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A4C" w:rsidRDefault="00D1665A">
      <w:pPr>
        <w:spacing w:line="360" w:lineRule="auto"/>
        <w:jc w:val="center"/>
        <w:rPr>
          <w:rFonts w:ascii="仿宋" w:eastAsia="仿宋" w:hAnsi="仿宋" w:cs="仿宋"/>
          <w:b/>
          <w:bCs/>
          <w:sz w:val="36"/>
          <w:szCs w:val="36"/>
        </w:rPr>
      </w:pPr>
      <w:r>
        <w:rPr>
          <w:rFonts w:ascii="仿宋" w:eastAsia="仿宋" w:hAnsi="仿宋" w:cs="仿宋" w:hint="eastAsia"/>
          <w:b/>
          <w:bCs/>
          <w:sz w:val="36"/>
          <w:szCs w:val="36"/>
        </w:rPr>
        <w:t>信息通信基础设施储能应用现状与策略建议</w:t>
      </w:r>
    </w:p>
    <w:p w:rsidR="00771A4C" w:rsidRDefault="00771A4C">
      <w:pPr>
        <w:spacing w:line="360" w:lineRule="auto"/>
        <w:jc w:val="left"/>
        <w:rPr>
          <w:rFonts w:ascii="仿宋_GB2312" w:eastAsia="仿宋_GB2312" w:hAnsi="仿宋_GB2312" w:cs="仿宋_GB2312"/>
          <w:sz w:val="28"/>
          <w:szCs w:val="28"/>
        </w:rPr>
      </w:pPr>
      <w:bookmarkStart w:id="0" w:name="_GoBack"/>
      <w:bookmarkEnd w:id="0"/>
    </w:p>
    <w:p w:rsidR="00771A4C" w:rsidRDefault="00D1665A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摘要：</w:t>
      </w:r>
      <w:r>
        <w:rPr>
          <w:rFonts w:ascii="仿宋" w:eastAsia="仿宋" w:hAnsi="仿宋" w:cs="仿宋" w:hint="eastAsia"/>
          <w:sz w:val="24"/>
        </w:rPr>
        <w:t>AI</w:t>
      </w:r>
      <w:r>
        <w:rPr>
          <w:rFonts w:ascii="仿宋" w:eastAsia="仿宋" w:hAnsi="仿宋" w:cs="仿宋" w:hint="eastAsia"/>
          <w:sz w:val="24"/>
        </w:rPr>
        <w:t>与新能源协同快速发展的背景下，信息基础设施配置储能成为新趋势。文章通过分析国内外信息基础设施储能发展应用现状，结合国内市场、政策需求与信息通信基础设施特点，建议分类分步骤配置不同储能应用，探索新型储能技术与设施的融合协同发展，拓展更多新应用空间。</w:t>
      </w:r>
    </w:p>
    <w:p w:rsidR="00771A4C" w:rsidRDefault="00D1665A">
      <w:pPr>
        <w:pStyle w:val="1"/>
        <w:numPr>
          <w:ilvl w:val="0"/>
          <w:numId w:val="1"/>
        </w:numPr>
        <w:rPr>
          <w:sz w:val="28"/>
          <w:szCs w:val="18"/>
        </w:rPr>
      </w:pPr>
      <w:r>
        <w:rPr>
          <w:rFonts w:hint="eastAsia"/>
          <w:sz w:val="28"/>
          <w:szCs w:val="18"/>
        </w:rPr>
        <w:t>AI</w:t>
      </w:r>
      <w:r>
        <w:rPr>
          <w:rFonts w:hint="eastAsia"/>
          <w:sz w:val="28"/>
          <w:szCs w:val="18"/>
        </w:rPr>
        <w:t>与新能源大发展背景下，基础设施</w:t>
      </w:r>
      <w:proofErr w:type="gramStart"/>
      <w:r>
        <w:rPr>
          <w:rFonts w:hint="eastAsia"/>
          <w:sz w:val="28"/>
          <w:szCs w:val="18"/>
        </w:rPr>
        <w:t>配储成</w:t>
      </w:r>
      <w:proofErr w:type="gramEnd"/>
      <w:r>
        <w:rPr>
          <w:rFonts w:hint="eastAsia"/>
          <w:sz w:val="28"/>
          <w:szCs w:val="18"/>
        </w:rPr>
        <w:t>新趋势</w:t>
      </w:r>
    </w:p>
    <w:p w:rsidR="00771A4C" w:rsidRDefault="00D1665A">
      <w:pPr>
        <w:spacing w:line="360" w:lineRule="auto"/>
        <w:ind w:firstLineChars="200" w:firstLine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AI</w:t>
      </w:r>
      <w:r>
        <w:rPr>
          <w:rFonts w:ascii="仿宋" w:eastAsia="仿宋" w:hAnsi="仿宋" w:cs="仿宋" w:hint="eastAsia"/>
          <w:sz w:val="24"/>
        </w:rPr>
        <w:t>的快速发展推动数据中心服务器的高功率化，大功率</w:t>
      </w:r>
      <w:r>
        <w:rPr>
          <w:rFonts w:ascii="仿宋" w:eastAsia="仿宋" w:hAnsi="仿宋" w:cs="仿宋" w:hint="eastAsia"/>
          <w:sz w:val="24"/>
        </w:rPr>
        <w:t>GPU</w:t>
      </w:r>
      <w:r>
        <w:rPr>
          <w:rFonts w:ascii="仿宋" w:eastAsia="仿宋" w:hAnsi="仿宋" w:cs="仿宋" w:hint="eastAsia"/>
          <w:sz w:val="24"/>
        </w:rPr>
        <w:t>集群和</w:t>
      </w:r>
      <w:r>
        <w:rPr>
          <w:rFonts w:ascii="仿宋" w:eastAsia="仿宋" w:hAnsi="仿宋" w:cs="仿宋" w:hint="eastAsia"/>
          <w:sz w:val="24"/>
        </w:rPr>
        <w:t>AI</w:t>
      </w:r>
      <w:r>
        <w:rPr>
          <w:rFonts w:ascii="仿宋" w:eastAsia="仿宋" w:hAnsi="仿宋" w:cs="仿宋" w:hint="eastAsia"/>
          <w:sz w:val="24"/>
        </w:rPr>
        <w:t>推理训练强度提升，则进一步加剧数据中心能耗压力和用电负荷波动。另一方面，太阳能、风能、核能等清洁能源被视为缓解</w:t>
      </w:r>
      <w:r>
        <w:rPr>
          <w:rFonts w:ascii="仿宋" w:eastAsia="仿宋" w:hAnsi="仿宋" w:cs="仿宋" w:hint="eastAsia"/>
          <w:sz w:val="24"/>
        </w:rPr>
        <w:t>AI</w:t>
      </w:r>
      <w:r>
        <w:rPr>
          <w:rFonts w:ascii="仿宋" w:eastAsia="仿宋" w:hAnsi="仿宋" w:cs="仿宋" w:hint="eastAsia"/>
          <w:sz w:val="24"/>
        </w:rPr>
        <w:t>能源压力的主要方式。谷歌、亚马逊、微软等科技公司大规模应用绿电，探索数据中心与储能系统的智能耦合，实现削峰填谷，提高能源利用率。</w:t>
      </w:r>
      <w:proofErr w:type="gramStart"/>
      <w:r>
        <w:rPr>
          <w:rFonts w:ascii="仿宋" w:eastAsia="仿宋" w:hAnsi="仿宋" w:cs="仿宋" w:hint="eastAsia"/>
          <w:sz w:val="24"/>
        </w:rPr>
        <w:t>谷歌</w:t>
      </w:r>
      <w:r>
        <w:rPr>
          <w:rFonts w:ascii="仿宋" w:eastAsia="仿宋" w:hAnsi="仿宋" w:cs="仿宋" w:hint="eastAsia"/>
          <w:color w:val="000000" w:themeColor="text1"/>
          <w:sz w:val="24"/>
        </w:rPr>
        <w:t>在</w:t>
      </w:r>
      <w:proofErr w:type="gramEnd"/>
      <w:r>
        <w:rPr>
          <w:rFonts w:ascii="仿宋" w:eastAsia="仿宋" w:hAnsi="仿宋" w:cs="仿宋" w:hint="eastAsia"/>
          <w:color w:val="000000" w:themeColor="text1"/>
          <w:sz w:val="24"/>
        </w:rPr>
        <w:t>全球数据中心部署超过</w:t>
      </w:r>
      <w:r>
        <w:rPr>
          <w:rFonts w:ascii="仿宋" w:eastAsia="仿宋" w:hAnsi="仿宋" w:cs="仿宋" w:hint="eastAsia"/>
          <w:color w:val="000000" w:themeColor="text1"/>
          <w:sz w:val="24"/>
        </w:rPr>
        <w:t>1</w:t>
      </w:r>
      <w:r>
        <w:rPr>
          <w:rFonts w:ascii="仿宋" w:eastAsia="仿宋" w:hAnsi="仿宋" w:cs="仿宋" w:hint="eastAsia"/>
          <w:color w:val="000000" w:themeColor="text1"/>
          <w:sz w:val="24"/>
        </w:rPr>
        <w:t>亿节锂电池，</w:t>
      </w:r>
      <w:r>
        <w:rPr>
          <w:rFonts w:ascii="仿宋" w:eastAsia="仿宋" w:hAnsi="仿宋" w:cs="仿宋" w:hint="eastAsia"/>
          <w:sz w:val="24"/>
        </w:rPr>
        <w:t>美国巨型人工智能集群“星际之门”</w:t>
      </w:r>
      <w:r>
        <w:rPr>
          <w:rFonts w:ascii="仿宋" w:eastAsia="仿宋" w:hAnsi="仿宋" w:cs="仿宋" w:hint="eastAsia"/>
          <w:sz w:val="24"/>
        </w:rPr>
        <w:t>项目部分由</w:t>
      </w:r>
      <w:r>
        <w:rPr>
          <w:rFonts w:ascii="仿宋" w:eastAsia="仿宋" w:hAnsi="仿宋" w:cs="仿宋" w:hint="eastAsia"/>
          <w:sz w:val="24"/>
        </w:rPr>
        <w:t>SB Energy</w:t>
      </w:r>
      <w:r>
        <w:rPr>
          <w:rFonts w:ascii="仿宋" w:eastAsia="仿宋" w:hAnsi="仿宋" w:cs="仿宋" w:hint="eastAsia"/>
          <w:sz w:val="24"/>
        </w:rPr>
        <w:t>开发的太阳能和储能系统供电。</w:t>
      </w:r>
      <w:proofErr w:type="gramStart"/>
      <w:r>
        <w:rPr>
          <w:rFonts w:ascii="仿宋" w:eastAsia="仿宋" w:hAnsi="仿宋" w:cs="仿宋" w:hint="eastAsia"/>
          <w:sz w:val="24"/>
        </w:rPr>
        <w:t>传统备电设备</w:t>
      </w:r>
      <w:proofErr w:type="gramEnd"/>
      <w:r>
        <w:rPr>
          <w:rFonts w:ascii="仿宋" w:eastAsia="仿宋" w:hAnsi="仿宋" w:cs="仿宋" w:hint="eastAsia"/>
          <w:sz w:val="24"/>
        </w:rPr>
        <w:t>不断升级，电池在数据中心、基站等信息基础设施领域的应用，从单一</w:t>
      </w:r>
      <w:proofErr w:type="gramStart"/>
      <w:r>
        <w:rPr>
          <w:rFonts w:ascii="仿宋" w:eastAsia="仿宋" w:hAnsi="仿宋" w:cs="仿宋" w:hint="eastAsia"/>
          <w:sz w:val="24"/>
        </w:rPr>
        <w:t>备电向备电</w:t>
      </w:r>
      <w:proofErr w:type="gramEnd"/>
      <w:r>
        <w:rPr>
          <w:rFonts w:ascii="仿宋" w:eastAsia="仿宋" w:hAnsi="仿宋" w:cs="仿宋" w:hint="eastAsia"/>
          <w:sz w:val="24"/>
        </w:rPr>
        <w:t>、储能、调频等多场景融合演进。</w:t>
      </w:r>
    </w:p>
    <w:p w:rsidR="00771A4C" w:rsidRDefault="00D1665A">
      <w:pPr>
        <w:spacing w:line="360" w:lineRule="auto"/>
        <w:ind w:firstLineChars="200" w:firstLine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在国内，国家发展改革委、工业和信息化部、能源局等相关部委出台政策，推动新能源全面入市，鼓励灵活发展用户侧新型储能。各省市持续调整峰谷分时电价政策，引导用户调整用电行为。在市场需求与政策共同加持下，新的建设与运营模式不断涌现，如深圳</w:t>
      </w:r>
      <w:r>
        <w:rPr>
          <w:rFonts w:ascii="仿宋" w:eastAsia="仿宋" w:hAnsi="仿宋" w:cs="仿宋" w:hint="eastAsia"/>
          <w:sz w:val="24"/>
        </w:rPr>
        <w:t>/</w:t>
      </w:r>
      <w:r>
        <w:rPr>
          <w:rFonts w:ascii="仿宋" w:eastAsia="仿宋" w:hAnsi="仿宋" w:cs="仿宋" w:hint="eastAsia"/>
          <w:sz w:val="24"/>
        </w:rPr>
        <w:t>浙江等地铁</w:t>
      </w:r>
      <w:proofErr w:type="gramStart"/>
      <w:r>
        <w:rPr>
          <w:rFonts w:ascii="仿宋" w:eastAsia="仿宋" w:hAnsi="仿宋" w:cs="仿宋" w:hint="eastAsia"/>
          <w:sz w:val="24"/>
        </w:rPr>
        <w:t>塔联合</w:t>
      </w:r>
      <w:proofErr w:type="gramEnd"/>
      <w:r>
        <w:rPr>
          <w:rFonts w:ascii="仿宋" w:eastAsia="仿宋" w:hAnsi="仿宋" w:cs="仿宋" w:hint="eastAsia"/>
          <w:sz w:val="24"/>
        </w:rPr>
        <w:t>电信运营商接入虚拟电厂、广西</w:t>
      </w:r>
      <w:r>
        <w:rPr>
          <w:rFonts w:ascii="仿宋" w:eastAsia="仿宋" w:hAnsi="仿宋" w:cs="仿宋" w:hint="eastAsia"/>
          <w:sz w:val="24"/>
        </w:rPr>
        <w:t>/</w:t>
      </w:r>
      <w:r>
        <w:rPr>
          <w:rFonts w:ascii="仿宋" w:eastAsia="仿宋" w:hAnsi="仿宋" w:cs="仿宋" w:hint="eastAsia"/>
          <w:sz w:val="24"/>
        </w:rPr>
        <w:t>湖北等地的新能源数据中心、青海</w:t>
      </w:r>
      <w:r>
        <w:rPr>
          <w:rFonts w:ascii="仿宋" w:eastAsia="仿宋" w:hAnsi="仿宋" w:cs="仿宋" w:hint="eastAsia"/>
          <w:sz w:val="24"/>
        </w:rPr>
        <w:t>/</w:t>
      </w:r>
      <w:r>
        <w:rPr>
          <w:rFonts w:ascii="仿宋" w:eastAsia="仿宋" w:hAnsi="仿宋" w:cs="仿宋" w:hint="eastAsia"/>
          <w:sz w:val="24"/>
        </w:rPr>
        <w:t>内蒙古等</w:t>
      </w:r>
      <w:proofErr w:type="gramStart"/>
      <w:r>
        <w:rPr>
          <w:rFonts w:ascii="仿宋" w:eastAsia="仿宋" w:hAnsi="仿宋" w:cs="仿宋" w:hint="eastAsia"/>
          <w:sz w:val="24"/>
        </w:rPr>
        <w:t>地零碳算力基地</w:t>
      </w:r>
      <w:proofErr w:type="gramEnd"/>
      <w:r>
        <w:rPr>
          <w:rFonts w:ascii="仿宋" w:eastAsia="仿宋" w:hAnsi="仿宋" w:cs="仿宋" w:hint="eastAsia"/>
          <w:sz w:val="24"/>
        </w:rPr>
        <w:t>等项目，</w:t>
      </w:r>
      <w:r>
        <w:rPr>
          <w:rFonts w:ascii="仿宋" w:eastAsia="仿宋" w:hAnsi="仿宋" w:cs="仿宋" w:hint="eastAsia"/>
          <w:sz w:val="24"/>
        </w:rPr>
        <w:t>通过“通信基站</w:t>
      </w:r>
      <w:r>
        <w:rPr>
          <w:rFonts w:ascii="仿宋" w:eastAsia="仿宋" w:hAnsi="仿宋" w:cs="仿宋" w:hint="eastAsia"/>
          <w:sz w:val="24"/>
        </w:rPr>
        <w:t>+</w:t>
      </w:r>
      <w:r>
        <w:rPr>
          <w:rFonts w:ascii="仿宋" w:eastAsia="仿宋" w:hAnsi="仿宋" w:cs="仿宋" w:hint="eastAsia"/>
          <w:sz w:val="24"/>
        </w:rPr>
        <w:t>虚拟电厂”、“风光基地</w:t>
      </w:r>
      <w:r>
        <w:rPr>
          <w:rFonts w:ascii="仿宋" w:eastAsia="仿宋" w:hAnsi="仿宋" w:cs="仿宋" w:hint="eastAsia"/>
          <w:sz w:val="24"/>
        </w:rPr>
        <w:t>+</w:t>
      </w:r>
      <w:r>
        <w:rPr>
          <w:rFonts w:ascii="仿宋" w:eastAsia="仿宋" w:hAnsi="仿宋" w:cs="仿宋" w:hint="eastAsia"/>
          <w:sz w:val="24"/>
        </w:rPr>
        <w:t>数据中心</w:t>
      </w:r>
      <w:r>
        <w:rPr>
          <w:rFonts w:ascii="仿宋" w:eastAsia="仿宋" w:hAnsi="仿宋" w:cs="仿宋" w:hint="eastAsia"/>
          <w:sz w:val="24"/>
        </w:rPr>
        <w:t>+</w:t>
      </w:r>
      <w:r>
        <w:rPr>
          <w:rFonts w:ascii="仿宋" w:eastAsia="仿宋" w:hAnsi="仿宋" w:cs="仿宋" w:hint="eastAsia"/>
          <w:sz w:val="24"/>
        </w:rPr>
        <w:t>储能”、“数据中心</w:t>
      </w:r>
      <w:r>
        <w:rPr>
          <w:rFonts w:ascii="仿宋" w:eastAsia="仿宋" w:hAnsi="仿宋" w:cs="仿宋" w:hint="eastAsia"/>
          <w:sz w:val="24"/>
        </w:rPr>
        <w:t>+</w:t>
      </w:r>
      <w:r>
        <w:rPr>
          <w:rFonts w:ascii="仿宋" w:eastAsia="仿宋" w:hAnsi="仿宋" w:cs="仿宋" w:hint="eastAsia"/>
          <w:sz w:val="24"/>
        </w:rPr>
        <w:t>源网荷储”等方式，实现信息基础设施与能源融合协同发展，通信基站、数据中心、</w:t>
      </w:r>
      <w:proofErr w:type="gramStart"/>
      <w:r>
        <w:rPr>
          <w:rFonts w:ascii="仿宋" w:eastAsia="仿宋" w:hAnsi="仿宋" w:cs="仿宋" w:hint="eastAsia"/>
          <w:sz w:val="24"/>
        </w:rPr>
        <w:t>智算中心</w:t>
      </w:r>
      <w:proofErr w:type="gramEnd"/>
      <w:r>
        <w:rPr>
          <w:rFonts w:ascii="仿宋" w:eastAsia="仿宋" w:hAnsi="仿宋" w:cs="仿宋" w:hint="eastAsia"/>
          <w:sz w:val="24"/>
        </w:rPr>
        <w:t>成为规模化的新型储能终端，配置以电池为核心的备储一体设备成重要趋势。</w:t>
      </w:r>
    </w:p>
    <w:p w:rsidR="00771A4C" w:rsidRDefault="00D1665A">
      <w:pPr>
        <w:pStyle w:val="1"/>
        <w:numPr>
          <w:ilvl w:val="0"/>
          <w:numId w:val="1"/>
        </w:numPr>
        <w:rPr>
          <w:sz w:val="28"/>
          <w:szCs w:val="18"/>
        </w:rPr>
      </w:pPr>
      <w:r>
        <w:rPr>
          <w:rFonts w:hint="eastAsia"/>
          <w:sz w:val="28"/>
          <w:szCs w:val="18"/>
        </w:rPr>
        <w:t>信息通信基础设施储能应用现状</w:t>
      </w:r>
    </w:p>
    <w:p w:rsidR="00771A4C" w:rsidRDefault="00D1665A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（一）设施电源呈备储一体化发展趋势</w:t>
      </w:r>
    </w:p>
    <w:p w:rsidR="00771A4C" w:rsidRDefault="00D1665A">
      <w:pPr>
        <w:spacing w:line="360" w:lineRule="auto"/>
        <w:ind w:firstLineChars="200" w:firstLine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sz w:val="24"/>
        </w:rPr>
        <w:lastRenderedPageBreak/>
        <w:t>电池是确保</w:t>
      </w:r>
      <w:r>
        <w:rPr>
          <w:rFonts w:ascii="仿宋" w:eastAsia="仿宋" w:hAnsi="仿宋" w:cs="仿宋" w:hint="eastAsia"/>
          <w:sz w:val="24"/>
        </w:rPr>
        <w:t>信息基础设施</w:t>
      </w:r>
      <w:r>
        <w:rPr>
          <w:rFonts w:ascii="仿宋" w:eastAsia="仿宋" w:hAnsi="仿宋" w:cs="仿宋"/>
          <w:sz w:val="24"/>
        </w:rPr>
        <w:t>持续供电的核心设备。正常供电时，电池可协助平滑滤波改善供电质量，在供电不正常或故障时，可作为备用电源供电</w:t>
      </w:r>
      <w:r>
        <w:rPr>
          <w:rFonts w:ascii="仿宋" w:eastAsia="仿宋" w:hAnsi="仿宋" w:cs="仿宋" w:hint="eastAsia"/>
          <w:sz w:val="24"/>
        </w:rPr>
        <w:t>；除</w:t>
      </w:r>
      <w:proofErr w:type="gramStart"/>
      <w:r>
        <w:rPr>
          <w:rFonts w:ascii="仿宋" w:eastAsia="仿宋" w:hAnsi="仿宋" w:cs="仿宋" w:hint="eastAsia"/>
          <w:sz w:val="24"/>
        </w:rPr>
        <w:t>备电以外</w:t>
      </w:r>
      <w:proofErr w:type="gramEnd"/>
      <w:r>
        <w:rPr>
          <w:rFonts w:ascii="仿宋" w:eastAsia="仿宋" w:hAnsi="仿宋" w:cs="仿宋" w:hint="eastAsia"/>
          <w:sz w:val="24"/>
        </w:rPr>
        <w:t>，电池储能可对可再生能源进行有效调节与缓冲。</w:t>
      </w:r>
      <w:r>
        <w:rPr>
          <w:rFonts w:ascii="仿宋" w:eastAsia="仿宋" w:hAnsi="仿宋" w:cs="仿宋"/>
          <w:sz w:val="24"/>
        </w:rPr>
        <w:t>长期来，通信电源主要使用铅酸电池，但</w:t>
      </w:r>
      <w:r>
        <w:rPr>
          <w:rFonts w:ascii="仿宋" w:eastAsia="仿宋" w:hAnsi="仿宋" w:cs="仿宋" w:hint="eastAsia"/>
          <w:sz w:val="24"/>
        </w:rPr>
        <w:t>其</w:t>
      </w:r>
      <w:r>
        <w:rPr>
          <w:rFonts w:ascii="仿宋" w:eastAsia="仿宋" w:hAnsi="仿宋" w:cs="仿宋"/>
          <w:sz w:val="24"/>
        </w:rPr>
        <w:t>存在</w:t>
      </w:r>
      <w:r>
        <w:rPr>
          <w:rFonts w:ascii="仿宋" w:eastAsia="仿宋" w:hAnsi="仿宋" w:cs="仿宋" w:hint="eastAsia"/>
          <w:sz w:val="24"/>
        </w:rPr>
        <w:t>体积大、</w:t>
      </w:r>
      <w:r>
        <w:rPr>
          <w:rFonts w:ascii="仿宋" w:eastAsia="仿宋" w:hAnsi="仿宋" w:cs="仿宋"/>
          <w:sz w:val="24"/>
        </w:rPr>
        <w:t>寿命短、日常维护频繁、对环境不友好等缺点。锂电池在</w:t>
      </w:r>
      <w:r>
        <w:rPr>
          <w:rFonts w:ascii="仿宋" w:eastAsia="仿宋" w:hAnsi="仿宋" w:cs="仿宋" w:hint="eastAsia"/>
          <w:sz w:val="24"/>
        </w:rPr>
        <w:t>产业成熟度、占地面积、</w:t>
      </w:r>
      <w:r>
        <w:rPr>
          <w:rFonts w:ascii="仿宋" w:eastAsia="仿宋" w:hAnsi="仿宋" w:cs="仿宋"/>
          <w:sz w:val="24"/>
        </w:rPr>
        <w:t>能量密度、散热</w:t>
      </w:r>
      <w:r>
        <w:rPr>
          <w:rFonts w:ascii="仿宋" w:eastAsia="仿宋" w:hAnsi="仿宋" w:cs="仿宋" w:hint="eastAsia"/>
          <w:sz w:val="24"/>
        </w:rPr>
        <w:t>、</w:t>
      </w:r>
      <w:r>
        <w:rPr>
          <w:rFonts w:ascii="仿宋" w:eastAsia="仿宋" w:hAnsi="仿宋" w:cs="仿宋"/>
          <w:sz w:val="24"/>
        </w:rPr>
        <w:t>集成便捷性</w:t>
      </w:r>
      <w:r>
        <w:rPr>
          <w:rFonts w:ascii="仿宋" w:eastAsia="仿宋" w:hAnsi="仿宋" w:cs="仿宋" w:hint="eastAsia"/>
          <w:sz w:val="24"/>
        </w:rPr>
        <w:t>等多方面具有相对优势，成为当前基础设施配置储能的最佳选择。另外，相关部门持续推动锂电安全标准规范升级，如</w:t>
      </w:r>
      <w:r>
        <w:rPr>
          <w:rFonts w:ascii="仿宋" w:eastAsia="仿宋" w:hAnsi="仿宋" w:cs="仿宋" w:hint="eastAsia"/>
          <w:sz w:val="24"/>
        </w:rPr>
        <w:t>2024</w:t>
      </w:r>
      <w:r>
        <w:rPr>
          <w:rFonts w:ascii="仿宋" w:eastAsia="仿宋" w:hAnsi="仿宋" w:cs="仿宋" w:hint="eastAsia"/>
          <w:sz w:val="24"/>
        </w:rPr>
        <w:t>年工信部修订工业和信息化部《锂离子电池行业规范条件》和《锂离子电池行业规范公告管理办法》，</w:t>
      </w:r>
      <w:r>
        <w:rPr>
          <w:rFonts w:ascii="仿宋" w:eastAsia="仿宋" w:hAnsi="仿宋" w:cs="仿宋" w:hint="eastAsia"/>
          <w:sz w:val="24"/>
        </w:rPr>
        <w:t>2025</w:t>
      </w:r>
      <w:r>
        <w:rPr>
          <w:rFonts w:ascii="仿宋" w:eastAsia="仿宋" w:hAnsi="仿宋" w:cs="仿宋" w:hint="eastAsia"/>
          <w:sz w:val="24"/>
        </w:rPr>
        <w:t>年中国消防协会发布《数据中心锂离子电池消防安全白皮书》等，不断增加锂</w:t>
      </w:r>
      <w:proofErr w:type="gramStart"/>
      <w:r>
        <w:rPr>
          <w:rFonts w:ascii="仿宋" w:eastAsia="仿宋" w:hAnsi="仿宋" w:cs="仿宋" w:hint="eastAsia"/>
          <w:sz w:val="24"/>
        </w:rPr>
        <w:t>电应用</w:t>
      </w:r>
      <w:proofErr w:type="gramEnd"/>
      <w:r>
        <w:rPr>
          <w:rFonts w:ascii="仿宋" w:eastAsia="仿宋" w:hAnsi="仿宋" w:cs="仿宋" w:hint="eastAsia"/>
          <w:sz w:val="24"/>
        </w:rPr>
        <w:t>的安全性与确定性。</w:t>
      </w:r>
    </w:p>
    <w:p w:rsidR="00771A4C" w:rsidRDefault="00D1665A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（二）国内外企业扩大锂电储能应用场景</w:t>
      </w:r>
    </w:p>
    <w:p w:rsidR="00771A4C" w:rsidRDefault="00D1665A">
      <w:pPr>
        <w:widowControl/>
        <w:spacing w:line="360" w:lineRule="auto"/>
        <w:ind w:firstLineChars="200" w:firstLine="480"/>
        <w:jc w:val="left"/>
        <w:rPr>
          <w:rFonts w:ascii="仿宋" w:eastAsia="仿宋" w:hAnsi="仿宋" w:cs="仿宋"/>
          <w:color w:val="000000" w:themeColor="text1"/>
          <w:sz w:val="24"/>
        </w:rPr>
      </w:pPr>
      <w:r>
        <w:rPr>
          <w:rFonts w:ascii="仿宋" w:eastAsia="仿宋" w:hAnsi="仿宋" w:cs="仿宋" w:hint="eastAsia"/>
          <w:color w:val="000000" w:themeColor="text1"/>
          <w:sz w:val="24"/>
        </w:rPr>
        <w:t>随着新能源产业链成熟度渐高，</w:t>
      </w:r>
      <w:proofErr w:type="gramStart"/>
      <w:r>
        <w:rPr>
          <w:rFonts w:ascii="仿宋" w:eastAsia="仿宋" w:hAnsi="仿宋" w:cs="仿宋" w:hint="eastAsia"/>
          <w:color w:val="000000" w:themeColor="text1"/>
          <w:sz w:val="24"/>
        </w:rPr>
        <w:t>备电</w:t>
      </w:r>
      <w:r>
        <w:rPr>
          <w:rFonts w:ascii="仿宋" w:eastAsia="仿宋" w:hAnsi="仿宋" w:cs="仿宋"/>
          <w:color w:val="000000" w:themeColor="text1"/>
          <w:sz w:val="24"/>
        </w:rPr>
        <w:t>储能</w:t>
      </w:r>
      <w:proofErr w:type="gramEnd"/>
      <w:r>
        <w:rPr>
          <w:rFonts w:ascii="仿宋" w:eastAsia="仿宋" w:hAnsi="仿宋" w:cs="仿宋"/>
          <w:color w:val="000000" w:themeColor="text1"/>
          <w:sz w:val="24"/>
        </w:rPr>
        <w:t>成本不断下探，锂电</w:t>
      </w:r>
      <w:r>
        <w:rPr>
          <w:rFonts w:ascii="仿宋" w:eastAsia="仿宋" w:hAnsi="仿宋" w:cs="仿宋" w:hint="eastAsia"/>
          <w:color w:val="000000" w:themeColor="text1"/>
          <w:sz w:val="24"/>
        </w:rPr>
        <w:t>储能</w:t>
      </w:r>
      <w:r>
        <w:rPr>
          <w:rFonts w:ascii="仿宋" w:eastAsia="仿宋" w:hAnsi="仿宋" w:cs="仿宋"/>
          <w:color w:val="000000" w:themeColor="text1"/>
          <w:sz w:val="24"/>
        </w:rPr>
        <w:t>在数据中心、</w:t>
      </w:r>
      <w:proofErr w:type="gramStart"/>
      <w:r>
        <w:rPr>
          <w:rFonts w:ascii="仿宋" w:eastAsia="仿宋" w:hAnsi="仿宋" w:cs="仿宋"/>
          <w:color w:val="000000" w:themeColor="text1"/>
          <w:sz w:val="24"/>
        </w:rPr>
        <w:t>智算中心</w:t>
      </w:r>
      <w:proofErr w:type="gramEnd"/>
      <w:r>
        <w:rPr>
          <w:rFonts w:ascii="仿宋" w:eastAsia="仿宋" w:hAnsi="仿宋" w:cs="仿宋"/>
          <w:color w:val="000000" w:themeColor="text1"/>
          <w:sz w:val="24"/>
        </w:rPr>
        <w:t>和基站的应用</w:t>
      </w:r>
      <w:r>
        <w:rPr>
          <w:rFonts w:ascii="仿宋" w:eastAsia="仿宋" w:hAnsi="仿宋" w:cs="仿宋" w:hint="eastAsia"/>
          <w:color w:val="000000" w:themeColor="text1"/>
          <w:sz w:val="24"/>
        </w:rPr>
        <w:t>场景更加丰富，正向</w:t>
      </w:r>
      <w:r>
        <w:rPr>
          <w:rFonts w:ascii="仿宋" w:eastAsia="仿宋" w:hAnsi="仿宋" w:cs="仿宋"/>
          <w:color w:val="000000" w:themeColor="text1"/>
          <w:sz w:val="24"/>
        </w:rPr>
        <w:t>备电</w:t>
      </w:r>
      <w:r>
        <w:rPr>
          <w:rFonts w:ascii="仿宋" w:eastAsia="仿宋" w:hAnsi="仿宋" w:cs="仿宋" w:hint="eastAsia"/>
          <w:color w:val="000000" w:themeColor="text1"/>
          <w:sz w:val="24"/>
        </w:rPr>
        <w:t>、</w:t>
      </w:r>
      <w:r>
        <w:rPr>
          <w:rFonts w:ascii="仿宋" w:eastAsia="仿宋" w:hAnsi="仿宋" w:cs="仿宋"/>
          <w:color w:val="000000" w:themeColor="text1"/>
          <w:sz w:val="24"/>
        </w:rPr>
        <w:t>储能</w:t>
      </w:r>
      <w:r>
        <w:rPr>
          <w:rFonts w:ascii="仿宋" w:eastAsia="仿宋" w:hAnsi="仿宋" w:cs="仿宋" w:hint="eastAsia"/>
          <w:color w:val="000000" w:themeColor="text1"/>
          <w:sz w:val="24"/>
        </w:rPr>
        <w:t>、</w:t>
      </w:r>
      <w:r>
        <w:rPr>
          <w:rFonts w:ascii="仿宋" w:eastAsia="仿宋" w:hAnsi="仿宋" w:cs="仿宋"/>
          <w:color w:val="000000" w:themeColor="text1"/>
          <w:sz w:val="24"/>
        </w:rPr>
        <w:t>调频多场景</w:t>
      </w:r>
      <w:r>
        <w:rPr>
          <w:rFonts w:ascii="仿宋" w:eastAsia="仿宋" w:hAnsi="仿宋" w:cs="仿宋" w:hint="eastAsia"/>
          <w:color w:val="000000" w:themeColor="text1"/>
          <w:sz w:val="24"/>
        </w:rPr>
        <w:t>发展</w:t>
      </w:r>
      <w:r>
        <w:rPr>
          <w:rFonts w:ascii="仿宋" w:eastAsia="仿宋" w:hAnsi="仿宋" w:cs="仿宋"/>
          <w:color w:val="000000" w:themeColor="text1"/>
          <w:sz w:val="24"/>
        </w:rPr>
        <w:t>演进。</w:t>
      </w:r>
    </w:p>
    <w:p w:rsidR="00771A4C" w:rsidRDefault="00D1665A">
      <w:pPr>
        <w:widowControl/>
        <w:spacing w:line="360" w:lineRule="auto"/>
        <w:ind w:firstLineChars="200" w:firstLine="482"/>
        <w:jc w:val="left"/>
        <w:rPr>
          <w:rFonts w:ascii="仿宋" w:eastAsia="仿宋" w:hAnsi="仿宋" w:cs="仿宋"/>
          <w:color w:val="000000" w:themeColor="text1"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基站锂电储能应用持续加速</w:t>
      </w:r>
      <w:r>
        <w:rPr>
          <w:rFonts w:ascii="仿宋" w:eastAsia="仿宋" w:hAnsi="仿宋" w:cs="仿宋" w:hint="eastAsia"/>
          <w:sz w:val="24"/>
        </w:rPr>
        <w:t>。</w:t>
      </w:r>
      <w:r>
        <w:rPr>
          <w:rFonts w:ascii="仿宋" w:eastAsia="仿宋" w:hAnsi="仿宋" w:cs="仿宋" w:hint="eastAsia"/>
          <w:color w:val="000000" w:themeColor="text1"/>
          <w:sz w:val="24"/>
        </w:rPr>
        <w:t>下一代移动网络（</w:t>
      </w:r>
      <w:r>
        <w:rPr>
          <w:rFonts w:ascii="仿宋" w:eastAsia="仿宋" w:hAnsi="仿宋" w:cs="仿宋" w:hint="eastAsia"/>
          <w:color w:val="000000" w:themeColor="text1"/>
          <w:sz w:val="24"/>
        </w:rPr>
        <w:t>NGMN</w:t>
      </w:r>
      <w:r>
        <w:rPr>
          <w:rFonts w:ascii="仿宋" w:eastAsia="仿宋" w:hAnsi="仿宋" w:cs="仿宋" w:hint="eastAsia"/>
          <w:color w:val="000000" w:themeColor="text1"/>
          <w:sz w:val="24"/>
        </w:rPr>
        <w:t>）联盟发布网络能效白皮书</w:t>
      </w:r>
      <w:r>
        <w:rPr>
          <w:rFonts w:ascii="仿宋" w:eastAsia="仿宋" w:hAnsi="仿宋" w:cs="仿宋" w:hint="eastAsia"/>
          <w:color w:val="000000" w:themeColor="text1"/>
          <w:sz w:val="24"/>
        </w:rPr>
        <w:t>业</w:t>
      </w:r>
      <w:r>
        <w:rPr>
          <w:rFonts w:ascii="仿宋" w:eastAsia="仿宋" w:hAnsi="仿宋" w:cs="仿宋" w:hint="eastAsia"/>
          <w:color w:val="000000" w:themeColor="text1"/>
          <w:sz w:val="24"/>
        </w:rPr>
        <w:t>指出，移动运营商正在</w:t>
      </w:r>
      <w:r>
        <w:rPr>
          <w:rFonts w:ascii="仿宋" w:eastAsia="仿宋" w:hAnsi="仿宋" w:cs="仿宋" w:hint="eastAsia"/>
          <w:color w:val="000000" w:themeColor="text1"/>
          <w:sz w:val="24"/>
        </w:rPr>
        <w:t>无线接入网</w:t>
      </w:r>
      <w:r>
        <w:rPr>
          <w:rFonts w:ascii="仿宋" w:eastAsia="仿宋" w:hAnsi="仿宋" w:cs="仿宋" w:hint="eastAsia"/>
          <w:color w:val="000000" w:themeColor="text1"/>
          <w:sz w:val="24"/>
        </w:rPr>
        <w:t>和核心网中部署更多的备用电池容量。</w:t>
      </w:r>
      <w:r>
        <w:rPr>
          <w:rFonts w:ascii="仿宋" w:eastAsia="仿宋" w:hAnsi="仿宋" w:cs="仿宋" w:hint="eastAsia"/>
          <w:sz w:val="24"/>
        </w:rPr>
        <w:t>中国铁塔集采</w:t>
      </w:r>
      <w:r>
        <w:rPr>
          <w:rFonts w:ascii="仿宋" w:eastAsia="仿宋" w:hAnsi="仿宋" w:cs="仿宋" w:hint="eastAsia"/>
          <w:sz w:val="24"/>
        </w:rPr>
        <w:t>2023-</w:t>
      </w:r>
      <w:proofErr w:type="gramStart"/>
      <w:r>
        <w:rPr>
          <w:rFonts w:ascii="仿宋" w:eastAsia="仿宋" w:hAnsi="仿宋" w:cs="仿宋" w:hint="eastAsia"/>
          <w:sz w:val="24"/>
        </w:rPr>
        <w:t>2024</w:t>
      </w:r>
      <w:r>
        <w:rPr>
          <w:rFonts w:ascii="仿宋" w:eastAsia="仿宋" w:hAnsi="仿宋" w:cs="仿宋" w:hint="eastAsia"/>
          <w:sz w:val="24"/>
        </w:rPr>
        <w:t>年备电用</w:t>
      </w:r>
      <w:proofErr w:type="gramEnd"/>
      <w:r>
        <w:rPr>
          <w:rFonts w:ascii="仿宋" w:eastAsia="仿宋" w:hAnsi="仿宋" w:cs="仿宋" w:hint="eastAsia"/>
          <w:sz w:val="24"/>
        </w:rPr>
        <w:t>磷酸铁锂电池产品集采量达</w:t>
      </w:r>
      <w:r>
        <w:rPr>
          <w:rFonts w:ascii="仿宋" w:eastAsia="仿宋" w:hAnsi="仿宋" w:cs="仿宋" w:hint="eastAsia"/>
          <w:sz w:val="24"/>
        </w:rPr>
        <w:t>4.24GWh</w:t>
      </w:r>
      <w:r>
        <w:rPr>
          <w:rFonts w:ascii="仿宋" w:eastAsia="仿宋" w:hAnsi="仿宋" w:cs="仿宋" w:hint="eastAsia"/>
          <w:sz w:val="24"/>
        </w:rPr>
        <w:t>，较</w:t>
      </w:r>
      <w:r>
        <w:rPr>
          <w:rFonts w:ascii="仿宋" w:eastAsia="仿宋" w:hAnsi="仿宋" w:cs="仿宋" w:hint="eastAsia"/>
          <w:sz w:val="24"/>
        </w:rPr>
        <w:t>2</w:t>
      </w:r>
      <w:r>
        <w:rPr>
          <w:rFonts w:ascii="仿宋" w:eastAsia="仿宋" w:hAnsi="仿宋" w:cs="仿宋" w:hint="eastAsia"/>
          <w:sz w:val="24"/>
        </w:rPr>
        <w:t>年前翻番。随着通信基站接入虚拟电厂参与调峰调频、需求侧响应等工作，基站储能电池的容量进一步增加，</w:t>
      </w:r>
      <w:r>
        <w:rPr>
          <w:rFonts w:ascii="仿宋" w:eastAsia="仿宋" w:hAnsi="仿宋" w:cs="仿宋"/>
          <w:color w:val="000000" w:themeColor="text1"/>
          <w:sz w:val="24"/>
        </w:rPr>
        <w:t>芬兰电信</w:t>
      </w:r>
      <w:r>
        <w:rPr>
          <w:rFonts w:ascii="仿宋" w:eastAsia="仿宋" w:hAnsi="仿宋" w:cs="仿宋"/>
          <w:color w:val="000000" w:themeColor="text1"/>
          <w:sz w:val="24"/>
        </w:rPr>
        <w:t xml:space="preserve"> Elisa </w:t>
      </w:r>
      <w:r>
        <w:rPr>
          <w:rFonts w:ascii="仿宋" w:eastAsia="仿宋" w:hAnsi="仿宋" w:cs="仿宋"/>
          <w:color w:val="000000" w:themeColor="text1"/>
          <w:sz w:val="24"/>
        </w:rPr>
        <w:t>与太阳能光伏企业、</w:t>
      </w:r>
      <w:proofErr w:type="gramStart"/>
      <w:r>
        <w:rPr>
          <w:rFonts w:ascii="仿宋" w:eastAsia="仿宋" w:hAnsi="仿宋" w:cs="仿宋" w:hint="eastAsia"/>
          <w:color w:val="000000" w:themeColor="text1"/>
          <w:sz w:val="24"/>
        </w:rPr>
        <w:t>区域</w:t>
      </w:r>
      <w:r>
        <w:rPr>
          <w:rFonts w:ascii="仿宋" w:eastAsia="仿宋" w:hAnsi="仿宋" w:cs="仿宋"/>
          <w:color w:val="000000" w:themeColor="text1"/>
          <w:sz w:val="24"/>
        </w:rPr>
        <w:t>塔商合作</w:t>
      </w:r>
      <w:proofErr w:type="gramEnd"/>
      <w:r>
        <w:rPr>
          <w:rFonts w:ascii="仿宋" w:eastAsia="仿宋" w:hAnsi="仿宋" w:cs="仿宋"/>
          <w:color w:val="000000" w:themeColor="text1"/>
          <w:sz w:val="24"/>
        </w:rPr>
        <w:t>，</w:t>
      </w:r>
      <w:hyperlink r:id="rId5" w:tgtFrame="https://www.energy-storage.news/deutsche-telekom-starts-300mwh-battery-storage-rollout-with-1mw-pixii-project/_blank" w:history="1">
        <w:r>
          <w:rPr>
            <w:rFonts w:ascii="仿宋" w:eastAsia="仿宋" w:hAnsi="仿宋" w:cs="仿宋"/>
            <w:color w:val="000000" w:themeColor="text1"/>
            <w:sz w:val="24"/>
          </w:rPr>
          <w:t>在无线接入</w:t>
        </w:r>
        <w:proofErr w:type="gramStart"/>
        <w:r>
          <w:rPr>
            <w:rFonts w:ascii="仿宋" w:eastAsia="仿宋" w:hAnsi="仿宋" w:cs="仿宋"/>
            <w:color w:val="000000" w:themeColor="text1"/>
            <w:sz w:val="24"/>
          </w:rPr>
          <w:t>网端部署</w:t>
        </w:r>
        <w:proofErr w:type="gramEnd"/>
        <w:r>
          <w:rPr>
            <w:rFonts w:ascii="仿宋" w:eastAsia="仿宋" w:hAnsi="仿宋" w:cs="仿宋"/>
            <w:color w:val="000000" w:themeColor="text1"/>
            <w:sz w:val="24"/>
          </w:rPr>
          <w:t>储能，</w:t>
        </w:r>
        <w:r>
          <w:rPr>
            <w:rFonts w:ascii="仿宋" w:eastAsia="仿宋" w:hAnsi="仿宋" w:cs="仿宋" w:hint="eastAsia"/>
            <w:color w:val="000000" w:themeColor="text1"/>
            <w:sz w:val="24"/>
          </w:rPr>
          <w:t>通过</w:t>
        </w:r>
        <w:r>
          <w:rPr>
            <w:rFonts w:ascii="仿宋" w:eastAsia="仿宋" w:hAnsi="仿宋" w:cs="仿宋"/>
            <w:color w:val="000000" w:themeColor="text1"/>
            <w:sz w:val="24"/>
          </w:rPr>
          <w:t>备用电池容量优化</w:t>
        </w:r>
        <w:r>
          <w:rPr>
            <w:rFonts w:ascii="仿宋" w:eastAsia="仿宋" w:hAnsi="仿宋" w:cs="仿宋" w:hint="eastAsia"/>
            <w:color w:val="000000" w:themeColor="text1"/>
            <w:sz w:val="24"/>
          </w:rPr>
          <w:t>企业</w:t>
        </w:r>
        <w:r>
          <w:rPr>
            <w:rFonts w:ascii="仿宋" w:eastAsia="仿宋" w:hAnsi="仿宋" w:cs="仿宋"/>
            <w:color w:val="000000" w:themeColor="text1"/>
            <w:sz w:val="24"/>
          </w:rPr>
          <w:t>电力成本，</w:t>
        </w:r>
        <w:r>
          <w:rPr>
            <w:rFonts w:ascii="仿宋" w:eastAsia="仿宋" w:hAnsi="仿宋" w:cs="仿宋" w:hint="eastAsia"/>
            <w:color w:val="000000" w:themeColor="text1"/>
            <w:sz w:val="24"/>
          </w:rPr>
          <w:t>并</w:t>
        </w:r>
        <w:r>
          <w:rPr>
            <w:rFonts w:ascii="仿宋" w:eastAsia="仿宋" w:hAnsi="仿宋" w:cs="仿宋"/>
            <w:color w:val="000000" w:themeColor="text1"/>
            <w:sz w:val="24"/>
          </w:rPr>
          <w:t>与</w:t>
        </w:r>
        <w:r>
          <w:rPr>
            <w:rFonts w:ascii="仿宋" w:eastAsia="仿宋" w:hAnsi="仿宋" w:cs="仿宋"/>
            <w:color w:val="000000" w:themeColor="text1"/>
            <w:sz w:val="24"/>
          </w:rPr>
          <w:t>AI</w:t>
        </w:r>
        <w:r>
          <w:rPr>
            <w:rFonts w:ascii="仿宋" w:eastAsia="仿宋" w:hAnsi="仿宋" w:cs="仿宋"/>
            <w:color w:val="000000" w:themeColor="text1"/>
            <w:sz w:val="24"/>
          </w:rPr>
          <w:t>驱动的分布式储能解决方案（</w:t>
        </w:r>
        <w:r>
          <w:rPr>
            <w:rFonts w:ascii="仿宋" w:eastAsia="仿宋" w:hAnsi="仿宋" w:cs="仿宋"/>
            <w:color w:val="000000" w:themeColor="text1"/>
            <w:sz w:val="24"/>
          </w:rPr>
          <w:t>DES</w:t>
        </w:r>
        <w:r>
          <w:rPr>
            <w:rFonts w:ascii="仿宋" w:eastAsia="仿宋" w:hAnsi="仿宋" w:cs="仿宋"/>
            <w:color w:val="000000" w:themeColor="text1"/>
            <w:sz w:val="24"/>
          </w:rPr>
          <w:t>）整合，为当地电网提供平衡服务，扩展新的业务空间。</w:t>
        </w:r>
      </w:hyperlink>
    </w:p>
    <w:p w:rsidR="00771A4C" w:rsidRDefault="00D1665A">
      <w:pPr>
        <w:widowControl/>
        <w:spacing w:line="360" w:lineRule="auto"/>
        <w:ind w:firstLineChars="200" w:firstLine="482"/>
        <w:jc w:val="left"/>
        <w:rPr>
          <w:rFonts w:ascii="仿宋" w:eastAsia="仿宋" w:hAnsi="仿宋" w:cs="仿宋"/>
          <w:color w:val="000000" w:themeColor="text1"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通信机房与数据中心配置锂电储能成为新风潮</w:t>
      </w:r>
      <w:r>
        <w:rPr>
          <w:rFonts w:ascii="仿宋" w:eastAsia="仿宋" w:hAnsi="仿宋" w:cs="仿宋" w:hint="eastAsia"/>
          <w:sz w:val="24"/>
        </w:rPr>
        <w:t>。</w:t>
      </w:r>
      <w:proofErr w:type="gramStart"/>
      <w:r>
        <w:rPr>
          <w:rFonts w:ascii="仿宋" w:eastAsia="仿宋" w:hAnsi="仿宋" w:cs="仿宋" w:hint="eastAsia"/>
          <w:color w:val="000000" w:themeColor="text1"/>
          <w:sz w:val="24"/>
        </w:rPr>
        <w:t>谷歌</w:t>
      </w:r>
      <w:r>
        <w:rPr>
          <w:rFonts w:ascii="仿宋" w:eastAsia="仿宋" w:hAnsi="仿宋" w:cs="仿宋" w:hint="eastAsia"/>
          <w:color w:val="000000" w:themeColor="text1"/>
          <w:sz w:val="24"/>
        </w:rPr>
        <w:t>早已</w:t>
      </w:r>
      <w:proofErr w:type="gramEnd"/>
      <w:r>
        <w:rPr>
          <w:rFonts w:ascii="仿宋" w:eastAsia="仿宋" w:hAnsi="仿宋" w:cs="仿宋" w:hint="eastAsia"/>
          <w:color w:val="000000" w:themeColor="text1"/>
          <w:sz w:val="24"/>
        </w:rPr>
        <w:t>持续在</w:t>
      </w:r>
      <w:r>
        <w:rPr>
          <w:rFonts w:ascii="仿宋" w:eastAsia="仿宋" w:hAnsi="仿宋" w:cs="仿宋" w:hint="eastAsia"/>
          <w:color w:val="000000" w:themeColor="text1"/>
          <w:sz w:val="24"/>
        </w:rPr>
        <w:t>超大规模数据中心中部署</w:t>
      </w:r>
      <w:proofErr w:type="gramStart"/>
      <w:r>
        <w:rPr>
          <w:rFonts w:ascii="仿宋" w:eastAsia="仿宋" w:hAnsi="仿宋" w:cs="仿宋" w:hint="eastAsia"/>
          <w:color w:val="000000" w:themeColor="text1"/>
          <w:sz w:val="24"/>
        </w:rPr>
        <w:t>锂</w:t>
      </w:r>
      <w:proofErr w:type="gramEnd"/>
      <w:r>
        <w:rPr>
          <w:rFonts w:ascii="仿宋" w:eastAsia="仿宋" w:hAnsi="仿宋" w:cs="仿宋" w:hint="eastAsia"/>
          <w:color w:val="000000" w:themeColor="text1"/>
          <w:sz w:val="24"/>
        </w:rPr>
        <w:t>离子电池备份单元（</w:t>
      </w:r>
      <w:r>
        <w:rPr>
          <w:rFonts w:ascii="仿宋" w:eastAsia="仿宋" w:hAnsi="仿宋" w:cs="仿宋" w:hint="eastAsia"/>
          <w:color w:val="000000" w:themeColor="text1"/>
          <w:sz w:val="24"/>
        </w:rPr>
        <w:t>BBU</w:t>
      </w:r>
      <w:r>
        <w:rPr>
          <w:rFonts w:ascii="仿宋" w:eastAsia="仿宋" w:hAnsi="仿宋" w:cs="仿宋" w:hint="eastAsia"/>
          <w:color w:val="000000" w:themeColor="text1"/>
          <w:sz w:val="24"/>
        </w:rPr>
        <w:t>）</w:t>
      </w:r>
      <w:r>
        <w:rPr>
          <w:rFonts w:ascii="仿宋" w:eastAsia="仿宋" w:hAnsi="仿宋" w:cs="仿宋" w:hint="eastAsia"/>
          <w:color w:val="000000" w:themeColor="text1"/>
          <w:sz w:val="24"/>
        </w:rPr>
        <w:t>，</w:t>
      </w:r>
      <w:r>
        <w:rPr>
          <w:rFonts w:ascii="仿宋" w:eastAsia="仿宋" w:hAnsi="仿宋" w:cs="仿宋" w:hint="eastAsia"/>
          <w:sz w:val="24"/>
        </w:rPr>
        <w:t>微软在爱尔兰都柏林数据中心测试锂电池储能项目向电网提供服务，</w:t>
      </w:r>
      <w:proofErr w:type="spellStart"/>
      <w:r>
        <w:rPr>
          <w:rFonts w:ascii="仿宋" w:eastAsia="仿宋" w:hAnsi="仿宋" w:cs="仿宋" w:hint="eastAsia"/>
          <w:sz w:val="24"/>
        </w:rPr>
        <w:t>Omdia</w:t>
      </w:r>
      <w:proofErr w:type="spellEnd"/>
      <w:r>
        <w:rPr>
          <w:rFonts w:ascii="仿宋" w:eastAsia="仿宋" w:hAnsi="仿宋" w:cs="仿宋" w:hint="eastAsia"/>
          <w:sz w:val="24"/>
        </w:rPr>
        <w:t>调研显示，欧洲、北美、澳大利亚的专业数据中心陆续部署新一代与电网互动的</w:t>
      </w:r>
      <w:r>
        <w:rPr>
          <w:rFonts w:ascii="仿宋" w:eastAsia="仿宋" w:hAnsi="仿宋" w:cs="仿宋" w:hint="eastAsia"/>
          <w:sz w:val="24"/>
        </w:rPr>
        <w:t>UPS</w:t>
      </w:r>
      <w:r>
        <w:rPr>
          <w:rFonts w:ascii="仿宋" w:eastAsia="仿宋" w:hAnsi="仿宋" w:cs="仿宋" w:hint="eastAsia"/>
          <w:color w:val="000000" w:themeColor="text1"/>
          <w:sz w:val="24"/>
        </w:rPr>
        <w:t>；</w:t>
      </w:r>
      <w:r>
        <w:rPr>
          <w:rFonts w:ascii="仿宋" w:eastAsia="仿宋" w:hAnsi="仿宋" w:cs="仿宋"/>
          <w:color w:val="000000" w:themeColor="text1"/>
          <w:sz w:val="24"/>
        </w:rPr>
        <w:t>德国电信与旗下子公司</w:t>
      </w:r>
      <w:r>
        <w:rPr>
          <w:rFonts w:ascii="仿宋" w:eastAsia="仿宋" w:hAnsi="仿宋" w:cs="仿宋" w:hint="eastAsia"/>
          <w:color w:val="000000" w:themeColor="text1"/>
          <w:sz w:val="24"/>
        </w:rPr>
        <w:t>Power &amp; Air Solutions</w:t>
      </w:r>
      <w:r>
        <w:rPr>
          <w:rFonts w:ascii="仿宋" w:eastAsia="仿宋" w:hAnsi="仿宋" w:cs="仿宋"/>
          <w:color w:val="000000" w:themeColor="text1"/>
          <w:sz w:val="24"/>
        </w:rPr>
        <w:t>合作，计划在德国</w:t>
      </w:r>
      <w:proofErr w:type="gramStart"/>
      <w:r>
        <w:rPr>
          <w:rFonts w:ascii="仿宋" w:eastAsia="仿宋" w:hAnsi="仿宋" w:cs="仿宋"/>
          <w:color w:val="000000" w:themeColor="text1"/>
          <w:sz w:val="24"/>
        </w:rPr>
        <w:t>安装总</w:t>
      </w:r>
      <w:proofErr w:type="gramEnd"/>
      <w:r>
        <w:rPr>
          <w:rFonts w:ascii="仿宋" w:eastAsia="仿宋" w:hAnsi="仿宋" w:cs="仿宋"/>
          <w:color w:val="000000" w:themeColor="text1"/>
          <w:sz w:val="24"/>
        </w:rPr>
        <w:t>容量超过</w:t>
      </w:r>
      <w:r>
        <w:rPr>
          <w:rFonts w:ascii="仿宋" w:eastAsia="仿宋" w:hAnsi="仿宋" w:cs="仿宋"/>
          <w:color w:val="000000" w:themeColor="text1"/>
          <w:sz w:val="24"/>
        </w:rPr>
        <w:t xml:space="preserve"> 300 MWh</w:t>
      </w:r>
      <w:r>
        <w:rPr>
          <w:rFonts w:ascii="仿宋" w:eastAsia="仿宋" w:hAnsi="仿宋" w:cs="仿宋"/>
          <w:color w:val="000000" w:themeColor="text1"/>
          <w:sz w:val="24"/>
        </w:rPr>
        <w:t>的电池储能系统，用于调峰、套利和最大限度地利用可再生能源以及参与能源市场。</w:t>
      </w:r>
    </w:p>
    <w:p w:rsidR="00771A4C" w:rsidRDefault="00D1665A">
      <w:pPr>
        <w:widowControl/>
        <w:spacing w:line="360" w:lineRule="auto"/>
        <w:ind w:firstLineChars="200" w:firstLine="480"/>
        <w:jc w:val="left"/>
        <w:rPr>
          <w:rFonts w:ascii="仿宋" w:eastAsia="仿宋" w:hAnsi="仿宋" w:cs="仿宋"/>
          <w:b/>
          <w:bCs/>
          <w:color w:val="000000" w:themeColor="text1"/>
          <w:sz w:val="24"/>
        </w:rPr>
      </w:pPr>
      <w:r>
        <w:rPr>
          <w:rFonts w:ascii="仿宋" w:eastAsia="仿宋" w:hAnsi="仿宋" w:cs="仿宋"/>
          <w:color w:val="000000" w:themeColor="text1"/>
          <w:sz w:val="24"/>
        </w:rPr>
        <w:lastRenderedPageBreak/>
        <w:t>未来，随着</w:t>
      </w:r>
      <w:r>
        <w:rPr>
          <w:rFonts w:ascii="仿宋" w:eastAsia="仿宋" w:hAnsi="仿宋" w:cs="仿宋" w:hint="eastAsia"/>
          <w:color w:val="000000" w:themeColor="text1"/>
          <w:sz w:val="24"/>
        </w:rPr>
        <w:t>政策、产业、技术升级</w:t>
      </w:r>
      <w:r>
        <w:rPr>
          <w:rFonts w:ascii="仿宋" w:eastAsia="仿宋" w:hAnsi="仿宋" w:cs="仿宋"/>
          <w:color w:val="000000" w:themeColor="text1"/>
          <w:sz w:val="24"/>
        </w:rPr>
        <w:t>，高密度、高安全性的</w:t>
      </w:r>
      <w:r>
        <w:rPr>
          <w:rFonts w:ascii="仿宋" w:eastAsia="仿宋" w:hAnsi="仿宋" w:cs="仿宋" w:hint="eastAsia"/>
          <w:color w:val="000000" w:themeColor="text1"/>
          <w:sz w:val="24"/>
        </w:rPr>
        <w:t>新型备储一体</w:t>
      </w:r>
      <w:r>
        <w:rPr>
          <w:rFonts w:ascii="仿宋" w:eastAsia="仿宋" w:hAnsi="仿宋" w:cs="仿宋"/>
          <w:color w:val="000000" w:themeColor="text1"/>
          <w:sz w:val="24"/>
        </w:rPr>
        <w:t>方案将成为</w:t>
      </w:r>
      <w:r>
        <w:rPr>
          <w:rFonts w:ascii="仿宋" w:eastAsia="仿宋" w:hAnsi="仿宋" w:cs="仿宋" w:hint="eastAsia"/>
          <w:color w:val="000000" w:themeColor="text1"/>
          <w:sz w:val="24"/>
        </w:rPr>
        <w:t>信息基础设施的</w:t>
      </w:r>
      <w:r>
        <w:rPr>
          <w:rFonts w:ascii="仿宋" w:eastAsia="仿宋" w:hAnsi="仿宋" w:cs="仿宋"/>
          <w:color w:val="000000" w:themeColor="text1"/>
          <w:sz w:val="24"/>
        </w:rPr>
        <w:t>核心组件</w:t>
      </w:r>
      <w:r>
        <w:rPr>
          <w:rFonts w:ascii="仿宋" w:eastAsia="仿宋" w:hAnsi="仿宋" w:cs="仿宋" w:hint="eastAsia"/>
          <w:color w:val="000000" w:themeColor="text1"/>
          <w:sz w:val="24"/>
        </w:rPr>
        <w:t>，支持电信运营商开展自用、价格套利、电网支持服务等相关新应用场景。</w:t>
      </w:r>
    </w:p>
    <w:p w:rsidR="00771A4C" w:rsidRDefault="00D1665A">
      <w:pPr>
        <w:pStyle w:val="1"/>
        <w:numPr>
          <w:ilvl w:val="0"/>
          <w:numId w:val="1"/>
        </w:numPr>
        <w:rPr>
          <w:rFonts w:ascii="仿宋" w:eastAsia="仿宋" w:hAnsi="仿宋" w:cs="仿宋"/>
          <w:sz w:val="24"/>
        </w:rPr>
      </w:pPr>
      <w:r>
        <w:rPr>
          <w:rFonts w:hint="eastAsia"/>
          <w:sz w:val="28"/>
          <w:szCs w:val="18"/>
        </w:rPr>
        <w:t>信息通信基础设施储能应用意见与建议</w:t>
      </w:r>
    </w:p>
    <w:p w:rsidR="00771A4C" w:rsidRDefault="00D1665A">
      <w:pPr>
        <w:spacing w:line="360" w:lineRule="auto"/>
        <w:ind w:firstLineChars="200" w:firstLine="480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根据国内市场需求与设施特点，结合信息通信基础设施备储发展趋势，项目团队提出以下意见与建议：</w:t>
      </w:r>
    </w:p>
    <w:p w:rsidR="00771A4C" w:rsidRDefault="00D1665A">
      <w:pPr>
        <w:pStyle w:val="3"/>
        <w:rPr>
          <w:rFonts w:ascii="仿宋" w:eastAsia="仿宋" w:hAnsi="仿宋" w:cs="仿宋"/>
          <w:sz w:val="24"/>
        </w:rPr>
      </w:pPr>
      <w:r>
        <w:rPr>
          <w:rFonts w:hint="eastAsia"/>
          <w:sz w:val="24"/>
          <w:szCs w:val="21"/>
        </w:rPr>
        <w:t>（一）优选区域分步、分类部署储能应用</w:t>
      </w:r>
    </w:p>
    <w:p w:rsidR="00771A4C" w:rsidRDefault="00D1665A">
      <w:pPr>
        <w:spacing w:line="360" w:lineRule="auto"/>
        <w:ind w:firstLineChars="200" w:firstLine="480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优选在部分工商业峰谷价差较大省份，针对不同类型通信机房、数据中心、</w:t>
      </w:r>
      <w:proofErr w:type="gramStart"/>
      <w:r>
        <w:rPr>
          <w:rFonts w:ascii="仿宋" w:eastAsia="仿宋" w:hAnsi="仿宋" w:cs="仿宋" w:hint="eastAsia"/>
          <w:sz w:val="24"/>
        </w:rPr>
        <w:t>智算中心</w:t>
      </w:r>
      <w:proofErr w:type="gramEnd"/>
      <w:r>
        <w:rPr>
          <w:rFonts w:ascii="仿宋" w:eastAsia="仿宋" w:hAnsi="仿宋" w:cs="仿宋" w:hint="eastAsia"/>
          <w:sz w:val="24"/>
        </w:rPr>
        <w:t>配置锂电储能系统，每年可</w:t>
      </w:r>
      <w:r>
        <w:rPr>
          <w:rFonts w:ascii="仿宋" w:eastAsia="仿宋" w:hAnsi="仿宋" w:cs="仿宋" w:hint="eastAsia"/>
          <w:sz w:val="24"/>
        </w:rPr>
        <w:t>降低电费支出，显著提升运营经济性。</w:t>
      </w:r>
    </w:p>
    <w:p w:rsidR="00771A4C" w:rsidRDefault="00D1665A">
      <w:pPr>
        <w:spacing w:line="360" w:lineRule="auto"/>
        <w:ind w:firstLineChars="200" w:firstLine="480"/>
        <w:jc w:val="left"/>
        <w:rPr>
          <w:rFonts w:ascii="仿宋" w:eastAsia="仿宋" w:hAnsi="仿宋" w:cs="仿宋"/>
          <w:sz w:val="24"/>
          <w:highlight w:val="yellow"/>
          <w:u w:val="single"/>
        </w:rPr>
      </w:pPr>
      <w:r>
        <w:rPr>
          <w:rFonts w:ascii="仿宋" w:eastAsia="仿宋" w:hAnsi="仿宋" w:cs="仿宋" w:hint="eastAsia"/>
          <w:sz w:val="24"/>
        </w:rPr>
        <w:t>项目团队根据各省市光照时间、峰谷电价水平等因素进行综合测算，根据评估结果，建议</w:t>
      </w:r>
      <w:r>
        <w:rPr>
          <w:rFonts w:ascii="仿宋" w:eastAsia="仿宋" w:hAnsi="仿宋" w:cs="仿宋" w:hint="eastAsia"/>
          <w:sz w:val="24"/>
        </w:rPr>
        <w:t>优先选择峰谷价差高、光照时间长的地区（如海南、广东、浙江、吉林等）优先开展部署，投资回收期将低于</w:t>
      </w:r>
      <w:r>
        <w:rPr>
          <w:rFonts w:ascii="仿宋" w:eastAsia="仿宋" w:hAnsi="仿宋" w:cs="仿宋" w:hint="eastAsia"/>
          <w:sz w:val="24"/>
        </w:rPr>
        <w:t>5</w:t>
      </w:r>
      <w:r>
        <w:rPr>
          <w:rFonts w:ascii="仿宋" w:eastAsia="仿宋" w:hAnsi="仿宋" w:cs="仿宋" w:hint="eastAsia"/>
          <w:sz w:val="24"/>
        </w:rPr>
        <w:t>年，降低建设运营压力。</w:t>
      </w:r>
      <w:r>
        <w:rPr>
          <w:rFonts w:ascii="仿宋" w:eastAsia="仿宋" w:hAnsi="仿宋" w:cs="仿宋" w:hint="eastAsia"/>
          <w:sz w:val="24"/>
        </w:rPr>
        <w:t>以备储一体技术路线</w:t>
      </w:r>
      <w:r>
        <w:rPr>
          <w:rFonts w:ascii="仿宋" w:eastAsia="仿宋" w:hAnsi="仿宋" w:cs="仿宋" w:hint="eastAsia"/>
          <w:sz w:val="24"/>
        </w:rPr>
        <w:t>为主，特别针对该类地区的中小机房和接入网机房，配备容量合适的安全锂电，对照峰谷分时电价表进行科学充放电，实现收益增长。在有条件的机房，增加光伏配置，将光伏发电与储能结合，最大化利用太阳能绿电。从实践应用情况对比，</w:t>
      </w:r>
      <w:proofErr w:type="gramStart"/>
      <w:r>
        <w:rPr>
          <w:rFonts w:ascii="仿宋" w:eastAsia="仿宋" w:hAnsi="仿宋" w:cs="仿宋" w:hint="eastAsia"/>
          <w:sz w:val="24"/>
        </w:rPr>
        <w:t>光储一体</w:t>
      </w:r>
      <w:proofErr w:type="gramEnd"/>
      <w:r>
        <w:rPr>
          <w:rFonts w:ascii="仿宋" w:eastAsia="仿宋" w:hAnsi="仿宋" w:cs="仿宋" w:hint="eastAsia"/>
          <w:sz w:val="24"/>
        </w:rPr>
        <w:t>产品最高可节省电费</w:t>
      </w:r>
      <w:r>
        <w:rPr>
          <w:rFonts w:ascii="仿宋" w:eastAsia="仿宋" w:hAnsi="仿宋" w:cs="仿宋" w:hint="eastAsia"/>
          <w:sz w:val="24"/>
        </w:rPr>
        <w:t>50-60%</w:t>
      </w:r>
      <w:r>
        <w:rPr>
          <w:rFonts w:ascii="仿宋" w:eastAsia="仿宋" w:hAnsi="仿宋" w:cs="仿宋" w:hint="eastAsia"/>
          <w:sz w:val="24"/>
        </w:rPr>
        <w:t>。</w:t>
      </w:r>
    </w:p>
    <w:p w:rsidR="00771A4C" w:rsidRDefault="00D1665A">
      <w:pPr>
        <w:spacing w:line="360" w:lineRule="auto"/>
        <w:ind w:firstLineChars="200" w:firstLine="480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从锂电储能的形式来看，根据不同等级机房（</w:t>
      </w:r>
      <w:r>
        <w:rPr>
          <w:rFonts w:ascii="仿宋" w:eastAsia="仿宋" w:hAnsi="仿宋" w:cs="仿宋" w:hint="eastAsia"/>
          <w:sz w:val="24"/>
        </w:rPr>
        <w:t>A-E</w:t>
      </w:r>
      <w:r>
        <w:rPr>
          <w:rFonts w:ascii="仿宋" w:eastAsia="仿宋" w:hAnsi="仿宋" w:cs="仿宋" w:hint="eastAsia"/>
          <w:sz w:val="24"/>
        </w:rPr>
        <w:t>）的安全要求，进行分类布放。建议优选</w:t>
      </w:r>
      <w:r>
        <w:rPr>
          <w:rFonts w:ascii="仿宋" w:eastAsia="仿宋" w:hAnsi="仿宋" w:cs="仿宋" w:hint="eastAsia"/>
          <w:sz w:val="24"/>
        </w:rPr>
        <w:t>CD</w:t>
      </w:r>
      <w:r>
        <w:rPr>
          <w:rFonts w:ascii="仿宋" w:eastAsia="仿宋" w:hAnsi="仿宋" w:cs="仿宋" w:hint="eastAsia"/>
          <w:sz w:val="24"/>
        </w:rPr>
        <w:t>类机房部署锂电应用，</w:t>
      </w:r>
      <w:r>
        <w:rPr>
          <w:rFonts w:ascii="仿宋" w:eastAsia="仿宋" w:hAnsi="仿宋" w:cs="仿宋" w:hint="eastAsia"/>
          <w:sz w:val="24"/>
        </w:rPr>
        <w:t>AB</w:t>
      </w:r>
      <w:r>
        <w:rPr>
          <w:rFonts w:ascii="仿宋" w:eastAsia="仿宋" w:hAnsi="仿宋" w:cs="仿宋" w:hint="eastAsia"/>
          <w:sz w:val="24"/>
        </w:rPr>
        <w:t>类机房与</w:t>
      </w:r>
      <w:r>
        <w:rPr>
          <w:rFonts w:ascii="仿宋" w:eastAsia="仿宋" w:hAnsi="仿宋" w:cs="仿宋" w:hint="eastAsia"/>
          <w:sz w:val="24"/>
        </w:rPr>
        <w:t>IDC</w:t>
      </w:r>
      <w:r>
        <w:rPr>
          <w:rFonts w:ascii="仿宋" w:eastAsia="仿宋" w:hAnsi="仿宋" w:cs="仿宋" w:hint="eastAsia"/>
          <w:sz w:val="24"/>
        </w:rPr>
        <w:t>采用集装箱式储能；基站采用室外标准化机柜。</w:t>
      </w:r>
    </w:p>
    <w:p w:rsidR="00771A4C" w:rsidRDefault="00D1665A">
      <w:pPr>
        <w:pStyle w:val="3"/>
        <w:rPr>
          <w:sz w:val="24"/>
          <w:szCs w:val="21"/>
        </w:rPr>
      </w:pPr>
      <w:r>
        <w:rPr>
          <w:rFonts w:hint="eastAsia"/>
          <w:sz w:val="24"/>
          <w:szCs w:val="21"/>
        </w:rPr>
        <w:t>（二）推进</w:t>
      </w:r>
      <w:proofErr w:type="gramStart"/>
      <w:r>
        <w:rPr>
          <w:rFonts w:hint="eastAsia"/>
          <w:sz w:val="24"/>
          <w:szCs w:val="21"/>
        </w:rPr>
        <w:t>源网荷储</w:t>
      </w:r>
      <w:proofErr w:type="gramEnd"/>
      <w:r>
        <w:rPr>
          <w:rFonts w:hint="eastAsia"/>
          <w:sz w:val="24"/>
          <w:szCs w:val="21"/>
        </w:rPr>
        <w:t>协同，参与电力需求侧响应</w:t>
      </w:r>
    </w:p>
    <w:p w:rsidR="00771A4C" w:rsidRDefault="00D1665A">
      <w:pPr>
        <w:spacing w:line="360" w:lineRule="auto"/>
        <w:ind w:firstLineChars="200" w:firstLine="480"/>
        <w:rPr>
          <w:rFonts w:ascii="仿宋" w:eastAsia="仿宋" w:hAnsi="仿宋" w:cs="仿宋"/>
          <w:color w:val="000000" w:themeColor="text1"/>
          <w:sz w:val="24"/>
        </w:rPr>
      </w:pPr>
      <w:r>
        <w:rPr>
          <w:rFonts w:ascii="仿宋" w:eastAsia="仿宋" w:hAnsi="仿宋" w:cs="仿宋" w:hint="eastAsia"/>
          <w:color w:val="000000" w:themeColor="text1"/>
          <w:sz w:val="24"/>
        </w:rPr>
        <w:t>“</w:t>
      </w:r>
      <w:r>
        <w:rPr>
          <w:rFonts w:ascii="仿宋" w:eastAsia="仿宋" w:hAnsi="仿宋" w:cs="仿宋"/>
          <w:color w:val="000000" w:themeColor="text1"/>
          <w:sz w:val="24"/>
        </w:rPr>
        <w:t>源网荷储</w:t>
      </w:r>
      <w:r>
        <w:rPr>
          <w:rFonts w:ascii="仿宋" w:eastAsia="仿宋" w:hAnsi="仿宋" w:cs="仿宋" w:hint="eastAsia"/>
          <w:color w:val="000000" w:themeColor="text1"/>
          <w:sz w:val="24"/>
        </w:rPr>
        <w:t>”（即电源、电网、电力负荷、储能）协同是</w:t>
      </w:r>
      <w:r>
        <w:rPr>
          <w:rFonts w:ascii="仿宋" w:eastAsia="仿宋" w:hAnsi="仿宋" w:cs="仿宋"/>
          <w:color w:val="000000" w:themeColor="text1"/>
          <w:sz w:val="24"/>
        </w:rPr>
        <w:t>未来新型电力系统建设</w:t>
      </w:r>
      <w:r>
        <w:rPr>
          <w:rFonts w:ascii="仿宋" w:eastAsia="仿宋" w:hAnsi="仿宋" w:cs="仿宋" w:hint="eastAsia"/>
          <w:color w:val="000000" w:themeColor="text1"/>
          <w:sz w:val="24"/>
        </w:rPr>
        <w:t>发展方向之一。</w:t>
      </w:r>
      <w:r>
        <w:rPr>
          <w:rFonts w:ascii="仿宋" w:eastAsia="仿宋" w:hAnsi="仿宋" w:cs="仿宋"/>
          <w:color w:val="000000" w:themeColor="text1"/>
          <w:sz w:val="24"/>
        </w:rPr>
        <w:t>电信</w:t>
      </w:r>
      <w:r>
        <w:rPr>
          <w:rFonts w:ascii="仿宋" w:eastAsia="仿宋" w:hAnsi="仿宋" w:cs="仿宋" w:hint="eastAsia"/>
          <w:color w:val="000000" w:themeColor="text1"/>
          <w:sz w:val="24"/>
        </w:rPr>
        <w:t>运营商</w:t>
      </w:r>
      <w:r>
        <w:rPr>
          <w:rFonts w:ascii="仿宋" w:eastAsia="仿宋" w:hAnsi="仿宋" w:cs="仿宋"/>
          <w:color w:val="000000" w:themeColor="text1"/>
          <w:sz w:val="24"/>
        </w:rPr>
        <w:t>在全国具有大量通信机房</w:t>
      </w:r>
      <w:r>
        <w:rPr>
          <w:rFonts w:ascii="仿宋" w:eastAsia="仿宋" w:hAnsi="仿宋" w:cs="仿宋" w:hint="eastAsia"/>
          <w:color w:val="000000" w:themeColor="text1"/>
          <w:sz w:val="24"/>
        </w:rPr>
        <w:t>、数据中心与基站</w:t>
      </w:r>
      <w:r>
        <w:rPr>
          <w:rFonts w:ascii="仿宋" w:eastAsia="仿宋" w:hAnsi="仿宋" w:cs="仿宋"/>
          <w:color w:val="000000" w:themeColor="text1"/>
          <w:sz w:val="24"/>
        </w:rPr>
        <w:t>，利用</w:t>
      </w:r>
      <w:r>
        <w:rPr>
          <w:rFonts w:ascii="仿宋" w:eastAsia="仿宋" w:hAnsi="仿宋" w:cs="仿宋" w:hint="eastAsia"/>
          <w:color w:val="000000" w:themeColor="text1"/>
          <w:sz w:val="24"/>
        </w:rPr>
        <w:t>资源</w:t>
      </w:r>
      <w:r>
        <w:rPr>
          <w:rFonts w:ascii="仿宋" w:eastAsia="仿宋" w:hAnsi="仿宋" w:cs="仿宋"/>
          <w:color w:val="000000" w:themeColor="text1"/>
          <w:sz w:val="24"/>
        </w:rPr>
        <w:t>分布优势，大量部署</w:t>
      </w:r>
      <w:proofErr w:type="gramStart"/>
      <w:r>
        <w:rPr>
          <w:rFonts w:ascii="仿宋" w:eastAsia="仿宋" w:hAnsi="仿宋" w:cs="仿宋"/>
          <w:color w:val="000000" w:themeColor="text1"/>
          <w:sz w:val="24"/>
        </w:rPr>
        <w:t>源网荷储</w:t>
      </w:r>
      <w:proofErr w:type="gramEnd"/>
      <w:r>
        <w:rPr>
          <w:rFonts w:ascii="仿宋" w:eastAsia="仿宋" w:hAnsi="仿宋" w:cs="仿宋"/>
          <w:color w:val="000000" w:themeColor="text1"/>
          <w:sz w:val="24"/>
        </w:rPr>
        <w:t>的能源</w:t>
      </w:r>
      <w:proofErr w:type="gramStart"/>
      <w:r>
        <w:rPr>
          <w:rFonts w:ascii="仿宋" w:eastAsia="仿宋" w:hAnsi="仿宋" w:cs="仿宋"/>
          <w:color w:val="000000" w:themeColor="text1"/>
          <w:sz w:val="24"/>
        </w:rPr>
        <w:t>微网光储</w:t>
      </w:r>
      <w:proofErr w:type="gramEnd"/>
      <w:r>
        <w:rPr>
          <w:rFonts w:ascii="仿宋" w:eastAsia="仿宋" w:hAnsi="仿宋" w:cs="仿宋"/>
          <w:color w:val="000000" w:themeColor="text1"/>
          <w:sz w:val="24"/>
        </w:rPr>
        <w:t>系统，</w:t>
      </w:r>
      <w:r>
        <w:rPr>
          <w:rFonts w:ascii="仿宋" w:eastAsia="仿宋" w:hAnsi="仿宋" w:cs="仿宋" w:hint="eastAsia"/>
          <w:sz w:val="24"/>
        </w:rPr>
        <w:t>结合各地能源政策，如“隔墙售电”政策、充电</w:t>
      </w:r>
      <w:proofErr w:type="gramStart"/>
      <w:r>
        <w:rPr>
          <w:rFonts w:ascii="仿宋" w:eastAsia="仿宋" w:hAnsi="仿宋" w:cs="仿宋" w:hint="eastAsia"/>
          <w:sz w:val="24"/>
        </w:rPr>
        <w:t>桩发展</w:t>
      </w:r>
      <w:proofErr w:type="gramEnd"/>
      <w:r>
        <w:rPr>
          <w:rFonts w:ascii="仿宋" w:eastAsia="仿宋" w:hAnsi="仿宋" w:cs="仿宋" w:hint="eastAsia"/>
          <w:sz w:val="24"/>
        </w:rPr>
        <w:t>规划，借助自身储能、应急发电系统以及</w:t>
      </w:r>
      <w:r>
        <w:rPr>
          <w:rFonts w:ascii="仿宋" w:eastAsia="仿宋" w:hAnsi="仿宋" w:cs="仿宋" w:hint="eastAsia"/>
          <w:sz w:val="24"/>
        </w:rPr>
        <w:t>2N</w:t>
      </w:r>
      <w:r>
        <w:rPr>
          <w:rFonts w:ascii="仿宋" w:eastAsia="仿宋" w:hAnsi="仿宋" w:cs="仿宋" w:hint="eastAsia"/>
          <w:sz w:val="24"/>
        </w:rPr>
        <w:t>中</w:t>
      </w:r>
      <w:r>
        <w:rPr>
          <w:rFonts w:ascii="仿宋" w:eastAsia="仿宋" w:hAnsi="仿宋" w:cs="仿宋" w:hint="eastAsia"/>
          <w:sz w:val="24"/>
        </w:rPr>
        <w:t>1N</w:t>
      </w:r>
      <w:r>
        <w:rPr>
          <w:rFonts w:ascii="仿宋" w:eastAsia="仿宋" w:hAnsi="仿宋" w:cs="仿宋" w:hint="eastAsia"/>
          <w:sz w:val="24"/>
        </w:rPr>
        <w:t>供电系统等“闲置”资源，</w:t>
      </w:r>
      <w:r>
        <w:rPr>
          <w:rFonts w:ascii="仿宋" w:eastAsia="仿宋" w:hAnsi="仿宋" w:cs="仿宋"/>
          <w:color w:val="000000" w:themeColor="text1"/>
          <w:sz w:val="24"/>
        </w:rPr>
        <w:t>对接电网的电能需求响应</w:t>
      </w:r>
      <w:r>
        <w:rPr>
          <w:rFonts w:ascii="仿宋" w:eastAsia="仿宋" w:hAnsi="仿宋" w:cs="仿宋" w:hint="eastAsia"/>
          <w:color w:val="000000" w:themeColor="text1"/>
          <w:sz w:val="24"/>
        </w:rPr>
        <w:t>。深圳、上海、湖北、</w:t>
      </w:r>
      <w:r>
        <w:rPr>
          <w:rFonts w:ascii="仿宋" w:eastAsia="仿宋" w:hAnsi="仿宋" w:cs="仿宋" w:hint="eastAsia"/>
          <w:color w:val="000000" w:themeColor="text1"/>
          <w:sz w:val="24"/>
        </w:rPr>
        <w:lastRenderedPageBreak/>
        <w:t>安徽等地已陆续有电信运营商参与虚拟电厂建设与运营，</w:t>
      </w:r>
      <w:r>
        <w:rPr>
          <w:rFonts w:ascii="仿宋" w:eastAsia="仿宋" w:hAnsi="仿宋" w:cs="仿宋"/>
          <w:color w:val="000000" w:themeColor="text1"/>
          <w:sz w:val="24"/>
        </w:rPr>
        <w:t>不仅可实现通信</w:t>
      </w:r>
      <w:proofErr w:type="gramStart"/>
      <w:r>
        <w:rPr>
          <w:rFonts w:ascii="仿宋" w:eastAsia="仿宋" w:hAnsi="仿宋" w:cs="仿宋" w:hint="eastAsia"/>
          <w:color w:val="000000" w:themeColor="text1"/>
          <w:sz w:val="24"/>
        </w:rPr>
        <w:t>设施</w:t>
      </w:r>
      <w:r>
        <w:rPr>
          <w:rFonts w:ascii="仿宋" w:eastAsia="仿宋" w:hAnsi="仿宋" w:cs="仿宋"/>
          <w:color w:val="000000" w:themeColor="text1"/>
          <w:sz w:val="24"/>
        </w:rPr>
        <w:t>节费降</w:t>
      </w:r>
      <w:proofErr w:type="gramEnd"/>
      <w:r>
        <w:rPr>
          <w:rFonts w:ascii="仿宋" w:eastAsia="仿宋" w:hAnsi="仿宋" w:cs="仿宋"/>
          <w:color w:val="000000" w:themeColor="text1"/>
          <w:sz w:val="24"/>
        </w:rPr>
        <w:t>碳，也能响应电网的需求进行调峰，实现通信能源</w:t>
      </w:r>
      <w:r>
        <w:rPr>
          <w:rFonts w:ascii="仿宋" w:eastAsia="仿宋" w:hAnsi="仿宋" w:cs="仿宋" w:hint="eastAsia"/>
          <w:color w:val="000000" w:themeColor="text1"/>
          <w:sz w:val="24"/>
        </w:rPr>
        <w:t>的</w:t>
      </w:r>
      <w:r>
        <w:rPr>
          <w:rFonts w:ascii="仿宋" w:eastAsia="仿宋" w:hAnsi="仿宋" w:cs="仿宋"/>
          <w:color w:val="000000" w:themeColor="text1"/>
          <w:sz w:val="24"/>
        </w:rPr>
        <w:t>双向流动</w:t>
      </w:r>
      <w:r>
        <w:rPr>
          <w:rFonts w:ascii="仿宋" w:eastAsia="仿宋" w:hAnsi="仿宋" w:cs="仿宋" w:hint="eastAsia"/>
          <w:sz w:val="24"/>
        </w:rPr>
        <w:t>，实现更大</w:t>
      </w:r>
      <w:proofErr w:type="gramStart"/>
      <w:r>
        <w:rPr>
          <w:rFonts w:ascii="仿宋" w:eastAsia="仿宋" w:hAnsi="仿宋" w:cs="仿宋" w:hint="eastAsia"/>
          <w:sz w:val="24"/>
        </w:rPr>
        <w:t>赋能减碳价值</w:t>
      </w:r>
      <w:proofErr w:type="gramEnd"/>
      <w:r>
        <w:rPr>
          <w:rFonts w:ascii="仿宋" w:eastAsia="仿宋" w:hAnsi="仿宋" w:cs="仿宋" w:hint="eastAsia"/>
          <w:sz w:val="24"/>
        </w:rPr>
        <w:t>。</w:t>
      </w:r>
    </w:p>
    <w:p w:rsidR="00771A4C" w:rsidRDefault="00D1665A">
      <w:pPr>
        <w:pStyle w:val="3"/>
        <w:rPr>
          <w:sz w:val="24"/>
          <w:szCs w:val="21"/>
        </w:rPr>
      </w:pPr>
      <w:r>
        <w:rPr>
          <w:rFonts w:hint="eastAsia"/>
          <w:sz w:val="24"/>
          <w:szCs w:val="21"/>
        </w:rPr>
        <w:t>（三）持续跟踪研究新型储能技术应用发展</w:t>
      </w:r>
    </w:p>
    <w:p w:rsidR="00771A4C" w:rsidRDefault="00D1665A">
      <w:pPr>
        <w:spacing w:line="360" w:lineRule="auto"/>
        <w:ind w:firstLineChars="200" w:firstLine="480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相关</w:t>
      </w:r>
      <w:r>
        <w:rPr>
          <w:rFonts w:ascii="仿宋" w:eastAsia="仿宋" w:hAnsi="仿宋" w:cs="仿宋"/>
          <w:sz w:val="24"/>
        </w:rPr>
        <w:t>新技术</w:t>
      </w:r>
      <w:r>
        <w:rPr>
          <w:rFonts w:ascii="仿宋" w:eastAsia="仿宋" w:hAnsi="仿宋" w:cs="仿宋" w:hint="eastAsia"/>
          <w:sz w:val="24"/>
        </w:rPr>
        <w:t>与产业化程度</w:t>
      </w:r>
      <w:r>
        <w:rPr>
          <w:rFonts w:ascii="仿宋" w:eastAsia="仿宋" w:hAnsi="仿宋" w:cs="仿宋"/>
          <w:sz w:val="24"/>
        </w:rPr>
        <w:t>仍在不断迭代</w:t>
      </w:r>
      <w:r>
        <w:rPr>
          <w:rFonts w:ascii="仿宋" w:eastAsia="仿宋" w:hAnsi="仿宋" w:cs="仿宋" w:hint="eastAsia"/>
          <w:sz w:val="24"/>
        </w:rPr>
        <w:t>，更多</w:t>
      </w:r>
      <w:r>
        <w:rPr>
          <w:rFonts w:ascii="仿宋" w:eastAsia="仿宋" w:hAnsi="仿宋" w:cs="仿宋" w:hint="eastAsia"/>
          <w:sz w:val="24"/>
        </w:rPr>
        <w:t>备储一体新应用场景有待发掘</w:t>
      </w:r>
      <w:r>
        <w:rPr>
          <w:rFonts w:ascii="仿宋" w:eastAsia="仿宋" w:hAnsi="仿宋" w:cs="仿宋" w:hint="eastAsia"/>
          <w:sz w:val="24"/>
        </w:rPr>
        <w:t>。从应用层面，企业应对储能电池研发与商业化进程保持关注，探索更多超长寿命、高安全性电池的应用，</w:t>
      </w:r>
      <w:proofErr w:type="gramStart"/>
      <w:r>
        <w:rPr>
          <w:rFonts w:ascii="仿宋" w:eastAsia="仿宋" w:hAnsi="仿宋" w:cs="仿宋" w:hint="eastAsia"/>
          <w:sz w:val="24"/>
        </w:rPr>
        <w:t>如铅碳电池</w:t>
      </w:r>
      <w:proofErr w:type="gramEnd"/>
      <w:r>
        <w:rPr>
          <w:rFonts w:ascii="仿宋" w:eastAsia="仿宋" w:hAnsi="仿宋" w:cs="仿宋" w:hint="eastAsia"/>
          <w:sz w:val="24"/>
        </w:rPr>
        <w:t>、钠离子电池、固态电池、氢储能</w:t>
      </w:r>
      <w:r>
        <w:rPr>
          <w:rFonts w:ascii="仿宋" w:eastAsia="仿宋" w:hAnsi="仿宋" w:cs="仿宋" w:hint="eastAsia"/>
          <w:sz w:val="24"/>
        </w:rPr>
        <w:t>/</w:t>
      </w:r>
      <w:r>
        <w:rPr>
          <w:rFonts w:ascii="仿宋" w:eastAsia="仿宋" w:hAnsi="仿宋" w:cs="仿宋" w:hint="eastAsia"/>
          <w:sz w:val="24"/>
        </w:rPr>
        <w:t>燃料电池等，进一步完善自</w:t>
      </w:r>
      <w:proofErr w:type="gramStart"/>
      <w:r>
        <w:rPr>
          <w:rFonts w:ascii="仿宋" w:eastAsia="仿宋" w:hAnsi="仿宋" w:cs="仿宋" w:hint="eastAsia"/>
          <w:sz w:val="24"/>
        </w:rPr>
        <w:t>研</w:t>
      </w:r>
      <w:proofErr w:type="gramEnd"/>
      <w:r>
        <w:rPr>
          <w:rFonts w:ascii="仿宋" w:eastAsia="仿宋" w:hAnsi="仿宋" w:cs="仿宋" w:hint="eastAsia"/>
          <w:sz w:val="24"/>
        </w:rPr>
        <w:t>绿色低碳解决方案，提升技术</w:t>
      </w:r>
      <w:proofErr w:type="gramStart"/>
      <w:r>
        <w:rPr>
          <w:rFonts w:ascii="仿宋" w:eastAsia="仿宋" w:hAnsi="仿宋" w:cs="仿宋" w:hint="eastAsia"/>
          <w:sz w:val="24"/>
        </w:rPr>
        <w:t>掌控力与</w:t>
      </w:r>
      <w:proofErr w:type="gramEnd"/>
      <w:r>
        <w:rPr>
          <w:rFonts w:ascii="仿宋" w:eastAsia="仿宋" w:hAnsi="仿宋" w:cs="仿宋" w:hint="eastAsia"/>
          <w:sz w:val="24"/>
        </w:rPr>
        <w:t>产业链议价权。从企业的绿色运营</w:t>
      </w:r>
      <w:r>
        <w:rPr>
          <w:rFonts w:ascii="仿宋" w:eastAsia="仿宋" w:hAnsi="仿宋" w:cs="仿宋" w:hint="eastAsia"/>
          <w:sz w:val="24"/>
        </w:rPr>
        <w:t>角度，电池全生命周期溯源管理、电池碳足迹核算标准与方法、电池产品碳排放管理体系等主题也应纳入企业中长期跟踪研究范围。</w:t>
      </w:r>
    </w:p>
    <w:p w:rsidR="00771A4C" w:rsidRDefault="00771A4C">
      <w:pPr>
        <w:spacing w:line="360" w:lineRule="auto"/>
        <w:jc w:val="left"/>
        <w:rPr>
          <w:rFonts w:ascii="仿宋" w:eastAsia="仿宋" w:hAnsi="仿宋" w:cs="仿宋"/>
          <w:sz w:val="24"/>
        </w:rPr>
      </w:pPr>
    </w:p>
    <w:p w:rsidR="00771A4C" w:rsidRDefault="00D1665A">
      <w:pPr>
        <w:spacing w:line="360" w:lineRule="auto"/>
        <w:jc w:val="left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作者简介</w:t>
      </w:r>
    </w:p>
    <w:p w:rsidR="00771A4C" w:rsidRDefault="00D1665A">
      <w:pPr>
        <w:spacing w:line="360" w:lineRule="auto"/>
        <w:ind w:firstLineChars="200" w:firstLine="480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noProof/>
          <w:sz w:val="24"/>
        </w:rPr>
        <w:drawing>
          <wp:inline distT="0" distB="0" distL="114300" distR="114300">
            <wp:extent cx="833120" cy="1167765"/>
            <wp:effectExtent l="0" t="0" r="5080" b="635"/>
            <wp:docPr id="1" name="图片 1" descr="梁建君 白底2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梁建君 白底2寸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A4C" w:rsidRDefault="00D1665A">
      <w:pPr>
        <w:spacing w:line="360" w:lineRule="auto"/>
        <w:ind w:firstLineChars="200" w:firstLine="480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梁建君，毕业于中山大学，中级经济师，中国通信学会会员。长期从事通信行业分析、战略分析，发表通信行业期刊论文</w:t>
      </w:r>
      <w:r>
        <w:rPr>
          <w:rFonts w:ascii="仿宋" w:eastAsia="仿宋" w:hAnsi="仿宋" w:cs="仿宋" w:hint="eastAsia"/>
          <w:sz w:val="24"/>
        </w:rPr>
        <w:t>30</w:t>
      </w:r>
      <w:r>
        <w:rPr>
          <w:rFonts w:ascii="仿宋" w:eastAsia="仿宋" w:hAnsi="仿宋" w:cs="仿宋" w:hint="eastAsia"/>
          <w:sz w:val="24"/>
        </w:rPr>
        <w:t>余篇。</w:t>
      </w:r>
    </w:p>
    <w:p w:rsidR="00771A4C" w:rsidRDefault="00771A4C">
      <w:pPr>
        <w:spacing w:line="360" w:lineRule="auto"/>
        <w:jc w:val="left"/>
        <w:rPr>
          <w:rFonts w:ascii="仿宋" w:eastAsia="仿宋" w:hAnsi="仿宋" w:cs="仿宋"/>
          <w:sz w:val="24"/>
        </w:rPr>
      </w:pPr>
    </w:p>
    <w:sectPr w:rsidR="00771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340CDA"/>
    <w:multiLevelType w:val="singleLevel"/>
    <w:tmpl w:val="58340CD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5MDhkNWQzNWIxNDhjNzIwMWFjYTc0ZjgzOWEzZjAifQ=="/>
  </w:docVars>
  <w:rsids>
    <w:rsidRoot w:val="47136D76"/>
    <w:rsid w:val="00561B5F"/>
    <w:rsid w:val="00771A4C"/>
    <w:rsid w:val="00BE1545"/>
    <w:rsid w:val="00D1665A"/>
    <w:rsid w:val="00D91EDB"/>
    <w:rsid w:val="02227049"/>
    <w:rsid w:val="023215B6"/>
    <w:rsid w:val="028801CF"/>
    <w:rsid w:val="02A63CBD"/>
    <w:rsid w:val="03106629"/>
    <w:rsid w:val="03552A08"/>
    <w:rsid w:val="039D6931"/>
    <w:rsid w:val="041D2A32"/>
    <w:rsid w:val="0443793B"/>
    <w:rsid w:val="05A32909"/>
    <w:rsid w:val="05E043BD"/>
    <w:rsid w:val="05E877A0"/>
    <w:rsid w:val="061C4F3E"/>
    <w:rsid w:val="061E42ED"/>
    <w:rsid w:val="062C1D98"/>
    <w:rsid w:val="066E1317"/>
    <w:rsid w:val="06746735"/>
    <w:rsid w:val="07AA45D1"/>
    <w:rsid w:val="07C844E3"/>
    <w:rsid w:val="07F626D4"/>
    <w:rsid w:val="08AD3925"/>
    <w:rsid w:val="08EB05C3"/>
    <w:rsid w:val="08EF7528"/>
    <w:rsid w:val="092A7C70"/>
    <w:rsid w:val="096434C7"/>
    <w:rsid w:val="09EB4C14"/>
    <w:rsid w:val="0A377FFE"/>
    <w:rsid w:val="0A7D5333"/>
    <w:rsid w:val="0AD44492"/>
    <w:rsid w:val="0AE53B72"/>
    <w:rsid w:val="0B6A3567"/>
    <w:rsid w:val="0BB90F54"/>
    <w:rsid w:val="0BD51096"/>
    <w:rsid w:val="0C63115C"/>
    <w:rsid w:val="0C7034FC"/>
    <w:rsid w:val="0CBD6919"/>
    <w:rsid w:val="0CD67434"/>
    <w:rsid w:val="0CE000F3"/>
    <w:rsid w:val="0D4A11C2"/>
    <w:rsid w:val="0E9D6DCE"/>
    <w:rsid w:val="0EF60E95"/>
    <w:rsid w:val="0F47035D"/>
    <w:rsid w:val="0F572868"/>
    <w:rsid w:val="0FCF40FE"/>
    <w:rsid w:val="1068340F"/>
    <w:rsid w:val="107E6EC1"/>
    <w:rsid w:val="10857989"/>
    <w:rsid w:val="10B4201D"/>
    <w:rsid w:val="10D80408"/>
    <w:rsid w:val="10DD1E93"/>
    <w:rsid w:val="11192B51"/>
    <w:rsid w:val="11325604"/>
    <w:rsid w:val="11986207"/>
    <w:rsid w:val="11B86EEA"/>
    <w:rsid w:val="11C67865"/>
    <w:rsid w:val="11FE3E97"/>
    <w:rsid w:val="125910CE"/>
    <w:rsid w:val="1264592D"/>
    <w:rsid w:val="12E05F13"/>
    <w:rsid w:val="12F76F4F"/>
    <w:rsid w:val="12FB3F33"/>
    <w:rsid w:val="1314467A"/>
    <w:rsid w:val="13782C55"/>
    <w:rsid w:val="13BA7310"/>
    <w:rsid w:val="13D36C5E"/>
    <w:rsid w:val="13E32048"/>
    <w:rsid w:val="13E4036C"/>
    <w:rsid w:val="148937C0"/>
    <w:rsid w:val="14B321C2"/>
    <w:rsid w:val="154D29D4"/>
    <w:rsid w:val="15707667"/>
    <w:rsid w:val="15804BC3"/>
    <w:rsid w:val="15AE3CE8"/>
    <w:rsid w:val="160B0931"/>
    <w:rsid w:val="165705F9"/>
    <w:rsid w:val="168916C3"/>
    <w:rsid w:val="16AA621A"/>
    <w:rsid w:val="170114E8"/>
    <w:rsid w:val="171638A3"/>
    <w:rsid w:val="17BE5517"/>
    <w:rsid w:val="18B92BC4"/>
    <w:rsid w:val="1924609C"/>
    <w:rsid w:val="19671773"/>
    <w:rsid w:val="19CF1C75"/>
    <w:rsid w:val="1A2A3619"/>
    <w:rsid w:val="1B0B3181"/>
    <w:rsid w:val="1B105834"/>
    <w:rsid w:val="1B154000"/>
    <w:rsid w:val="1BCF52C6"/>
    <w:rsid w:val="1C1771F8"/>
    <w:rsid w:val="1C626378"/>
    <w:rsid w:val="1C6963B1"/>
    <w:rsid w:val="1C6D3862"/>
    <w:rsid w:val="1C7F7EAD"/>
    <w:rsid w:val="1C836FFF"/>
    <w:rsid w:val="1CB35AE0"/>
    <w:rsid w:val="1CEE62A6"/>
    <w:rsid w:val="1D1E1410"/>
    <w:rsid w:val="1DE2203C"/>
    <w:rsid w:val="1DFF7113"/>
    <w:rsid w:val="1E4A12EB"/>
    <w:rsid w:val="1E9C0EF0"/>
    <w:rsid w:val="1F845C8A"/>
    <w:rsid w:val="203501F6"/>
    <w:rsid w:val="210843BE"/>
    <w:rsid w:val="21BC4256"/>
    <w:rsid w:val="21FE0593"/>
    <w:rsid w:val="226002D5"/>
    <w:rsid w:val="226C0A86"/>
    <w:rsid w:val="22720320"/>
    <w:rsid w:val="22D77341"/>
    <w:rsid w:val="23C92457"/>
    <w:rsid w:val="23D13C2C"/>
    <w:rsid w:val="23FD4332"/>
    <w:rsid w:val="24082954"/>
    <w:rsid w:val="240951A5"/>
    <w:rsid w:val="242B0763"/>
    <w:rsid w:val="24697B84"/>
    <w:rsid w:val="2490179A"/>
    <w:rsid w:val="24A96F54"/>
    <w:rsid w:val="24B50D8A"/>
    <w:rsid w:val="24B91EA0"/>
    <w:rsid w:val="24CD581B"/>
    <w:rsid w:val="24DA1963"/>
    <w:rsid w:val="250F386E"/>
    <w:rsid w:val="253469A0"/>
    <w:rsid w:val="256E798F"/>
    <w:rsid w:val="25915494"/>
    <w:rsid w:val="25D93F97"/>
    <w:rsid w:val="25EA5EF1"/>
    <w:rsid w:val="26262334"/>
    <w:rsid w:val="263467F5"/>
    <w:rsid w:val="264201DD"/>
    <w:rsid w:val="266B2541"/>
    <w:rsid w:val="269E2429"/>
    <w:rsid w:val="27D608AC"/>
    <w:rsid w:val="28497537"/>
    <w:rsid w:val="28EE113F"/>
    <w:rsid w:val="295F5A46"/>
    <w:rsid w:val="2A002190"/>
    <w:rsid w:val="2A110CB7"/>
    <w:rsid w:val="2A3224D8"/>
    <w:rsid w:val="2A586E94"/>
    <w:rsid w:val="2AA80BC8"/>
    <w:rsid w:val="2ACB0237"/>
    <w:rsid w:val="2B2D7144"/>
    <w:rsid w:val="2C76634B"/>
    <w:rsid w:val="2C91021D"/>
    <w:rsid w:val="2D1078ED"/>
    <w:rsid w:val="2D645AF8"/>
    <w:rsid w:val="2D8B3439"/>
    <w:rsid w:val="2D9016E9"/>
    <w:rsid w:val="2DC627E2"/>
    <w:rsid w:val="2DF33D2D"/>
    <w:rsid w:val="2E1664F9"/>
    <w:rsid w:val="2E1F1D92"/>
    <w:rsid w:val="2E6B1F60"/>
    <w:rsid w:val="2F03130B"/>
    <w:rsid w:val="2FEB0C02"/>
    <w:rsid w:val="2FF060C4"/>
    <w:rsid w:val="30177879"/>
    <w:rsid w:val="30370F99"/>
    <w:rsid w:val="30641E96"/>
    <w:rsid w:val="30AD0211"/>
    <w:rsid w:val="31686BF7"/>
    <w:rsid w:val="31941AD5"/>
    <w:rsid w:val="31C3610C"/>
    <w:rsid w:val="31F8620D"/>
    <w:rsid w:val="32360576"/>
    <w:rsid w:val="327754E7"/>
    <w:rsid w:val="32817993"/>
    <w:rsid w:val="32A13EDF"/>
    <w:rsid w:val="334E397C"/>
    <w:rsid w:val="34273CA5"/>
    <w:rsid w:val="34AA5361"/>
    <w:rsid w:val="34E22D4D"/>
    <w:rsid w:val="34F82570"/>
    <w:rsid w:val="351F5010"/>
    <w:rsid w:val="35954D12"/>
    <w:rsid w:val="35AC3DFC"/>
    <w:rsid w:val="35CB558F"/>
    <w:rsid w:val="3645702F"/>
    <w:rsid w:val="3679483A"/>
    <w:rsid w:val="369D352F"/>
    <w:rsid w:val="36A65B06"/>
    <w:rsid w:val="37140D87"/>
    <w:rsid w:val="379A462A"/>
    <w:rsid w:val="37DC71F4"/>
    <w:rsid w:val="37FD1ACF"/>
    <w:rsid w:val="381261C1"/>
    <w:rsid w:val="390358B4"/>
    <w:rsid w:val="390D6387"/>
    <w:rsid w:val="393022D9"/>
    <w:rsid w:val="39897C3B"/>
    <w:rsid w:val="39F8699D"/>
    <w:rsid w:val="3A0A6F81"/>
    <w:rsid w:val="3ACA0091"/>
    <w:rsid w:val="3AD163B6"/>
    <w:rsid w:val="3B01368C"/>
    <w:rsid w:val="3B561CB3"/>
    <w:rsid w:val="3B5E0E94"/>
    <w:rsid w:val="3BA71E9A"/>
    <w:rsid w:val="3C355E58"/>
    <w:rsid w:val="3C486D23"/>
    <w:rsid w:val="3D014E84"/>
    <w:rsid w:val="3D032A7B"/>
    <w:rsid w:val="3D58651D"/>
    <w:rsid w:val="3DC76F84"/>
    <w:rsid w:val="3E6D7B2B"/>
    <w:rsid w:val="3E935AA0"/>
    <w:rsid w:val="3EAC187E"/>
    <w:rsid w:val="3EC02668"/>
    <w:rsid w:val="3ED951C1"/>
    <w:rsid w:val="3EFF792E"/>
    <w:rsid w:val="3F954AB5"/>
    <w:rsid w:val="3FC733A8"/>
    <w:rsid w:val="3FE945E8"/>
    <w:rsid w:val="409D71A2"/>
    <w:rsid w:val="41706C4C"/>
    <w:rsid w:val="41E76169"/>
    <w:rsid w:val="41F45941"/>
    <w:rsid w:val="421A73A7"/>
    <w:rsid w:val="42971E4C"/>
    <w:rsid w:val="429F7792"/>
    <w:rsid w:val="432B35CB"/>
    <w:rsid w:val="43317379"/>
    <w:rsid w:val="439C3F93"/>
    <w:rsid w:val="43AC7308"/>
    <w:rsid w:val="43EC14F2"/>
    <w:rsid w:val="441234BE"/>
    <w:rsid w:val="4459179C"/>
    <w:rsid w:val="44780FD8"/>
    <w:rsid w:val="45A340E8"/>
    <w:rsid w:val="46767799"/>
    <w:rsid w:val="46871672"/>
    <w:rsid w:val="4693099D"/>
    <w:rsid w:val="46F90E87"/>
    <w:rsid w:val="47136D76"/>
    <w:rsid w:val="47190EB9"/>
    <w:rsid w:val="47332A21"/>
    <w:rsid w:val="47B50F6F"/>
    <w:rsid w:val="47B7260F"/>
    <w:rsid w:val="483756BA"/>
    <w:rsid w:val="48414D1F"/>
    <w:rsid w:val="4857533B"/>
    <w:rsid w:val="487D1407"/>
    <w:rsid w:val="488B173F"/>
    <w:rsid w:val="49380D36"/>
    <w:rsid w:val="495C5CAB"/>
    <w:rsid w:val="495F350E"/>
    <w:rsid w:val="4A2F04E7"/>
    <w:rsid w:val="4A9F0016"/>
    <w:rsid w:val="4AE20F59"/>
    <w:rsid w:val="4B8504A0"/>
    <w:rsid w:val="4B8A2062"/>
    <w:rsid w:val="4BEC448F"/>
    <w:rsid w:val="4D316705"/>
    <w:rsid w:val="4DB64AB1"/>
    <w:rsid w:val="4DC31516"/>
    <w:rsid w:val="4DEC4A97"/>
    <w:rsid w:val="4E2132D7"/>
    <w:rsid w:val="4EAF7494"/>
    <w:rsid w:val="4F39436D"/>
    <w:rsid w:val="4F9744EC"/>
    <w:rsid w:val="4FD22F50"/>
    <w:rsid w:val="4FD323DD"/>
    <w:rsid w:val="50183C0E"/>
    <w:rsid w:val="505325DE"/>
    <w:rsid w:val="50C33A43"/>
    <w:rsid w:val="50F376D7"/>
    <w:rsid w:val="50F42FCC"/>
    <w:rsid w:val="51944BC6"/>
    <w:rsid w:val="51C452E5"/>
    <w:rsid w:val="51DC4954"/>
    <w:rsid w:val="524F431A"/>
    <w:rsid w:val="526861E8"/>
    <w:rsid w:val="530B2628"/>
    <w:rsid w:val="536D782E"/>
    <w:rsid w:val="53AC4EEA"/>
    <w:rsid w:val="53CB1124"/>
    <w:rsid w:val="541D221D"/>
    <w:rsid w:val="544A347B"/>
    <w:rsid w:val="54531B43"/>
    <w:rsid w:val="54840334"/>
    <w:rsid w:val="548743D7"/>
    <w:rsid w:val="54AE0DAC"/>
    <w:rsid w:val="54D02832"/>
    <w:rsid w:val="55520921"/>
    <w:rsid w:val="55D41C81"/>
    <w:rsid w:val="55E64236"/>
    <w:rsid w:val="55E82C67"/>
    <w:rsid w:val="56330550"/>
    <w:rsid w:val="57A71560"/>
    <w:rsid w:val="57A77235"/>
    <w:rsid w:val="58306118"/>
    <w:rsid w:val="58E467E4"/>
    <w:rsid w:val="58EA0939"/>
    <w:rsid w:val="59794369"/>
    <w:rsid w:val="59D70FAC"/>
    <w:rsid w:val="59DB27E0"/>
    <w:rsid w:val="5A2050CC"/>
    <w:rsid w:val="5A8E7E56"/>
    <w:rsid w:val="5AC94A4C"/>
    <w:rsid w:val="5AD0462B"/>
    <w:rsid w:val="5B0E5A0B"/>
    <w:rsid w:val="5B22711E"/>
    <w:rsid w:val="5B9B500F"/>
    <w:rsid w:val="5BC56459"/>
    <w:rsid w:val="5C3F445D"/>
    <w:rsid w:val="5C7E6BB1"/>
    <w:rsid w:val="5CA95D7B"/>
    <w:rsid w:val="5D683540"/>
    <w:rsid w:val="5DCA244C"/>
    <w:rsid w:val="5DDA18B4"/>
    <w:rsid w:val="5F260CE8"/>
    <w:rsid w:val="5F343FED"/>
    <w:rsid w:val="603B0239"/>
    <w:rsid w:val="60813C5F"/>
    <w:rsid w:val="609E0FD5"/>
    <w:rsid w:val="60CA4511"/>
    <w:rsid w:val="60D76AE3"/>
    <w:rsid w:val="60FD456F"/>
    <w:rsid w:val="612832CD"/>
    <w:rsid w:val="613A51F3"/>
    <w:rsid w:val="618A73DD"/>
    <w:rsid w:val="61CB4784"/>
    <w:rsid w:val="62AE428A"/>
    <w:rsid w:val="63097165"/>
    <w:rsid w:val="6355104B"/>
    <w:rsid w:val="642B52C7"/>
    <w:rsid w:val="642D5821"/>
    <w:rsid w:val="64502F80"/>
    <w:rsid w:val="64A41536"/>
    <w:rsid w:val="64E640B9"/>
    <w:rsid w:val="653004DD"/>
    <w:rsid w:val="6568128B"/>
    <w:rsid w:val="658B2578"/>
    <w:rsid w:val="65A20794"/>
    <w:rsid w:val="65B40D0B"/>
    <w:rsid w:val="671C14B7"/>
    <w:rsid w:val="6760797E"/>
    <w:rsid w:val="679A58D2"/>
    <w:rsid w:val="67EA0E8E"/>
    <w:rsid w:val="68150F24"/>
    <w:rsid w:val="68451C47"/>
    <w:rsid w:val="68695928"/>
    <w:rsid w:val="68B82F1E"/>
    <w:rsid w:val="68F328BB"/>
    <w:rsid w:val="695357B1"/>
    <w:rsid w:val="69890583"/>
    <w:rsid w:val="69912104"/>
    <w:rsid w:val="699D23D7"/>
    <w:rsid w:val="69B134FE"/>
    <w:rsid w:val="69C87E32"/>
    <w:rsid w:val="69E54816"/>
    <w:rsid w:val="69F07627"/>
    <w:rsid w:val="6A070584"/>
    <w:rsid w:val="6A6C0BC3"/>
    <w:rsid w:val="6A6D4D6C"/>
    <w:rsid w:val="6AA70ABD"/>
    <w:rsid w:val="6AD3007B"/>
    <w:rsid w:val="6B55196D"/>
    <w:rsid w:val="6B556D92"/>
    <w:rsid w:val="6C313DA6"/>
    <w:rsid w:val="6C420FB1"/>
    <w:rsid w:val="6D391999"/>
    <w:rsid w:val="6D914DB3"/>
    <w:rsid w:val="6DAC7CE0"/>
    <w:rsid w:val="6DB30807"/>
    <w:rsid w:val="6DF31A71"/>
    <w:rsid w:val="6E096F1F"/>
    <w:rsid w:val="6E4053D9"/>
    <w:rsid w:val="6E535B46"/>
    <w:rsid w:val="6E597143"/>
    <w:rsid w:val="6EA73A2B"/>
    <w:rsid w:val="6F0E3A10"/>
    <w:rsid w:val="6F4F0945"/>
    <w:rsid w:val="6F5D17A2"/>
    <w:rsid w:val="6FA973ED"/>
    <w:rsid w:val="6FCA5F82"/>
    <w:rsid w:val="70390D6C"/>
    <w:rsid w:val="70567B70"/>
    <w:rsid w:val="70761788"/>
    <w:rsid w:val="709A486E"/>
    <w:rsid w:val="70C76713"/>
    <w:rsid w:val="70D50211"/>
    <w:rsid w:val="715737BA"/>
    <w:rsid w:val="715C6263"/>
    <w:rsid w:val="71BE790F"/>
    <w:rsid w:val="71FA2838"/>
    <w:rsid w:val="729854E0"/>
    <w:rsid w:val="72C963D7"/>
    <w:rsid w:val="73C87B98"/>
    <w:rsid w:val="74D605B6"/>
    <w:rsid w:val="75D704C8"/>
    <w:rsid w:val="75E672A0"/>
    <w:rsid w:val="768F7AF6"/>
    <w:rsid w:val="76906A1F"/>
    <w:rsid w:val="76BD2891"/>
    <w:rsid w:val="770D740B"/>
    <w:rsid w:val="775257EF"/>
    <w:rsid w:val="77626073"/>
    <w:rsid w:val="77AF3ABD"/>
    <w:rsid w:val="77F66662"/>
    <w:rsid w:val="782D7510"/>
    <w:rsid w:val="783267CC"/>
    <w:rsid w:val="78C716BD"/>
    <w:rsid w:val="79002C0B"/>
    <w:rsid w:val="79A50002"/>
    <w:rsid w:val="79CC22E5"/>
    <w:rsid w:val="7A5D49FD"/>
    <w:rsid w:val="7A5E67BA"/>
    <w:rsid w:val="7A6A69D0"/>
    <w:rsid w:val="7AC94D1F"/>
    <w:rsid w:val="7AF1431C"/>
    <w:rsid w:val="7B2C030B"/>
    <w:rsid w:val="7B2E3F15"/>
    <w:rsid w:val="7B4C5DF7"/>
    <w:rsid w:val="7B4F6276"/>
    <w:rsid w:val="7B680C9F"/>
    <w:rsid w:val="7C2A4821"/>
    <w:rsid w:val="7C783B28"/>
    <w:rsid w:val="7CE13BA1"/>
    <w:rsid w:val="7D220DED"/>
    <w:rsid w:val="7D491FD6"/>
    <w:rsid w:val="7D8E4246"/>
    <w:rsid w:val="7DD9787A"/>
    <w:rsid w:val="7DDB2618"/>
    <w:rsid w:val="7E1879FD"/>
    <w:rsid w:val="7E2E532D"/>
    <w:rsid w:val="7E4A1FB0"/>
    <w:rsid w:val="7E8614D5"/>
    <w:rsid w:val="7EDE32E8"/>
    <w:rsid w:val="7EEF6A07"/>
    <w:rsid w:val="7F6426E7"/>
    <w:rsid w:val="7FA7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C4DA78D-A7D7-409A-93E2-4239830D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annotation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qFormat/>
    <w:pPr>
      <w:snapToGrid w:val="0"/>
      <w:jc w:val="left"/>
    </w:pPr>
    <w:rPr>
      <w:sz w:val="18"/>
    </w:rPr>
  </w:style>
  <w:style w:type="paragraph" w:styleId="a4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character" w:styleId="a7">
    <w:name w:val="footnote reference"/>
    <w:basedOn w:val="a0"/>
    <w:qFormat/>
    <w:rPr>
      <w:vertAlign w:val="superscript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9"/>
      <w:szCs w:val="9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energy-storage.news/finland-telecoms-firm-elisa-to-roll-out-150mwh-battery-storage-virtual-power-pla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2571</Characters>
  <Application>Microsoft Office Word</Application>
  <DocSecurity>0</DocSecurity>
  <Lines>21</Lines>
  <Paragraphs>6</Paragraphs>
  <ScaleCrop>false</ScaleCrop>
  <Company>HP Inc.</Company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高梁</dc:creator>
  <cp:lastModifiedBy>HP</cp:lastModifiedBy>
  <cp:revision>3</cp:revision>
  <dcterms:created xsi:type="dcterms:W3CDTF">2023-11-06T07:06:00Z</dcterms:created>
  <dcterms:modified xsi:type="dcterms:W3CDTF">2025-05-13T01:58:00Z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3A61625D58914C0F84C537A77008B894_13</vt:lpwstr>
  </property>
  <property fmtid="{D5CDD505-2E9C-101B-9397-08002B2CF9AE}" pid="4" name="KSOTemplateDocerSaveRecord">
    <vt:lpwstr>eyJoZGlkIjoiODA5MDhkNWQzNWIxNDhjNzIwMWFjYTc0ZjgzOWEzZjAiLCJ1c2VySWQiOiIyNTE2NTQ0NzAifQ==</vt:lpwstr>
  </property>
</Properties>
</file>