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03B" w:rsidRDefault="004E5540">
      <w:pPr>
        <w:pStyle w:val="2"/>
        <w:widowControl/>
        <w:spacing w:line="360" w:lineRule="auto"/>
        <w:jc w:val="center"/>
        <w:rPr>
          <w:rFonts w:ascii="Calibri" w:hAnsi="Calibri" w:cs="黑体"/>
        </w:rPr>
      </w:pPr>
      <w:r>
        <w:rPr>
          <w:rFonts w:ascii="Calibri" w:hAnsi="Calibri" w:cs="黑体" w:hint="eastAsia"/>
        </w:rPr>
        <w:t>全国公开产数市</w:t>
      </w:r>
      <w:bookmarkStart w:id="0" w:name="_GoBack"/>
      <w:bookmarkEnd w:id="0"/>
      <w:r>
        <w:rPr>
          <w:rFonts w:ascii="Calibri" w:hAnsi="Calibri" w:cs="黑体" w:hint="eastAsia"/>
        </w:rPr>
        <w:t>场省市县一体化发展评估</w:t>
      </w:r>
    </w:p>
    <w:p w:rsidR="00481E41" w:rsidRDefault="00481E41" w:rsidP="00481E41">
      <w:pPr>
        <w:spacing w:line="360" w:lineRule="auto"/>
        <w:ind w:firstLineChars="200" w:firstLine="480"/>
        <w:jc w:val="center"/>
        <w:rPr>
          <w:rFonts w:ascii="Calibri" w:eastAsia="宋体" w:hAnsi="Calibri" w:cs="宋体"/>
          <w:bCs/>
          <w:sz w:val="24"/>
          <w:lang w:bidi="ar"/>
        </w:rPr>
      </w:pPr>
      <w:r w:rsidRPr="00481E41">
        <w:rPr>
          <w:rFonts w:ascii="Calibri" w:eastAsia="宋体" w:hAnsi="Calibri" w:cs="宋体" w:hint="eastAsia"/>
          <w:bCs/>
          <w:sz w:val="24"/>
          <w:lang w:bidi="ar"/>
        </w:rPr>
        <w:t>邓丽华、裴迎栋、田盼</w:t>
      </w:r>
    </w:p>
    <w:p w:rsidR="00EC703B" w:rsidRDefault="004E5540">
      <w:pPr>
        <w:spacing w:line="360" w:lineRule="auto"/>
        <w:ind w:firstLineChars="200" w:firstLine="480"/>
        <w:rPr>
          <w:rFonts w:ascii="Calibri" w:eastAsia="宋体" w:hAnsi="Calibri" w:cs="Times New Roman"/>
          <w:bCs/>
          <w:sz w:val="24"/>
        </w:rPr>
      </w:pPr>
      <w:r>
        <w:rPr>
          <w:rFonts w:ascii="Calibri" w:eastAsia="宋体" w:hAnsi="Calibri" w:cs="宋体" w:hint="eastAsia"/>
          <w:bCs/>
          <w:sz w:val="24"/>
          <w:lang w:bidi="ar"/>
        </w:rPr>
        <w:t>为深入洞察深挖产数市场发展特点，本文通过构建全国公开产数市场</w:t>
      </w:r>
      <w:r>
        <w:rPr>
          <w:rFonts w:ascii="Calibri" w:eastAsia="宋体" w:hAnsi="Calibri" w:cs="宋体" w:hint="eastAsia"/>
          <w:bCs/>
          <w:sz w:val="24"/>
          <w:lang w:bidi="ar"/>
        </w:rPr>
        <w:t>区</w:t>
      </w:r>
      <w:r>
        <w:rPr>
          <w:rFonts w:ascii="Calibri" w:eastAsia="宋体" w:hAnsi="Calibri" w:cs="宋体" w:hint="eastAsia"/>
          <w:bCs/>
          <w:sz w:val="24"/>
          <w:lang w:bidi="ar"/>
        </w:rPr>
        <w:t>域发展指数（</w:t>
      </w:r>
      <w:r>
        <w:rPr>
          <w:rFonts w:ascii="Calibri" w:eastAsia="宋体" w:hAnsi="Calibri" w:cs="宋体" w:hint="eastAsia"/>
          <w:bCs/>
          <w:sz w:val="24"/>
          <w:lang w:bidi="ar"/>
        </w:rPr>
        <w:t>Regional Integration Development Index of Industrial Digital Market</w:t>
      </w:r>
      <w:r>
        <w:rPr>
          <w:rFonts w:ascii="Calibri" w:eastAsia="宋体" w:hAnsi="Calibri" w:cs="宋体" w:hint="eastAsia"/>
          <w:bCs/>
          <w:sz w:val="24"/>
          <w:lang w:bidi="ar"/>
        </w:rPr>
        <w:t>，下文简称</w:t>
      </w:r>
      <w:r>
        <w:rPr>
          <w:rFonts w:ascii="Calibri" w:eastAsia="宋体" w:hAnsi="Calibri" w:cs="宋体" w:hint="eastAsia"/>
          <w:bCs/>
          <w:sz w:val="24"/>
          <w:lang w:bidi="ar"/>
        </w:rPr>
        <w:t>RIDI</w:t>
      </w:r>
      <w:r>
        <w:rPr>
          <w:rFonts w:ascii="Calibri" w:eastAsia="宋体" w:hAnsi="Calibri" w:cs="宋体" w:hint="eastAsia"/>
          <w:bCs/>
          <w:sz w:val="24"/>
          <w:lang w:bidi="ar"/>
        </w:rPr>
        <w:t>产数指数），旨在客观、动态地跟踪评估各省、市及县域市场空间的发展情况，为运营商在产数市场高质量、高增长发展提供策略建议。</w:t>
      </w:r>
    </w:p>
    <w:p w:rsidR="00EC703B" w:rsidRDefault="004E5540">
      <w:pPr>
        <w:pStyle w:val="2"/>
        <w:spacing w:line="360" w:lineRule="auto"/>
        <w:jc w:val="left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一、</w:t>
      </w:r>
      <w:r>
        <w:rPr>
          <w:rFonts w:ascii="Calibri" w:hAnsi="Calibri" w:hint="eastAsia"/>
          <w:szCs w:val="22"/>
        </w:rPr>
        <w:t>RIDI</w:t>
      </w:r>
      <w:r>
        <w:rPr>
          <w:rFonts w:ascii="Calibri" w:hAnsi="Calibri" w:hint="eastAsia"/>
          <w:szCs w:val="22"/>
        </w:rPr>
        <w:t>产数指数模型及测算方法</w:t>
      </w:r>
    </w:p>
    <w:p w:rsidR="00EC703B" w:rsidRDefault="004E5540">
      <w:pPr>
        <w:spacing w:line="360" w:lineRule="auto"/>
        <w:ind w:firstLineChars="200" w:firstLine="480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宋体" w:hint="eastAsia"/>
          <w:bCs/>
          <w:sz w:val="24"/>
          <w:lang w:bidi="ar"/>
        </w:rPr>
        <w:t>RIDI</w:t>
      </w:r>
      <w:r>
        <w:rPr>
          <w:rFonts w:ascii="Calibri" w:eastAsia="宋体" w:hAnsi="Calibri" w:cs="宋体" w:hint="eastAsia"/>
          <w:bCs/>
          <w:sz w:val="24"/>
          <w:lang w:bidi="ar"/>
        </w:rPr>
        <w:t>产数指数模型构建的依据来源于</w:t>
      </w:r>
      <w:r>
        <w:rPr>
          <w:rFonts w:ascii="Calibri" w:eastAsia="宋体" w:hAnsi="Calibri" w:cs="Times New Roman" w:hint="eastAsia"/>
          <w:bCs/>
          <w:sz w:val="24"/>
          <w:lang w:bidi="ar"/>
        </w:rPr>
        <w:t>公开</w:t>
      </w:r>
      <w:r>
        <w:rPr>
          <w:rFonts w:ascii="Calibri" w:eastAsia="宋体" w:hAnsi="Calibri" w:cs="宋体" w:hint="eastAsia"/>
          <w:bCs/>
          <w:sz w:val="24"/>
          <w:lang w:bidi="ar"/>
        </w:rPr>
        <w:t>产数</w:t>
      </w:r>
      <w:r>
        <w:rPr>
          <w:rFonts w:ascii="Calibri" w:eastAsia="宋体" w:hAnsi="Calibri" w:cs="宋体" w:hint="eastAsia"/>
          <w:bCs/>
          <w:sz w:val="24"/>
          <w:lang w:bidi="ar"/>
        </w:rPr>
        <w:t>中标</w:t>
      </w:r>
      <w:r>
        <w:rPr>
          <w:rFonts w:ascii="Calibri" w:eastAsia="宋体" w:hAnsi="Calibri" w:cs="宋体" w:hint="eastAsia"/>
          <w:bCs/>
          <w:sz w:val="24"/>
          <w:lang w:bidi="ar"/>
        </w:rPr>
        <w:t>项目，以省域发展、市域协同、县域下沉</w:t>
      </w:r>
      <w:r>
        <w:rPr>
          <w:rFonts w:ascii="Calibri" w:eastAsia="宋体" w:hAnsi="Calibri" w:cs="宋体" w:hint="eastAsia"/>
          <w:bCs/>
          <w:sz w:val="24"/>
          <w:lang w:bidi="ar"/>
        </w:rPr>
        <w:t>3</w:t>
      </w:r>
      <w:r>
        <w:rPr>
          <w:rFonts w:ascii="Calibri" w:eastAsia="宋体" w:hAnsi="Calibri" w:cs="宋体" w:hint="eastAsia"/>
          <w:bCs/>
          <w:sz w:val="24"/>
          <w:lang w:bidi="ar"/>
        </w:rPr>
        <w:t>个一级指标为观测角度，涵盖市场增长、区域均衡、头部份额、头部拓展、效益空间、开放共建等</w:t>
      </w:r>
      <w:r>
        <w:rPr>
          <w:rFonts w:ascii="Calibri" w:eastAsia="宋体" w:hAnsi="Calibri" w:cs="宋体" w:hint="eastAsia"/>
          <w:bCs/>
          <w:sz w:val="24"/>
          <w:lang w:bidi="ar"/>
        </w:rPr>
        <w:t>9</w:t>
      </w:r>
      <w:r>
        <w:rPr>
          <w:rFonts w:ascii="Calibri" w:eastAsia="宋体" w:hAnsi="Calibri" w:cs="宋体" w:hint="eastAsia"/>
          <w:bCs/>
          <w:sz w:val="24"/>
          <w:lang w:bidi="ar"/>
        </w:rPr>
        <w:t>个产数市场特征二级指标（图</w:t>
      </w:r>
      <w:r>
        <w:rPr>
          <w:rFonts w:ascii="Calibri" w:eastAsia="宋体" w:hAnsi="Calibri" w:cs="Times New Roman" w:hint="eastAsia"/>
          <w:bCs/>
          <w:sz w:val="24"/>
          <w:lang w:bidi="ar"/>
        </w:rPr>
        <w:t>1</w:t>
      </w:r>
      <w:r>
        <w:rPr>
          <w:rFonts w:ascii="Calibri" w:eastAsia="宋体" w:hAnsi="Calibri" w:cs="宋体" w:hint="eastAsia"/>
          <w:bCs/>
          <w:sz w:val="24"/>
          <w:lang w:bidi="ar"/>
        </w:rPr>
        <w:t>），综合指标统计、熵值定权和专家打分法，形成</w:t>
      </w:r>
      <w:r>
        <w:rPr>
          <w:rFonts w:ascii="Calibri" w:eastAsia="宋体" w:hAnsi="Calibri" w:cs="宋体" w:hint="eastAsia"/>
          <w:bCs/>
          <w:sz w:val="24"/>
          <w:lang w:bidi="ar"/>
        </w:rPr>
        <w:t>RIDI</w:t>
      </w:r>
      <w:r>
        <w:rPr>
          <w:rFonts w:ascii="Calibri" w:eastAsia="宋体" w:hAnsi="Calibri" w:cs="宋体" w:hint="eastAsia"/>
          <w:bCs/>
          <w:sz w:val="24"/>
          <w:lang w:bidi="ar"/>
        </w:rPr>
        <w:t>产数指数，具有较高的客观性和科学性。</w:t>
      </w:r>
    </w:p>
    <w:p w:rsidR="00EC703B" w:rsidRDefault="004E554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5274310" cy="23577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86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3B" w:rsidRDefault="004E5540">
      <w:pPr>
        <w:jc w:val="center"/>
        <w:rPr>
          <w:rFonts w:ascii="Calibri" w:eastAsia="宋体" w:hAnsi="Calibri" w:cs="宋体"/>
          <w:sz w:val="24"/>
          <w:szCs w:val="28"/>
          <w:lang w:bidi="ar"/>
        </w:rPr>
      </w:pPr>
      <w:r>
        <w:rPr>
          <w:rFonts w:ascii="Calibri" w:eastAsia="宋体" w:hAnsi="Calibri" w:cs="宋体" w:hint="eastAsia"/>
          <w:sz w:val="24"/>
          <w:szCs w:val="28"/>
          <w:lang w:bidi="ar"/>
        </w:rPr>
        <w:t>图</w:t>
      </w:r>
      <w:r>
        <w:rPr>
          <w:rFonts w:ascii="Calibri" w:eastAsia="宋体" w:hAnsi="Calibri" w:cs="宋体" w:hint="eastAsia"/>
          <w:sz w:val="24"/>
          <w:szCs w:val="28"/>
          <w:lang w:bidi="ar"/>
        </w:rPr>
        <w:t>1</w:t>
      </w:r>
      <w:r>
        <w:rPr>
          <w:rFonts w:ascii="Calibri" w:eastAsia="宋体" w:hAnsi="Calibri" w:cs="宋体" w:hint="eastAsia"/>
          <w:sz w:val="24"/>
          <w:szCs w:val="28"/>
          <w:lang w:bidi="ar"/>
        </w:rPr>
        <w:t>：</w:t>
      </w:r>
      <w:r>
        <w:rPr>
          <w:rFonts w:ascii="Calibri" w:eastAsia="宋体" w:hAnsi="Calibri" w:cs="宋体" w:hint="eastAsia"/>
          <w:bCs/>
          <w:sz w:val="24"/>
          <w:lang w:bidi="ar"/>
        </w:rPr>
        <w:t>RIDI</w:t>
      </w:r>
      <w:r>
        <w:rPr>
          <w:rFonts w:ascii="Calibri" w:eastAsia="宋体" w:hAnsi="Calibri" w:cs="宋体" w:hint="eastAsia"/>
          <w:bCs/>
          <w:sz w:val="24"/>
          <w:lang w:bidi="ar"/>
        </w:rPr>
        <w:t>产数</w:t>
      </w:r>
      <w:r>
        <w:rPr>
          <w:rFonts w:ascii="Calibri" w:eastAsia="宋体" w:hAnsi="Calibri" w:cs="宋体" w:hint="eastAsia"/>
          <w:sz w:val="24"/>
          <w:szCs w:val="28"/>
          <w:lang w:bidi="ar"/>
        </w:rPr>
        <w:t>指数模型框架</w:t>
      </w:r>
    </w:p>
    <w:p w:rsidR="00EC703B" w:rsidRDefault="004E5540">
      <w:pPr>
        <w:pStyle w:val="msolistparagraph0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宋体" w:hint="default"/>
          <w:b/>
          <w:sz w:val="24"/>
        </w:rPr>
      </w:pPr>
      <w:r>
        <w:rPr>
          <w:rFonts w:ascii="Times New Roman" w:eastAsia="宋体" w:hAnsi="Times New Roman" w:cs="宋体"/>
          <w:b/>
          <w:sz w:val="24"/>
        </w:rPr>
        <w:t>数据来源</w:t>
      </w:r>
    </w:p>
    <w:p w:rsidR="00EC703B" w:rsidRDefault="004E5540">
      <w:pPr>
        <w:spacing w:line="360" w:lineRule="auto"/>
        <w:ind w:firstLineChars="200" w:firstLine="480"/>
        <w:rPr>
          <w:rFonts w:ascii="Times New Roman" w:eastAsia="宋体" w:hAnsi="Times New Roman" w:cs="宋体"/>
          <w:bCs/>
          <w:sz w:val="24"/>
          <w:lang w:bidi="ar"/>
        </w:rPr>
      </w:pPr>
      <w:r>
        <w:rPr>
          <w:rFonts w:ascii="Times New Roman" w:eastAsia="宋体" w:hAnsi="Times New Roman" w:cs="宋体" w:hint="eastAsia"/>
          <w:bCs/>
          <w:sz w:val="24"/>
          <w:lang w:bidi="ar"/>
        </w:rPr>
        <w:t>通过公共资源交易平台、政府采购网、必联网等网站获取公开中标</w:t>
      </w:r>
      <w:r>
        <w:rPr>
          <w:rFonts w:ascii="Times New Roman" w:eastAsia="宋体" w:hAnsi="Times New Roman" w:cs="宋体" w:hint="eastAsia"/>
          <w:bCs/>
          <w:sz w:val="24"/>
          <w:lang w:bidi="ar"/>
        </w:rPr>
        <w:t>/</w:t>
      </w:r>
      <w:r>
        <w:rPr>
          <w:rFonts w:ascii="Times New Roman" w:eastAsia="宋体" w:hAnsi="Times New Roman" w:cs="宋体" w:hint="eastAsia"/>
          <w:bCs/>
          <w:sz w:val="24"/>
          <w:lang w:bidi="ar"/>
        </w:rPr>
        <w:t>成交公告信息，经去重、分类、分标段人工核验而成。</w:t>
      </w:r>
    </w:p>
    <w:p w:rsidR="00EC703B" w:rsidRDefault="004E5540">
      <w:pPr>
        <w:pStyle w:val="msolistparagraph0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宋体" w:hint="default"/>
          <w:b/>
          <w:sz w:val="24"/>
        </w:rPr>
      </w:pPr>
      <w:r>
        <w:rPr>
          <w:rFonts w:ascii="Times New Roman" w:eastAsia="宋体" w:hAnsi="Times New Roman" w:cs="宋体"/>
          <w:b/>
          <w:sz w:val="24"/>
        </w:rPr>
        <w:t>指标说明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宋体" w:hint="eastAsia"/>
          <w:b/>
          <w:sz w:val="24"/>
          <w:lang w:bidi="ar"/>
        </w:rPr>
        <w:t>省域发展：</w:t>
      </w:r>
      <w:r>
        <w:rPr>
          <w:rFonts w:ascii="Calibri" w:eastAsia="宋体" w:hAnsi="Calibri" w:cs="宋体" w:hint="eastAsia"/>
          <w:bCs/>
          <w:sz w:val="24"/>
          <w:lang w:bidi="ar"/>
        </w:rPr>
        <w:t>代表公开产业数字化项目在全国各省市场的发展情况。重点考虑产业数字化的省域规模、增长率及开放性。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宋体" w:hint="eastAsia"/>
          <w:b/>
          <w:sz w:val="24"/>
          <w:lang w:bidi="ar"/>
        </w:rPr>
        <w:lastRenderedPageBreak/>
        <w:t>市域协同：</w:t>
      </w:r>
      <w:r>
        <w:rPr>
          <w:rFonts w:ascii="Calibri" w:eastAsia="宋体" w:hAnsi="Calibri" w:cs="宋体" w:hint="eastAsia"/>
          <w:bCs/>
          <w:sz w:val="24"/>
          <w:lang w:bidi="ar"/>
        </w:rPr>
        <w:t>代表公开产业数字化项目在全国各省重点城市的均衡发展情况。重点考虑产业数字化的重点市域规模、均衡度及主导性。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宋体" w:hint="eastAsia"/>
          <w:b/>
          <w:sz w:val="24"/>
          <w:lang w:bidi="ar"/>
        </w:rPr>
        <w:t>县域下沉：</w:t>
      </w:r>
      <w:r>
        <w:rPr>
          <w:rFonts w:ascii="Calibri" w:eastAsia="宋体" w:hAnsi="Calibri" w:cs="宋体" w:hint="eastAsia"/>
          <w:bCs/>
          <w:sz w:val="24"/>
          <w:lang w:bidi="ar"/>
        </w:rPr>
        <w:t>代表公开产业数字化项目在全国各省县域的发展情况。重点考虑产业数字化的县域规模、竞争效益及拓展性。</w:t>
      </w:r>
    </w:p>
    <w:p w:rsidR="00EC703B" w:rsidRDefault="004E5540">
      <w:pPr>
        <w:pStyle w:val="msolistparagraph0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宋体" w:hint="default"/>
          <w:b/>
          <w:sz w:val="24"/>
        </w:rPr>
      </w:pPr>
      <w:r>
        <w:rPr>
          <w:rFonts w:ascii="Times New Roman" w:eastAsia="宋体" w:hAnsi="Times New Roman" w:cs="宋体"/>
          <w:b/>
          <w:sz w:val="24"/>
        </w:rPr>
        <w:t>指标测算</w:t>
      </w:r>
    </w:p>
    <w:p w:rsidR="00EC703B" w:rsidRDefault="004E5540">
      <w:pPr>
        <w:spacing w:line="360" w:lineRule="auto"/>
        <w:ind w:firstLine="420"/>
        <w:rPr>
          <w:rFonts w:ascii="Times New Roman" w:eastAsia="宋体" w:hAnsi="Times New Roman" w:cs="宋体"/>
          <w:bCs/>
          <w:sz w:val="24"/>
          <w:lang w:bidi="ar"/>
        </w:rPr>
      </w:pPr>
      <w:r>
        <w:rPr>
          <w:rFonts w:ascii="Times New Roman" w:eastAsia="宋体" w:hAnsi="Times New Roman" w:cs="宋体" w:hint="eastAsia"/>
          <w:bCs/>
          <w:sz w:val="24"/>
          <w:lang w:bidi="ar"/>
        </w:rPr>
        <w:t>二级指标得分采用熵值法</w:t>
      </w:r>
      <w:r>
        <w:rPr>
          <w:rFonts w:ascii="Times New Roman" w:eastAsia="宋体" w:hAnsi="Times New Roman" w:cs="Times New Roman"/>
          <w:bCs/>
          <w:sz w:val="24"/>
          <w:lang w:bidi="ar"/>
        </w:rPr>
        <w:t>TOPSIS</w:t>
      </w:r>
      <w:r>
        <w:rPr>
          <w:rFonts w:ascii="Times New Roman" w:eastAsia="宋体" w:hAnsi="Times New Roman" w:cs="宋体" w:hint="eastAsia"/>
          <w:bCs/>
          <w:sz w:val="24"/>
          <w:lang w:bidi="ar"/>
        </w:rPr>
        <w:t>法确定权重，一级指标权重专家打分法确定，总指数采用指标算术加权平均计算而得。</w:t>
      </w:r>
    </w:p>
    <w:p w:rsidR="00EC703B" w:rsidRDefault="004E5540">
      <w:pPr>
        <w:pStyle w:val="2"/>
        <w:spacing w:line="360" w:lineRule="auto"/>
        <w:jc w:val="left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二、</w:t>
      </w:r>
      <w:r>
        <w:rPr>
          <w:rFonts w:ascii="Calibri" w:hAnsi="Calibri"/>
          <w:szCs w:val="22"/>
        </w:rPr>
        <w:t>RIDI</w:t>
      </w:r>
      <w:r>
        <w:rPr>
          <w:rFonts w:ascii="Calibri" w:hAnsi="Calibri" w:hint="eastAsia"/>
          <w:szCs w:val="22"/>
        </w:rPr>
        <w:t>产数指数评估结果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</w:rPr>
      </w:pPr>
      <w:r>
        <w:rPr>
          <w:rFonts w:ascii="Calibri" w:eastAsia="宋体" w:hAnsi="Calibri" w:cs="宋体" w:hint="eastAsia"/>
          <w:bCs/>
          <w:sz w:val="24"/>
          <w:lang w:bidi="ar"/>
        </w:rPr>
        <w:t>根据</w:t>
      </w:r>
      <w:r>
        <w:rPr>
          <w:rFonts w:ascii="Calibri" w:eastAsia="宋体" w:hAnsi="Calibri" w:cs="宋体" w:hint="eastAsia"/>
          <w:bCs/>
          <w:sz w:val="24"/>
          <w:lang w:bidi="ar"/>
        </w:rPr>
        <w:t>RIDI</w:t>
      </w:r>
      <w:r>
        <w:rPr>
          <w:rFonts w:ascii="Calibri" w:eastAsia="宋体" w:hAnsi="Calibri" w:cs="宋体" w:hint="eastAsia"/>
          <w:bCs/>
          <w:sz w:val="24"/>
          <w:lang w:bidi="ar"/>
        </w:rPr>
        <w:t>产数指数得分结果，各省公开</w:t>
      </w:r>
      <w:r>
        <w:rPr>
          <w:rFonts w:ascii="Calibri" w:eastAsia="宋体" w:hAnsi="Calibri" w:cs="宋体" w:hint="eastAsia"/>
          <w:bCs/>
          <w:sz w:val="24"/>
          <w:lang w:bidi="ar"/>
        </w:rPr>
        <w:t>产数市场整体呈现明显的梯队特征，地区经济越发达，产数发展水平越高，本文将</w:t>
      </w:r>
      <w:r>
        <w:rPr>
          <w:rFonts w:ascii="Calibri" w:eastAsia="宋体" w:hAnsi="Calibri" w:cs="宋体" w:hint="eastAsia"/>
          <w:bCs/>
          <w:sz w:val="24"/>
          <w:lang w:bidi="ar"/>
        </w:rPr>
        <w:t>31</w:t>
      </w:r>
      <w:r>
        <w:rPr>
          <w:rFonts w:ascii="Calibri" w:eastAsia="宋体" w:hAnsi="Calibri" w:cs="宋体" w:hint="eastAsia"/>
          <w:bCs/>
          <w:sz w:val="24"/>
          <w:lang w:bidi="ar"/>
        </w:rPr>
        <w:t>个省划分为引领型、追赶型、成长型、启航型四个发展梯队（图</w:t>
      </w:r>
      <w:r>
        <w:rPr>
          <w:rFonts w:ascii="Calibri" w:eastAsia="宋体" w:hAnsi="Calibri" w:cs="宋体" w:hint="eastAsia"/>
          <w:bCs/>
          <w:sz w:val="24"/>
          <w:lang w:bidi="ar"/>
        </w:rPr>
        <w:t>2</w:t>
      </w:r>
      <w:r>
        <w:rPr>
          <w:rFonts w:ascii="Calibri" w:eastAsia="宋体" w:hAnsi="Calibri" w:cs="宋体" w:hint="eastAsia"/>
          <w:bCs/>
          <w:sz w:val="24"/>
          <w:lang w:bidi="ar"/>
        </w:rPr>
        <w:t>）。</w:t>
      </w:r>
    </w:p>
    <w:p w:rsidR="00EC703B" w:rsidRDefault="004E554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114300" distR="114300">
            <wp:extent cx="5270500" cy="2616835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03B" w:rsidRDefault="004E5540">
      <w:pPr>
        <w:spacing w:line="360" w:lineRule="auto"/>
        <w:jc w:val="right"/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</w:pP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注：图中数值为省、市、县得分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T</w:t>
      </w:r>
      <w:r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  <w:t>OP5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排名</w:t>
      </w:r>
    </w:p>
    <w:p w:rsidR="00EC703B" w:rsidRDefault="004E5540">
      <w:pPr>
        <w:spacing w:line="360" w:lineRule="auto"/>
        <w:jc w:val="center"/>
        <w:rPr>
          <w:rFonts w:ascii="Calibri" w:eastAsia="宋体" w:hAnsi="Calibri" w:cs="宋体"/>
          <w:sz w:val="24"/>
          <w:szCs w:val="28"/>
          <w:lang w:bidi="ar"/>
        </w:rPr>
      </w:pPr>
      <w:r>
        <w:rPr>
          <w:rFonts w:ascii="Calibri" w:eastAsia="宋体" w:hAnsi="Calibri" w:cs="宋体" w:hint="eastAsia"/>
          <w:bCs/>
          <w:sz w:val="24"/>
          <w:lang w:bidi="ar"/>
        </w:rPr>
        <w:t>图</w:t>
      </w:r>
      <w:r>
        <w:rPr>
          <w:rFonts w:ascii="Calibri" w:eastAsia="宋体" w:hAnsi="Calibri" w:cs="Times New Roman" w:hint="eastAsia"/>
          <w:bCs/>
          <w:sz w:val="24"/>
          <w:lang w:bidi="ar"/>
        </w:rPr>
        <w:t>2</w:t>
      </w:r>
      <w:r>
        <w:rPr>
          <w:rFonts w:ascii="Calibri" w:eastAsia="宋体" w:hAnsi="Calibri" w:cs="宋体" w:hint="eastAsia"/>
          <w:bCs/>
          <w:sz w:val="24"/>
          <w:lang w:bidi="ar"/>
        </w:rPr>
        <w:t>：</w:t>
      </w:r>
      <w:r>
        <w:rPr>
          <w:rFonts w:ascii="Calibri" w:eastAsia="宋体" w:hAnsi="Calibri" w:cs="宋体" w:hint="eastAsia"/>
          <w:bCs/>
          <w:sz w:val="24"/>
          <w:lang w:bidi="ar"/>
        </w:rPr>
        <w:t>RIDI</w:t>
      </w:r>
      <w:r>
        <w:rPr>
          <w:rFonts w:ascii="Calibri" w:eastAsia="宋体" w:hAnsi="Calibri" w:cs="宋体" w:hint="eastAsia"/>
          <w:bCs/>
          <w:sz w:val="24"/>
          <w:lang w:bidi="ar"/>
        </w:rPr>
        <w:t>产数</w:t>
      </w:r>
      <w:r>
        <w:rPr>
          <w:rFonts w:ascii="Calibri" w:eastAsia="宋体" w:hAnsi="Calibri" w:cs="宋体" w:hint="eastAsia"/>
          <w:sz w:val="24"/>
          <w:szCs w:val="28"/>
          <w:lang w:bidi="ar"/>
        </w:rPr>
        <w:t>指数及省市县得分情况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</w:rPr>
      </w:pPr>
      <w:r>
        <w:rPr>
          <w:rFonts w:ascii="Calibri" w:eastAsia="宋体" w:hAnsi="Calibri" w:cs="宋体" w:hint="eastAsia"/>
          <w:b/>
          <w:sz w:val="24"/>
          <w:lang w:bidi="ar"/>
        </w:rPr>
        <w:t>引领型（</w:t>
      </w:r>
      <w:r>
        <w:rPr>
          <w:rFonts w:ascii="Calibri" w:eastAsia="宋体" w:hAnsi="Calibri" w:cs="宋体" w:hint="eastAsia"/>
          <w:b/>
          <w:sz w:val="24"/>
          <w:lang w:bidi="ar"/>
        </w:rPr>
        <w:t>85-100</w:t>
      </w:r>
      <w:r>
        <w:rPr>
          <w:rFonts w:ascii="Calibri" w:eastAsia="宋体" w:hAnsi="Calibri" w:cs="宋体" w:hint="eastAsia"/>
          <w:b/>
          <w:sz w:val="24"/>
          <w:lang w:bidi="ar"/>
        </w:rPr>
        <w:t>分）：该梯队省份在</w:t>
      </w:r>
      <w:r>
        <w:rPr>
          <w:rFonts w:ascii="Calibri" w:eastAsia="宋体" w:hAnsi="Calibri" w:cs="宋体" w:hint="eastAsia"/>
          <w:b/>
          <w:sz w:val="24"/>
          <w:lang w:bidi="ar"/>
        </w:rPr>
        <w:t>RIDI</w:t>
      </w:r>
      <w:r>
        <w:rPr>
          <w:rFonts w:ascii="Calibri" w:eastAsia="宋体" w:hAnsi="Calibri" w:cs="宋体" w:hint="eastAsia"/>
          <w:b/>
          <w:sz w:val="24"/>
          <w:lang w:bidi="ar"/>
        </w:rPr>
        <w:t>产数指数上位居前列，在各省、市、县分指数上也表现突出。</w:t>
      </w:r>
      <w:r>
        <w:rPr>
          <w:rFonts w:ascii="Calibri" w:eastAsia="宋体" w:hAnsi="Calibri" w:cs="宋体" w:hint="eastAsia"/>
          <w:bCs/>
          <w:sz w:val="24"/>
          <w:lang w:bidi="ar"/>
        </w:rPr>
        <w:t>广东在省、市产数市场空间上领先，全省规模及重点城市规模均位居全国第一；浙江产数市场中龙头企业中标金额占比大，头部企业主导性位居全国第一；北京在产数市场省域发展较好，规模位居全国第二；江苏在市域区域均衡发展上表现突出，多点开花，各市公开产数项目都较为均衡。</w:t>
      </w:r>
    </w:p>
    <w:p w:rsidR="00EC703B" w:rsidRDefault="004E5540">
      <w:pPr>
        <w:spacing w:line="360" w:lineRule="auto"/>
        <w:rPr>
          <w:rFonts w:ascii="Calibri" w:eastAsia="宋体" w:hAnsi="Calibri" w:cs="Times New Roman"/>
          <w:bCs/>
          <w:sz w:val="24"/>
        </w:rPr>
      </w:pPr>
      <w:r>
        <w:rPr>
          <w:rFonts w:ascii="Calibri" w:eastAsia="宋体" w:hAnsi="Calibri" w:cs="Times New Roman"/>
          <w:bCs/>
          <w:sz w:val="24"/>
          <w:lang w:bidi="ar"/>
        </w:rPr>
        <w:tab/>
      </w:r>
      <w:r>
        <w:rPr>
          <w:rFonts w:ascii="Calibri" w:eastAsia="宋体" w:hAnsi="Calibri" w:cs="宋体" w:hint="eastAsia"/>
          <w:b/>
          <w:sz w:val="24"/>
          <w:lang w:bidi="ar"/>
        </w:rPr>
        <w:t>追赶型（</w:t>
      </w:r>
      <w:r>
        <w:rPr>
          <w:rFonts w:ascii="Calibri" w:eastAsia="宋体" w:hAnsi="Calibri" w:cs="宋体" w:hint="eastAsia"/>
          <w:b/>
          <w:sz w:val="24"/>
          <w:lang w:bidi="ar"/>
        </w:rPr>
        <w:t>60-85</w:t>
      </w:r>
      <w:r>
        <w:rPr>
          <w:rFonts w:ascii="Calibri" w:eastAsia="宋体" w:hAnsi="Calibri" w:cs="宋体" w:hint="eastAsia"/>
          <w:b/>
          <w:sz w:val="24"/>
          <w:lang w:bidi="ar"/>
        </w:rPr>
        <w:t>分）：该梯队省份已形成良好的发展基础，各具特色。</w:t>
      </w:r>
      <w:bookmarkStart w:id="1" w:name="_Hlk126072990"/>
      <w:r>
        <w:rPr>
          <w:rFonts w:ascii="Calibri" w:eastAsia="宋体" w:hAnsi="Calibri" w:cs="宋体" w:hint="eastAsia"/>
          <w:bCs/>
          <w:sz w:val="24"/>
          <w:lang w:bidi="ar"/>
        </w:rPr>
        <w:t>安徽、</w:t>
      </w:r>
      <w:r>
        <w:rPr>
          <w:rFonts w:ascii="Calibri" w:eastAsia="宋体" w:hAnsi="Calibri" w:cs="宋体" w:hint="eastAsia"/>
          <w:bCs/>
          <w:sz w:val="24"/>
          <w:lang w:bidi="ar"/>
        </w:rPr>
        <w:lastRenderedPageBreak/>
        <w:t>江西</w:t>
      </w:r>
      <w:bookmarkEnd w:id="1"/>
      <w:r>
        <w:rPr>
          <w:rFonts w:ascii="Calibri" w:eastAsia="宋体" w:hAnsi="Calibri" w:cs="宋体" w:hint="eastAsia"/>
          <w:bCs/>
          <w:sz w:val="24"/>
          <w:lang w:bidi="ar"/>
        </w:rPr>
        <w:t>、河南在县域发展投入较大，是产数在城乡建设的典型区域；福建与江苏在市均衡度指标上表现突出，地区发展较为平衡；上海在省成长指标上表现突出，疫情解封后公开产数市场迎来爆发式增长。</w:t>
      </w:r>
    </w:p>
    <w:p w:rsidR="00EC703B" w:rsidRDefault="004E5540">
      <w:pPr>
        <w:spacing w:line="360" w:lineRule="auto"/>
        <w:rPr>
          <w:rFonts w:ascii="Calibri" w:eastAsia="宋体" w:hAnsi="Calibri" w:cs="Times New Roman"/>
          <w:bCs/>
          <w:sz w:val="24"/>
        </w:rPr>
      </w:pPr>
      <w:r>
        <w:rPr>
          <w:rFonts w:ascii="Calibri" w:eastAsia="宋体" w:hAnsi="Calibri" w:cs="Times New Roman"/>
          <w:bCs/>
          <w:sz w:val="24"/>
          <w:lang w:bidi="ar"/>
        </w:rPr>
        <w:tab/>
      </w:r>
      <w:r>
        <w:rPr>
          <w:rFonts w:ascii="Calibri" w:eastAsia="宋体" w:hAnsi="Calibri" w:cs="宋体" w:hint="eastAsia"/>
          <w:b/>
          <w:sz w:val="24"/>
          <w:lang w:bidi="ar"/>
        </w:rPr>
        <w:t>成长型（</w:t>
      </w:r>
      <w:r>
        <w:rPr>
          <w:rFonts w:ascii="Calibri" w:eastAsia="宋体" w:hAnsi="Calibri" w:cs="宋体" w:hint="eastAsia"/>
          <w:b/>
          <w:sz w:val="24"/>
          <w:lang w:bidi="ar"/>
        </w:rPr>
        <w:t>40-60</w:t>
      </w:r>
      <w:r>
        <w:rPr>
          <w:rFonts w:ascii="Calibri" w:eastAsia="宋体" w:hAnsi="Calibri" w:cs="宋体" w:hint="eastAsia"/>
          <w:b/>
          <w:sz w:val="24"/>
          <w:lang w:bidi="ar"/>
        </w:rPr>
        <w:t>分）：该梯队省份属于高成长区域、极具潜力。</w:t>
      </w:r>
      <w:r>
        <w:rPr>
          <w:rFonts w:ascii="Calibri" w:eastAsia="宋体" w:hAnsi="Calibri" w:cs="宋体" w:hint="eastAsia"/>
          <w:bCs/>
          <w:sz w:val="24"/>
          <w:lang w:bidi="ar"/>
        </w:rPr>
        <w:t>黑龙江公开产数市场快速增长，新疆市场开放度高，海南龙头企业主导性强，贵州县域竞争度高、市场活力强。各省份在公开产数发展上因地制宜寻求增长，有望形成新的产数市场增长区域。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宋体" w:hint="eastAsia"/>
          <w:b/>
          <w:sz w:val="24"/>
          <w:lang w:bidi="ar"/>
        </w:rPr>
        <w:t>启航型（</w:t>
      </w:r>
      <w:r>
        <w:rPr>
          <w:rFonts w:ascii="Calibri" w:eastAsia="宋体" w:hAnsi="Calibri" w:cs="宋体" w:hint="eastAsia"/>
          <w:b/>
          <w:sz w:val="24"/>
          <w:lang w:bidi="ar"/>
        </w:rPr>
        <w:t>40</w:t>
      </w:r>
      <w:r>
        <w:rPr>
          <w:rFonts w:ascii="Calibri" w:eastAsia="宋体" w:hAnsi="Calibri" w:cs="宋体" w:hint="eastAsia"/>
          <w:b/>
          <w:sz w:val="24"/>
          <w:lang w:bidi="ar"/>
        </w:rPr>
        <w:t>分以下）：</w:t>
      </w:r>
      <w:r>
        <w:rPr>
          <w:rFonts w:ascii="Calibri" w:eastAsia="宋体" w:hAnsi="Calibri" w:cs="宋体" w:hint="eastAsia"/>
          <w:b/>
          <w:sz w:val="24"/>
          <w:lang w:bidi="ar"/>
        </w:rPr>
        <w:t>该梯队省份整体处于起步阶段</w:t>
      </w:r>
      <w:r>
        <w:rPr>
          <w:rFonts w:ascii="Calibri" w:eastAsia="宋体" w:hAnsi="Calibri" w:cs="宋体" w:hint="eastAsia"/>
          <w:b/>
          <w:sz w:val="24"/>
          <w:lang w:bidi="ar"/>
        </w:rPr>
        <w:t>。</w:t>
      </w:r>
      <w:r>
        <w:rPr>
          <w:rFonts w:ascii="Calibri" w:eastAsia="宋体" w:hAnsi="Calibri" w:cs="宋体" w:hint="eastAsia"/>
          <w:bCs/>
          <w:sz w:val="24"/>
          <w:lang w:bidi="ar"/>
        </w:rPr>
        <w:t>应根据地方发展战略及对数字化转型产业政策支持发展市场。</w:t>
      </w:r>
    </w:p>
    <w:p w:rsidR="00EC703B" w:rsidRDefault="004E5540">
      <w:pPr>
        <w:pStyle w:val="2"/>
        <w:numPr>
          <w:ilvl w:val="0"/>
          <w:numId w:val="2"/>
        </w:numPr>
        <w:spacing w:line="360" w:lineRule="auto"/>
        <w:jc w:val="left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重点指标分析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 w:hint="eastAsia"/>
          <w:bCs/>
          <w:sz w:val="24"/>
          <w:lang w:bidi="ar"/>
        </w:rPr>
        <w:t>基于</w:t>
      </w:r>
      <w:r>
        <w:rPr>
          <w:rFonts w:ascii="Calibri" w:eastAsia="宋体" w:hAnsi="Calibri" w:cs="Times New Roman"/>
          <w:bCs/>
          <w:sz w:val="24"/>
          <w:lang w:bidi="ar"/>
        </w:rPr>
        <w:t>RIDI</w:t>
      </w:r>
      <w:r>
        <w:rPr>
          <w:rFonts w:ascii="Calibri" w:eastAsia="宋体" w:hAnsi="Calibri" w:cs="Times New Roman"/>
          <w:bCs/>
          <w:sz w:val="24"/>
          <w:lang w:bidi="ar"/>
        </w:rPr>
        <w:t>产数指数</w:t>
      </w:r>
      <w:r>
        <w:rPr>
          <w:rFonts w:ascii="Calibri" w:eastAsia="宋体" w:hAnsi="Calibri" w:cs="Times New Roman" w:hint="eastAsia"/>
          <w:bCs/>
          <w:sz w:val="24"/>
          <w:lang w:bidi="ar"/>
        </w:rPr>
        <w:t>综合分析结果，下文从市场发展规律和企业竞争特点入手，寻找运营商公开产数市场发展问题与机遇。</w:t>
      </w:r>
    </w:p>
    <w:p w:rsidR="00EC703B" w:rsidRDefault="004E5540">
      <w:pPr>
        <w:pStyle w:val="msolistparagraph0"/>
        <w:widowControl/>
        <w:spacing w:line="360" w:lineRule="auto"/>
        <w:ind w:leftChars="200" w:left="420" w:firstLineChars="0" w:firstLine="0"/>
        <w:rPr>
          <w:rFonts w:ascii="Calibri" w:eastAsia="宋体" w:hAnsi="Calibri" w:cs="宋体" w:hint="default"/>
          <w:b/>
          <w:sz w:val="24"/>
        </w:rPr>
      </w:pPr>
      <w:r>
        <w:rPr>
          <w:rFonts w:ascii="Calibri" w:eastAsia="宋体" w:hAnsi="Calibri" w:cs="宋体"/>
          <w:b/>
          <w:sz w:val="24"/>
        </w:rPr>
        <w:t>1</w:t>
      </w:r>
      <w:r>
        <w:rPr>
          <w:rFonts w:ascii="Calibri" w:eastAsia="宋体" w:hAnsi="Calibri" w:cs="宋体"/>
          <w:b/>
          <w:sz w:val="24"/>
        </w:rPr>
        <w:t>、省域发展模式显现，市场发展出现新的机遇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Times New Roman"/>
          <w:bCs/>
          <w:sz w:val="24"/>
          <w:lang w:bidi="ar"/>
        </w:rPr>
        <w:t>从省域产数市场建设规模（含市县）、市场增长和开放共建三个发展指标</w:t>
      </w:r>
      <w:r>
        <w:rPr>
          <w:rFonts w:ascii="Calibri" w:eastAsia="宋体" w:hAnsi="Calibri" w:cs="Times New Roman" w:hint="eastAsia"/>
          <w:bCs/>
          <w:sz w:val="24"/>
          <w:lang w:bidi="ar"/>
        </w:rPr>
        <w:t>综合</w:t>
      </w:r>
      <w:r>
        <w:rPr>
          <w:rFonts w:ascii="Calibri" w:eastAsia="宋体" w:hAnsi="Calibri" w:cs="Times New Roman"/>
          <w:bCs/>
          <w:sz w:val="24"/>
          <w:lang w:bidi="ar"/>
        </w:rPr>
        <w:t>来看，可以将省域产数建设分成</w:t>
      </w:r>
      <w:r>
        <w:rPr>
          <w:rFonts w:ascii="Calibri" w:eastAsia="宋体" w:hAnsi="Calibri" w:cs="Times New Roman"/>
          <w:bCs/>
          <w:sz w:val="24"/>
          <w:lang w:bidi="ar"/>
        </w:rPr>
        <w:t>“</w:t>
      </w:r>
      <w:r>
        <w:rPr>
          <w:rFonts w:ascii="Calibri" w:eastAsia="宋体" w:hAnsi="Calibri" w:cs="Times New Roman"/>
          <w:bCs/>
          <w:sz w:val="24"/>
          <w:lang w:bidi="ar"/>
        </w:rPr>
        <w:t>本省自建、稳步开放、成长共建</w:t>
      </w:r>
      <w:r>
        <w:rPr>
          <w:rFonts w:ascii="Calibri" w:eastAsia="宋体" w:hAnsi="Calibri" w:cs="Times New Roman"/>
          <w:bCs/>
          <w:sz w:val="24"/>
          <w:lang w:bidi="ar"/>
        </w:rPr>
        <w:t>”</w:t>
      </w:r>
      <w:r>
        <w:rPr>
          <w:rFonts w:ascii="Calibri" w:eastAsia="宋体" w:hAnsi="Calibri" w:cs="Times New Roman"/>
          <w:bCs/>
          <w:sz w:val="24"/>
          <w:lang w:bidi="ar"/>
        </w:rPr>
        <w:t>三种模式</w:t>
      </w:r>
      <w:r>
        <w:rPr>
          <w:rFonts w:ascii="Calibri" w:eastAsia="宋体" w:hAnsi="Calibri" w:cs="Times New Roman" w:hint="eastAsia"/>
          <w:bCs/>
          <w:sz w:val="24"/>
          <w:lang w:bidi="ar"/>
        </w:rPr>
        <w:t>（</w:t>
      </w:r>
      <w:r>
        <w:rPr>
          <w:rFonts w:ascii="Calibri" w:eastAsia="宋体" w:hAnsi="Calibri" w:cs="宋体" w:hint="eastAsia"/>
          <w:bCs/>
          <w:sz w:val="24"/>
          <w:lang w:bidi="ar"/>
        </w:rPr>
        <w:t>图</w:t>
      </w:r>
      <w:r>
        <w:rPr>
          <w:rFonts w:ascii="Calibri" w:eastAsia="宋体" w:hAnsi="Calibri" w:cs="Times New Roman" w:hint="eastAsia"/>
          <w:bCs/>
          <w:sz w:val="24"/>
          <w:lang w:bidi="ar"/>
        </w:rPr>
        <w:t>3</w:t>
      </w:r>
      <w:r>
        <w:rPr>
          <w:rFonts w:ascii="Calibri" w:eastAsia="宋体" w:hAnsi="Calibri" w:cs="Times New Roman" w:hint="eastAsia"/>
          <w:bCs/>
          <w:sz w:val="24"/>
          <w:lang w:bidi="ar"/>
        </w:rPr>
        <w:t>）</w:t>
      </w:r>
      <w:r>
        <w:rPr>
          <w:rFonts w:ascii="Calibri" w:eastAsia="宋体" w:hAnsi="Calibri" w:cs="宋体" w:hint="eastAsia"/>
          <w:bCs/>
          <w:sz w:val="24"/>
          <w:lang w:bidi="ar"/>
        </w:rPr>
        <w:t>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/>
          <w:b/>
          <w:sz w:val="24"/>
          <w:lang w:bidi="ar"/>
        </w:rPr>
        <w:t>“</w:t>
      </w:r>
      <w:r>
        <w:rPr>
          <w:rFonts w:ascii="Calibri" w:eastAsia="宋体" w:hAnsi="Calibri" w:cs="Times New Roman"/>
          <w:b/>
          <w:sz w:val="24"/>
          <w:lang w:bidi="ar"/>
        </w:rPr>
        <w:t>本省自建</w:t>
      </w:r>
      <w:r>
        <w:rPr>
          <w:rFonts w:ascii="Calibri" w:eastAsia="宋体" w:hAnsi="Calibri" w:cs="Times New Roman"/>
          <w:b/>
          <w:sz w:val="24"/>
          <w:lang w:bidi="ar"/>
        </w:rPr>
        <w:t>”</w:t>
      </w:r>
      <w:r>
        <w:rPr>
          <w:rFonts w:ascii="Calibri" w:eastAsia="宋体" w:hAnsi="Calibri" w:cs="Times New Roman" w:hint="eastAsia"/>
          <w:b/>
          <w:sz w:val="24"/>
          <w:lang w:bidi="ar"/>
        </w:rPr>
        <w:t>（低开放）：</w:t>
      </w:r>
      <w:r>
        <w:rPr>
          <w:rFonts w:ascii="Calibri" w:eastAsia="宋体" w:hAnsi="Calibri" w:cs="Times New Roman"/>
          <w:bCs/>
          <w:sz w:val="24"/>
          <w:lang w:bidi="ar"/>
        </w:rPr>
        <w:t>主要是东部省份及部分中部省份，其产数市场大，拥有一批产数建设能力强的本土企业，如：数字广东、北京中电科、山东浪潮、浙江阿里等。运营商面临较大的竞争压力，同时，也拥有较大市场空间和生态合作机会，如数字广东联合四大运营商承建省级政务信息化第一批建设项目，总金额</w:t>
      </w:r>
      <w:r>
        <w:rPr>
          <w:rFonts w:ascii="Calibri" w:eastAsia="宋体" w:hAnsi="Calibri" w:cs="Times New Roman"/>
          <w:bCs/>
          <w:sz w:val="24"/>
          <w:lang w:bidi="ar"/>
        </w:rPr>
        <w:t>8.6</w:t>
      </w:r>
      <w:r>
        <w:rPr>
          <w:rFonts w:ascii="Calibri" w:eastAsia="宋体" w:hAnsi="Calibri" w:cs="Times New Roman"/>
          <w:bCs/>
          <w:sz w:val="24"/>
          <w:lang w:bidi="ar"/>
        </w:rPr>
        <w:t>亿元。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/>
          <w:b/>
          <w:sz w:val="24"/>
          <w:lang w:bidi="ar"/>
        </w:rPr>
        <w:t>“</w:t>
      </w:r>
      <w:r>
        <w:rPr>
          <w:rFonts w:ascii="Calibri" w:eastAsia="宋体" w:hAnsi="Calibri" w:cs="Times New Roman"/>
          <w:b/>
          <w:sz w:val="24"/>
          <w:lang w:bidi="ar"/>
        </w:rPr>
        <w:t>稳步开放</w:t>
      </w:r>
      <w:r>
        <w:rPr>
          <w:rFonts w:ascii="Calibri" w:eastAsia="宋体" w:hAnsi="Calibri" w:cs="Times New Roman"/>
          <w:b/>
          <w:sz w:val="24"/>
          <w:lang w:bidi="ar"/>
        </w:rPr>
        <w:t>”</w:t>
      </w:r>
      <w:r>
        <w:rPr>
          <w:rFonts w:ascii="Calibri" w:eastAsia="宋体" w:hAnsi="Calibri" w:cs="Times New Roman" w:hint="eastAsia"/>
          <w:b/>
          <w:sz w:val="24"/>
          <w:lang w:bidi="ar"/>
        </w:rPr>
        <w:t>（低增速高开放）：</w:t>
      </w:r>
      <w:r>
        <w:rPr>
          <w:rFonts w:ascii="Calibri" w:eastAsia="宋体" w:hAnsi="Calibri" w:cs="Times New Roman"/>
          <w:bCs/>
          <w:sz w:val="24"/>
          <w:lang w:bidi="ar"/>
        </w:rPr>
        <w:t>主要是西南省份及部分中西部省份，受制于区域经济发展水平，产数市场规模较小，本土缺乏产数龙头企业，并且受</w:t>
      </w:r>
      <w:r>
        <w:rPr>
          <w:rFonts w:ascii="Calibri" w:eastAsia="宋体" w:hAnsi="Calibri" w:cs="Times New Roman"/>
          <w:bCs/>
          <w:sz w:val="24"/>
          <w:lang w:bidi="ar"/>
        </w:rPr>
        <w:t>2022</w:t>
      </w:r>
      <w:r>
        <w:rPr>
          <w:rFonts w:ascii="Calibri" w:eastAsia="宋体" w:hAnsi="Calibri" w:cs="Times New Roman"/>
          <w:bCs/>
          <w:sz w:val="24"/>
          <w:lang w:bidi="ar"/>
        </w:rPr>
        <w:t>下半年疫情影响，市场增速较低，预计其政务、医疗、文旅等产数市场将迎来增量建设机遇期。如</w:t>
      </w:r>
      <w:r>
        <w:rPr>
          <w:rFonts w:ascii="Calibri" w:eastAsia="宋体" w:hAnsi="Calibri" w:cs="Times New Roman"/>
          <w:bCs/>
          <w:sz w:val="24"/>
          <w:lang w:bidi="ar"/>
        </w:rPr>
        <w:t>12</w:t>
      </w:r>
      <w:r>
        <w:rPr>
          <w:rFonts w:ascii="Calibri" w:eastAsia="宋体" w:hAnsi="Calibri" w:cs="Times New Roman"/>
          <w:bCs/>
          <w:sz w:val="24"/>
          <w:lang w:bidi="ar"/>
        </w:rPr>
        <w:t>月贵州广电拿下贵州六盘水智慧水城建设项目，总金额</w:t>
      </w:r>
      <w:r>
        <w:rPr>
          <w:rFonts w:ascii="Calibri" w:eastAsia="宋体" w:hAnsi="Calibri" w:cs="Times New Roman"/>
          <w:bCs/>
          <w:sz w:val="24"/>
          <w:lang w:bidi="ar"/>
        </w:rPr>
        <w:t>1.8</w:t>
      </w:r>
      <w:r>
        <w:rPr>
          <w:rFonts w:ascii="Calibri" w:eastAsia="宋体" w:hAnsi="Calibri" w:cs="Times New Roman"/>
          <w:bCs/>
          <w:sz w:val="24"/>
          <w:lang w:bidi="ar"/>
        </w:rPr>
        <w:t>亿。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/>
          <w:b/>
          <w:sz w:val="24"/>
          <w:lang w:bidi="ar"/>
        </w:rPr>
        <w:t>“</w:t>
      </w:r>
      <w:r>
        <w:rPr>
          <w:rFonts w:ascii="Calibri" w:eastAsia="宋体" w:hAnsi="Calibri" w:cs="Times New Roman"/>
          <w:b/>
          <w:sz w:val="24"/>
          <w:lang w:bidi="ar"/>
        </w:rPr>
        <w:t>成长共建</w:t>
      </w:r>
      <w:r>
        <w:rPr>
          <w:rFonts w:ascii="Calibri" w:eastAsia="宋体" w:hAnsi="Calibri" w:cs="Times New Roman"/>
          <w:b/>
          <w:sz w:val="24"/>
          <w:lang w:bidi="ar"/>
        </w:rPr>
        <w:t>”</w:t>
      </w:r>
      <w:r>
        <w:rPr>
          <w:rFonts w:ascii="Calibri" w:eastAsia="宋体" w:hAnsi="Calibri" w:cs="Times New Roman" w:hint="eastAsia"/>
          <w:b/>
          <w:sz w:val="24"/>
          <w:lang w:bidi="ar"/>
        </w:rPr>
        <w:t>（高增速高开放）：</w:t>
      </w:r>
      <w:r>
        <w:rPr>
          <w:rFonts w:ascii="Calibri" w:eastAsia="宋体" w:hAnsi="Calibri" w:cs="Times New Roman"/>
          <w:bCs/>
          <w:sz w:val="24"/>
          <w:lang w:bidi="ar"/>
        </w:rPr>
        <w:t>主要是北方及部分中西部省份，其公开产数</w:t>
      </w:r>
      <w:r>
        <w:rPr>
          <w:rFonts w:ascii="Calibri" w:eastAsia="宋体" w:hAnsi="Calibri" w:cs="Times New Roman" w:hint="eastAsia"/>
          <w:bCs/>
          <w:sz w:val="24"/>
          <w:lang w:bidi="ar"/>
        </w:rPr>
        <w:t>市场</w:t>
      </w:r>
      <w:r>
        <w:rPr>
          <w:rFonts w:ascii="Calibri" w:eastAsia="宋体" w:hAnsi="Calibri" w:cs="Times New Roman"/>
          <w:bCs/>
          <w:sz w:val="24"/>
          <w:lang w:bidi="ar"/>
        </w:rPr>
        <w:t>规模相对东部省份较小，但</w:t>
      </w:r>
      <w:r>
        <w:rPr>
          <w:rFonts w:ascii="Calibri" w:eastAsia="宋体" w:hAnsi="Calibri" w:cs="Times New Roman" w:hint="eastAsia"/>
          <w:bCs/>
          <w:sz w:val="24"/>
          <w:lang w:bidi="ar"/>
        </w:rPr>
        <w:t>市场</w:t>
      </w:r>
      <w:r>
        <w:rPr>
          <w:rFonts w:ascii="Calibri" w:eastAsia="宋体" w:hAnsi="Calibri" w:cs="Times New Roman"/>
          <w:bCs/>
          <w:sz w:val="24"/>
          <w:lang w:bidi="ar"/>
        </w:rPr>
        <w:t>发展处于高速增长阶段，</w:t>
      </w:r>
      <w:r>
        <w:rPr>
          <w:rFonts w:ascii="Calibri" w:eastAsia="宋体" w:hAnsi="Calibri" w:cs="Times New Roman" w:hint="eastAsia"/>
          <w:bCs/>
          <w:sz w:val="24"/>
          <w:lang w:bidi="ar"/>
        </w:rPr>
        <w:t>更具活力。而</w:t>
      </w:r>
      <w:r>
        <w:rPr>
          <w:rFonts w:ascii="Calibri" w:eastAsia="宋体" w:hAnsi="Calibri" w:cs="Times New Roman"/>
          <w:bCs/>
          <w:sz w:val="24"/>
          <w:lang w:bidi="ar"/>
        </w:rPr>
        <w:t>本地</w:t>
      </w:r>
      <w:r>
        <w:rPr>
          <w:rFonts w:ascii="Calibri" w:eastAsia="宋体" w:hAnsi="Calibri" w:cs="Times New Roman"/>
          <w:bCs/>
          <w:sz w:val="24"/>
          <w:lang w:bidi="ar"/>
        </w:rPr>
        <w:lastRenderedPageBreak/>
        <w:t>企业还不具备良好的技术、产品优势，运营商本地竞争有较大发挥空间。如</w:t>
      </w:r>
      <w:r>
        <w:rPr>
          <w:rFonts w:ascii="Calibri" w:eastAsia="宋体" w:hAnsi="Calibri" w:cs="Times New Roman"/>
          <w:bCs/>
          <w:sz w:val="24"/>
          <w:lang w:bidi="ar"/>
        </w:rPr>
        <w:t>12</w:t>
      </w:r>
      <w:r>
        <w:rPr>
          <w:rFonts w:ascii="Calibri" w:eastAsia="宋体" w:hAnsi="Calibri" w:cs="Times New Roman"/>
          <w:bCs/>
          <w:sz w:val="24"/>
          <w:lang w:bidi="ar"/>
        </w:rPr>
        <w:t>月中移动黑龙江公司复制甘肃标杆、中标黑龙江数</w:t>
      </w:r>
      <w:r>
        <w:rPr>
          <w:rFonts w:ascii="Calibri" w:eastAsia="宋体" w:hAnsi="Calibri" w:cs="Times New Roman"/>
          <w:bCs/>
          <w:sz w:val="24"/>
          <w:lang w:bidi="ar"/>
        </w:rPr>
        <w:t>字政府建设项目，项目总额</w:t>
      </w:r>
      <w:r>
        <w:rPr>
          <w:rFonts w:ascii="Calibri" w:eastAsia="宋体" w:hAnsi="Calibri" w:cs="Times New Roman"/>
          <w:bCs/>
          <w:sz w:val="24"/>
          <w:lang w:bidi="ar"/>
        </w:rPr>
        <w:t>8.48</w:t>
      </w:r>
      <w:r>
        <w:rPr>
          <w:rFonts w:ascii="Calibri" w:eastAsia="宋体" w:hAnsi="Calibri" w:cs="Times New Roman"/>
          <w:bCs/>
          <w:sz w:val="24"/>
          <w:lang w:bidi="ar"/>
        </w:rPr>
        <w:t>亿元</w:t>
      </w:r>
      <w:r>
        <w:rPr>
          <w:rFonts w:ascii="Calibri" w:eastAsia="宋体" w:hAnsi="Calibri" w:cs="Times New Roman" w:hint="eastAsia"/>
          <w:bCs/>
          <w:sz w:val="24"/>
          <w:lang w:bidi="ar"/>
        </w:rPr>
        <w:t>。</w:t>
      </w:r>
    </w:p>
    <w:p w:rsidR="00EC703B" w:rsidRDefault="004E5540">
      <w:pPr>
        <w:spacing w:line="360" w:lineRule="auto"/>
        <w:jc w:val="right"/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</w:pPr>
      <w:r>
        <w:rPr>
          <w:noProof/>
        </w:rPr>
        <w:drawing>
          <wp:inline distT="0" distB="0" distL="114300" distR="114300">
            <wp:extent cx="5268595" cy="3216275"/>
            <wp:effectExtent l="0" t="0" r="8255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宋体"/>
          <w:bCs/>
          <w:i/>
          <w:iCs/>
          <w:noProof/>
          <w:sz w:val="16"/>
          <w:szCs w:val="15"/>
        </w:rPr>
        <w:drawing>
          <wp:inline distT="0" distB="0" distL="114300" distR="114300">
            <wp:extent cx="635" cy="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  <w:t>注：气泡大小代表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省域产数市场规模</w:t>
      </w:r>
    </w:p>
    <w:p w:rsidR="00EC703B" w:rsidRDefault="004E5540">
      <w:pPr>
        <w:spacing w:line="360" w:lineRule="auto"/>
        <w:jc w:val="center"/>
        <w:rPr>
          <w:rFonts w:ascii="Calibri" w:eastAsia="宋体" w:hAnsi="Calibri" w:cs="宋体"/>
          <w:bCs/>
          <w:sz w:val="24"/>
          <w:lang w:bidi="ar"/>
        </w:rPr>
      </w:pPr>
      <w:r>
        <w:rPr>
          <w:rFonts w:ascii="Calibri" w:eastAsia="宋体" w:hAnsi="Calibri" w:cs="宋体" w:hint="eastAsia"/>
          <w:bCs/>
          <w:sz w:val="24"/>
          <w:lang w:bidi="ar"/>
        </w:rPr>
        <w:t>图</w:t>
      </w:r>
      <w:r>
        <w:rPr>
          <w:rFonts w:ascii="Calibri" w:eastAsia="宋体" w:hAnsi="Calibri" w:cs="宋体" w:hint="eastAsia"/>
          <w:bCs/>
          <w:sz w:val="24"/>
          <w:lang w:bidi="ar"/>
        </w:rPr>
        <w:t>3</w:t>
      </w:r>
      <w:r>
        <w:rPr>
          <w:rFonts w:ascii="Calibri" w:eastAsia="宋体" w:hAnsi="Calibri" w:cs="宋体"/>
          <w:bCs/>
          <w:sz w:val="24"/>
          <w:lang w:bidi="ar"/>
        </w:rPr>
        <w:t>：全国公开产数市场省域情况</w:t>
      </w:r>
    </w:p>
    <w:p w:rsidR="00EC703B" w:rsidRDefault="004E5540">
      <w:pPr>
        <w:pStyle w:val="msolistparagraph0"/>
        <w:widowControl/>
        <w:spacing w:line="360" w:lineRule="auto"/>
        <w:ind w:leftChars="200" w:left="420" w:firstLineChars="0" w:firstLine="0"/>
        <w:rPr>
          <w:rFonts w:ascii="Calibri" w:eastAsia="宋体" w:hAnsi="Calibri" w:cs="宋体" w:hint="default"/>
          <w:b/>
          <w:sz w:val="24"/>
        </w:rPr>
      </w:pPr>
      <w:r>
        <w:rPr>
          <w:rFonts w:ascii="Calibri" w:eastAsia="宋体" w:hAnsi="Calibri" w:cs="宋体"/>
          <w:b/>
          <w:sz w:val="24"/>
        </w:rPr>
        <w:t>2</w:t>
      </w:r>
      <w:r>
        <w:rPr>
          <w:rFonts w:ascii="Calibri" w:eastAsia="宋体" w:hAnsi="Calibri" w:cs="宋体"/>
          <w:b/>
          <w:sz w:val="24"/>
        </w:rPr>
        <w:t>、</w:t>
      </w:r>
      <w:r>
        <w:rPr>
          <w:rFonts w:ascii="Calibri" w:eastAsia="宋体" w:hAnsi="Calibri" w:cs="宋体" w:hint="default"/>
          <w:b/>
          <w:sz w:val="24"/>
        </w:rPr>
        <w:t>重点城市竞争激烈，市场份额差距大</w:t>
      </w:r>
    </w:p>
    <w:p w:rsidR="00EC703B" w:rsidRDefault="004E5540">
      <w:pPr>
        <w:autoSpaceDE w:val="0"/>
        <w:spacing w:beforeAutospacing="1" w:afterAutospacing="1" w:line="360" w:lineRule="auto"/>
        <w:ind w:firstLineChars="200" w:firstLine="480"/>
        <w:jc w:val="left"/>
        <w:rPr>
          <w:rFonts w:ascii="Calibri" w:hAnsi="Calibri"/>
        </w:rPr>
      </w:pP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从区域均衡程度来看，各省辖区范围内市域均衡程度差异较大，福建、河北、江苏省内各市发展较为均衡，其他省数字化市场集中在少数城市，如广东省内，广州市、深圳市的中标规模是其他市均值的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15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倍、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8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倍；而福建省内，福州、厦门的中标规模是其他市均值的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4.6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倍、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3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倍。</w:t>
      </w:r>
    </w:p>
    <w:p w:rsidR="00EC703B" w:rsidRDefault="004E5540">
      <w:pPr>
        <w:widowControl/>
        <w:spacing w:beforeAutospacing="1" w:afterAutospacing="1" w:line="360" w:lineRule="auto"/>
        <w:ind w:firstLine="420"/>
        <w:jc w:val="left"/>
        <w:rPr>
          <w:rFonts w:ascii="Calibri" w:eastAsia="宋体" w:hAnsi="Calibri" w:cs="宋体"/>
          <w:bCs/>
          <w:sz w:val="24"/>
          <w:szCs w:val="24"/>
          <w:lang w:bidi="ar"/>
        </w:rPr>
      </w:pP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从头部份额占比来看，头部企业在西藏、浙江、海南、湖南等省份的重点城市中已占据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3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成以上的市场份额。而在西北部省份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-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山西、陕西、青海、河北等地还主要以中小型科技企业为主，尤其在山西省，头部厂商中标份额不超过</w:t>
      </w:r>
      <w:r>
        <w:rPr>
          <w:rFonts w:ascii="Calibri" w:eastAsia="宋体" w:hAnsi="Calibri" w:cs="Times New Roman"/>
          <w:bCs/>
          <w:sz w:val="24"/>
          <w:szCs w:val="24"/>
          <w:lang w:bidi="ar"/>
        </w:rPr>
        <w:t>10%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，未来可能存在较好市场机会（图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4</w:t>
      </w:r>
      <w:r>
        <w:rPr>
          <w:rFonts w:ascii="Calibri" w:eastAsia="宋体" w:hAnsi="Calibri" w:cs="宋体" w:hint="eastAsia"/>
          <w:bCs/>
          <w:sz w:val="24"/>
          <w:szCs w:val="24"/>
          <w:lang w:bidi="ar"/>
        </w:rPr>
        <w:t>）。</w:t>
      </w:r>
    </w:p>
    <w:p w:rsidR="00EC703B" w:rsidRDefault="004E5540">
      <w:pPr>
        <w:widowControl/>
        <w:spacing w:beforeAutospacing="1" w:afterAutospacing="1" w:line="360" w:lineRule="auto"/>
        <w:jc w:val="right"/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</w:pPr>
      <w:r>
        <w:rPr>
          <w:noProof/>
        </w:rPr>
        <w:lastRenderedPageBreak/>
        <w:drawing>
          <wp:inline distT="0" distB="0" distL="114300" distR="114300">
            <wp:extent cx="5268595" cy="3216275"/>
            <wp:effectExtent l="0" t="0" r="8255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  <w:t>注：气泡大小代表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重点城市产数市场规模</w:t>
      </w:r>
      <w:r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  <w:t>，直辖市不参与分析</w:t>
      </w:r>
    </w:p>
    <w:p w:rsidR="00EC703B" w:rsidRDefault="004E5540">
      <w:pPr>
        <w:spacing w:line="360" w:lineRule="auto"/>
        <w:jc w:val="center"/>
        <w:rPr>
          <w:rFonts w:ascii="Calibri" w:eastAsia="宋体" w:hAnsi="Calibri" w:cs="宋体"/>
          <w:bCs/>
          <w:sz w:val="24"/>
        </w:rPr>
      </w:pPr>
      <w:r>
        <w:rPr>
          <w:rFonts w:ascii="Calibri" w:eastAsia="宋体" w:hAnsi="Calibri" w:cs="宋体" w:hint="eastAsia"/>
          <w:bCs/>
          <w:noProof/>
          <w:sz w:val="24"/>
        </w:rP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宋体" w:hint="eastAsia"/>
          <w:bCs/>
          <w:noProof/>
          <w:sz w:val="24"/>
        </w:rPr>
        <w:drawing>
          <wp:inline distT="0" distB="0" distL="114300" distR="114300">
            <wp:extent cx="635" cy="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宋体"/>
          <w:bCs/>
          <w:sz w:val="24"/>
          <w:lang w:bidi="ar"/>
        </w:rPr>
        <w:t>图</w:t>
      </w:r>
      <w:r>
        <w:rPr>
          <w:rFonts w:ascii="Calibri" w:eastAsia="宋体" w:hAnsi="Calibri" w:cs="宋体" w:hint="eastAsia"/>
          <w:bCs/>
          <w:sz w:val="24"/>
          <w:lang w:bidi="ar"/>
        </w:rPr>
        <w:t>4</w:t>
      </w:r>
      <w:r>
        <w:rPr>
          <w:rFonts w:ascii="Calibri" w:eastAsia="宋体" w:hAnsi="Calibri" w:cs="宋体" w:hint="eastAsia"/>
          <w:bCs/>
          <w:sz w:val="24"/>
          <w:lang w:bidi="ar"/>
        </w:rPr>
        <w:t>：市域主导与区域均衡模型</w:t>
      </w:r>
    </w:p>
    <w:p w:rsidR="00EC703B" w:rsidRDefault="004E5540">
      <w:pPr>
        <w:pStyle w:val="msolistparagraph0"/>
        <w:widowControl/>
        <w:spacing w:line="360" w:lineRule="auto"/>
        <w:ind w:leftChars="200" w:left="420" w:firstLineChars="0" w:firstLine="0"/>
        <w:rPr>
          <w:rFonts w:ascii="Calibri" w:eastAsia="宋体" w:hAnsi="Calibri" w:cs="宋体" w:hint="default"/>
          <w:b/>
          <w:sz w:val="24"/>
        </w:rPr>
      </w:pPr>
      <w:r>
        <w:rPr>
          <w:rFonts w:ascii="Calibri" w:eastAsia="宋体" w:hAnsi="Calibri" w:cs="宋体"/>
          <w:b/>
          <w:sz w:val="24"/>
        </w:rPr>
        <w:t>3</w:t>
      </w:r>
      <w:r>
        <w:rPr>
          <w:rFonts w:ascii="Calibri" w:eastAsia="宋体" w:hAnsi="Calibri" w:cs="宋体"/>
          <w:b/>
          <w:sz w:val="24"/>
        </w:rPr>
        <w:t>、</w:t>
      </w:r>
      <w:r>
        <w:rPr>
          <w:rFonts w:ascii="Calibri" w:eastAsia="宋体" w:hAnsi="Calibri" w:cs="宋体" w:hint="default"/>
          <w:b/>
          <w:sz w:val="24"/>
        </w:rPr>
        <w:t>县域产数拉开帷幕，是重要增量发展空间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/>
          <w:bCs/>
          <w:sz w:val="24"/>
          <w:lang w:bidi="ar"/>
        </w:rPr>
        <w:t>2022</w:t>
      </w:r>
      <w:r>
        <w:rPr>
          <w:rFonts w:ascii="Calibri" w:eastAsia="宋体" w:hAnsi="Calibri" w:cs="Times New Roman"/>
          <w:bCs/>
          <w:sz w:val="24"/>
          <w:lang w:bidi="ar"/>
        </w:rPr>
        <w:t>年国务院印发《关于推进以县城为重要载体的城镇化建设的意见》，全国县域产业数字化发展进入加速期。从县域产数市场份额来看，运营商在县域市场份额</w:t>
      </w:r>
      <w:r>
        <w:rPr>
          <w:rFonts w:ascii="Calibri" w:eastAsia="宋体" w:hAnsi="Calibri" w:cs="Times New Roman"/>
          <w:bCs/>
          <w:sz w:val="24"/>
          <w:lang w:bidi="ar"/>
        </w:rPr>
        <w:t>19%</w:t>
      </w:r>
      <w:r>
        <w:rPr>
          <w:rFonts w:ascii="Calibri" w:eastAsia="宋体" w:hAnsi="Calibri" w:cs="Times New Roman"/>
          <w:bCs/>
          <w:sz w:val="24"/>
          <w:lang w:bidi="ar"/>
        </w:rPr>
        <w:t>，高于全国水平</w:t>
      </w:r>
      <w:r>
        <w:rPr>
          <w:rFonts w:ascii="Calibri" w:eastAsia="宋体" w:hAnsi="Calibri" w:cs="Times New Roman"/>
          <w:bCs/>
          <w:sz w:val="24"/>
          <w:lang w:bidi="ar"/>
        </w:rPr>
        <w:t>3</w:t>
      </w:r>
      <w:r>
        <w:rPr>
          <w:rFonts w:ascii="Calibri" w:eastAsia="宋体" w:hAnsi="Calibri" w:cs="Times New Roman"/>
          <w:bCs/>
          <w:sz w:val="24"/>
          <w:lang w:bidi="ar"/>
        </w:rPr>
        <w:t>个百分点，其他头部企业份额</w:t>
      </w:r>
      <w:r>
        <w:rPr>
          <w:rFonts w:ascii="Calibri" w:eastAsia="宋体" w:hAnsi="Calibri" w:cs="Times New Roman"/>
          <w:bCs/>
          <w:sz w:val="24"/>
          <w:lang w:bidi="ar"/>
        </w:rPr>
        <w:t>8%</w:t>
      </w:r>
      <w:r>
        <w:rPr>
          <w:rFonts w:ascii="Calibri" w:eastAsia="宋体" w:hAnsi="Calibri" w:cs="Times New Roman"/>
          <w:bCs/>
          <w:sz w:val="24"/>
          <w:lang w:bidi="ar"/>
        </w:rPr>
        <w:t>，运营商具备竞争优势。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 w:hint="eastAsia"/>
          <w:bCs/>
          <w:sz w:val="24"/>
          <w:lang w:bidi="ar"/>
        </w:rPr>
        <w:t>在运营商及其他头部企业的</w:t>
      </w:r>
      <w:r>
        <w:rPr>
          <w:rFonts w:ascii="Calibri" w:eastAsia="宋体" w:hAnsi="Calibri" w:cs="Times New Roman"/>
          <w:bCs/>
          <w:sz w:val="24"/>
          <w:lang w:bidi="ar"/>
        </w:rPr>
        <w:t>县域</w:t>
      </w:r>
      <w:r>
        <w:rPr>
          <w:rFonts w:ascii="Calibri" w:eastAsia="宋体" w:hAnsi="Calibri" w:cs="Times New Roman" w:hint="eastAsia"/>
          <w:bCs/>
          <w:sz w:val="24"/>
          <w:lang w:bidi="ar"/>
        </w:rPr>
        <w:t>产数市场规模</w:t>
      </w:r>
      <w:r>
        <w:rPr>
          <w:rFonts w:ascii="Calibri" w:eastAsia="宋体" w:hAnsi="Calibri" w:cs="Times New Roman" w:hint="eastAsia"/>
          <w:bCs/>
          <w:sz w:val="24"/>
          <w:lang w:bidi="ar"/>
        </w:rPr>
        <w:t>TOP5</w:t>
      </w:r>
      <w:r>
        <w:rPr>
          <w:rFonts w:ascii="Calibri" w:eastAsia="宋体" w:hAnsi="Calibri" w:cs="Times New Roman" w:hint="eastAsia"/>
          <w:bCs/>
          <w:sz w:val="24"/>
          <w:lang w:bidi="ar"/>
        </w:rPr>
        <w:t>省份中（</w:t>
      </w:r>
      <w:r>
        <w:rPr>
          <w:rFonts w:ascii="Calibri" w:eastAsia="宋体" w:hAnsi="Calibri" w:cs="宋体" w:hint="eastAsia"/>
          <w:bCs/>
          <w:sz w:val="24"/>
          <w:lang w:bidi="ar"/>
        </w:rPr>
        <w:t>图</w:t>
      </w:r>
      <w:r>
        <w:rPr>
          <w:rFonts w:ascii="Calibri" w:eastAsia="宋体" w:hAnsi="Calibri" w:cs="Times New Roman" w:hint="eastAsia"/>
          <w:bCs/>
          <w:sz w:val="24"/>
          <w:lang w:bidi="ar"/>
        </w:rPr>
        <w:t>5</w:t>
      </w:r>
      <w:r>
        <w:rPr>
          <w:rFonts w:ascii="Calibri" w:eastAsia="宋体" w:hAnsi="Calibri" w:cs="宋体" w:hint="eastAsia"/>
          <w:bCs/>
          <w:sz w:val="24"/>
          <w:lang w:bidi="ar"/>
        </w:rPr>
        <w:t>）</w:t>
      </w:r>
      <w:r>
        <w:rPr>
          <w:rFonts w:ascii="Calibri" w:eastAsia="宋体" w:hAnsi="Calibri" w:cs="Times New Roman" w:hint="eastAsia"/>
          <w:bCs/>
          <w:sz w:val="24"/>
          <w:lang w:bidi="ar"/>
        </w:rPr>
        <w:t>，运营商在浙江、江西、福建等县域收入份额要远高于其他头部企业，相关业务</w:t>
      </w:r>
      <w:r>
        <w:rPr>
          <w:rFonts w:ascii="Calibri" w:eastAsia="宋体" w:hAnsi="Calibri" w:cs="Times New Roman"/>
          <w:bCs/>
          <w:sz w:val="24"/>
          <w:lang w:bidi="ar"/>
        </w:rPr>
        <w:t>已逐步下沉到县域市场。</w:t>
      </w:r>
      <w:r>
        <w:rPr>
          <w:rFonts w:ascii="Calibri" w:eastAsia="宋体" w:hAnsi="Calibri" w:cs="Times New Roman" w:hint="eastAsia"/>
          <w:bCs/>
          <w:sz w:val="24"/>
          <w:lang w:bidi="ar"/>
        </w:rPr>
        <w:t>但在黑龙江、新疆、山西等西北县域收入份额低于或略高于其他头部企业，主要原因：</w:t>
      </w:r>
      <w:r>
        <w:rPr>
          <w:rFonts w:ascii="Calibri" w:eastAsia="宋体" w:hAnsi="Calibri" w:hint="eastAsia"/>
          <w:bCs/>
          <w:sz w:val="24"/>
          <w:szCs w:val="24"/>
        </w:rPr>
        <w:t>①</w:t>
      </w:r>
      <w:r>
        <w:rPr>
          <w:rFonts w:ascii="Calibri" w:eastAsia="宋体" w:hAnsi="Calibri" w:cs="Times New Roman" w:hint="eastAsia"/>
          <w:bCs/>
          <w:sz w:val="24"/>
          <w:lang w:bidi="ar"/>
        </w:rPr>
        <w:t>头部企业凭借产品技术优势抢占市场，如三六零中标“哈尔滨经济技术开发区数字城市安全大脑”项目</w:t>
      </w:r>
      <w:r>
        <w:rPr>
          <w:rFonts w:ascii="Calibri" w:eastAsia="宋体" w:hAnsi="Calibri" w:cs="Times New Roman" w:hint="eastAsia"/>
          <w:bCs/>
          <w:sz w:val="24"/>
          <w:lang w:bidi="ar"/>
        </w:rPr>
        <w:t>1.47</w:t>
      </w:r>
      <w:r>
        <w:rPr>
          <w:rFonts w:ascii="Calibri" w:eastAsia="宋体" w:hAnsi="Calibri" w:cs="Times New Roman" w:hint="eastAsia"/>
          <w:bCs/>
          <w:sz w:val="24"/>
          <w:lang w:bidi="ar"/>
        </w:rPr>
        <w:t>亿元。</w:t>
      </w:r>
      <w:r>
        <w:rPr>
          <w:rFonts w:ascii="Calibri" w:eastAsia="宋体" w:hAnsi="Calibri" w:hint="eastAsia"/>
          <w:bCs/>
          <w:sz w:val="24"/>
          <w:szCs w:val="24"/>
        </w:rPr>
        <w:t>②该区域属于产数市场县域发展水平较低的省份，运营商在该区域触达不足</w:t>
      </w:r>
      <w:r>
        <w:rPr>
          <w:rFonts w:ascii="Calibri" w:eastAsia="宋体" w:hAnsi="Calibri" w:cs="Times New Roman" w:hint="eastAsia"/>
          <w:bCs/>
          <w:sz w:val="24"/>
          <w:lang w:bidi="ar"/>
        </w:rPr>
        <w:t>。</w:t>
      </w:r>
    </w:p>
    <w:p w:rsidR="00EC703B" w:rsidRDefault="004E5540">
      <w:pPr>
        <w:spacing w:line="360" w:lineRule="auto"/>
        <w:rPr>
          <w:rFonts w:ascii="Calibri" w:eastAsia="宋体" w:hAnsi="Calibri" w:cs="Times New Roman"/>
          <w:bCs/>
          <w:sz w:val="24"/>
          <w:lang w:bidi="ar"/>
        </w:rPr>
      </w:pPr>
      <w:r>
        <w:rPr>
          <w:noProof/>
        </w:rPr>
        <w:lastRenderedPageBreak/>
        <w:drawing>
          <wp:inline distT="0" distB="0" distL="114300" distR="114300">
            <wp:extent cx="635" cy="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6690" cy="412178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03B" w:rsidRDefault="004E5540">
      <w:pPr>
        <w:spacing w:line="360" w:lineRule="auto"/>
        <w:jc w:val="right"/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</w:pP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 xml:space="preserve"> </w:t>
      </w:r>
      <w:r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  <w:t>注：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县域产数市场规模排序</w:t>
      </w:r>
      <w:r>
        <w:rPr>
          <w:rFonts w:ascii="Calibri" w:eastAsia="宋体" w:hAnsi="Calibri" w:cs="宋体"/>
          <w:bCs/>
          <w:i/>
          <w:iCs/>
          <w:sz w:val="16"/>
          <w:szCs w:val="15"/>
          <w:lang w:bidi="ar"/>
        </w:rPr>
        <w:t>，直辖市不参与分析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，红框为运营商及其他头部企业的县域产数市场规模</w:t>
      </w:r>
      <w:r>
        <w:rPr>
          <w:rFonts w:ascii="Calibri" w:eastAsia="宋体" w:hAnsi="Calibri" w:cs="宋体" w:hint="eastAsia"/>
          <w:bCs/>
          <w:i/>
          <w:iCs/>
          <w:sz w:val="16"/>
          <w:szCs w:val="15"/>
          <w:lang w:bidi="ar"/>
        </w:rPr>
        <w:t>TOP5</w:t>
      </w:r>
    </w:p>
    <w:p w:rsidR="00EC703B" w:rsidRDefault="004E5540">
      <w:pPr>
        <w:pStyle w:val="msolistparagraph0"/>
        <w:widowControl/>
        <w:spacing w:line="360" w:lineRule="auto"/>
        <w:ind w:leftChars="200" w:left="420" w:firstLineChars="0" w:firstLine="0"/>
        <w:jc w:val="center"/>
        <w:rPr>
          <w:rFonts w:ascii="Calibri" w:eastAsia="宋体" w:hAnsi="Calibri" w:cs="宋体" w:hint="default"/>
          <w:b/>
          <w:sz w:val="24"/>
        </w:rPr>
      </w:pPr>
      <w:r>
        <w:rPr>
          <w:rFonts w:ascii="Calibri" w:eastAsia="宋体" w:hAnsi="Calibri" w:cs="宋体" w:hint="default"/>
          <w:bCs/>
          <w:sz w:val="24"/>
          <w:lang w:bidi="ar"/>
        </w:rPr>
        <w:t>图</w:t>
      </w:r>
      <w:r>
        <w:rPr>
          <w:rFonts w:ascii="Calibri" w:eastAsia="宋体" w:hAnsi="Calibri" w:cs="宋体"/>
          <w:bCs/>
          <w:sz w:val="24"/>
          <w:lang w:bidi="ar"/>
        </w:rPr>
        <w:t>5</w:t>
      </w:r>
      <w:r>
        <w:rPr>
          <w:rFonts w:ascii="Calibri" w:eastAsia="宋体" w:hAnsi="Calibri" w:cs="宋体" w:hint="default"/>
          <w:bCs/>
          <w:sz w:val="24"/>
          <w:lang w:bidi="ar"/>
        </w:rPr>
        <w:t>：</w:t>
      </w:r>
      <w:r>
        <w:rPr>
          <w:rFonts w:ascii="Calibri" w:eastAsia="宋体" w:hAnsi="Calibri" w:cs="宋体"/>
          <w:bCs/>
          <w:sz w:val="24"/>
          <w:lang w:bidi="ar"/>
        </w:rPr>
        <w:t>各类企业在县域市场收入情况</w:t>
      </w:r>
    </w:p>
    <w:p w:rsidR="00EC703B" w:rsidRDefault="004E5540">
      <w:pPr>
        <w:pStyle w:val="2"/>
        <w:spacing w:line="360" w:lineRule="auto"/>
        <w:jc w:val="left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四、总结与建议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 w:hint="eastAsia"/>
          <w:bCs/>
          <w:sz w:val="24"/>
          <w:lang w:bidi="ar"/>
        </w:rPr>
        <w:t>在</w:t>
      </w:r>
      <w:r>
        <w:rPr>
          <w:rFonts w:ascii="Calibri" w:eastAsia="宋体" w:hAnsi="Calibri" w:cs="Times New Roman" w:hint="eastAsia"/>
          <w:bCs/>
          <w:sz w:val="24"/>
          <w:lang w:bidi="ar"/>
        </w:rPr>
        <w:t>2</w:t>
      </w:r>
      <w:r>
        <w:rPr>
          <w:rFonts w:ascii="Calibri" w:eastAsia="宋体" w:hAnsi="Calibri" w:cs="Times New Roman"/>
          <w:bCs/>
          <w:sz w:val="24"/>
          <w:lang w:bidi="ar"/>
        </w:rPr>
        <w:t>022</w:t>
      </w:r>
      <w:r>
        <w:rPr>
          <w:rFonts w:ascii="Calibri" w:eastAsia="宋体" w:hAnsi="Calibri" w:cs="Times New Roman" w:hint="eastAsia"/>
          <w:bCs/>
          <w:sz w:val="24"/>
          <w:lang w:bidi="ar"/>
        </w:rPr>
        <w:t>年全国产数公开交易市场上，总体呈现高潜力、高增速的发展趋势，预计</w:t>
      </w:r>
      <w:r>
        <w:rPr>
          <w:rFonts w:ascii="Calibri" w:eastAsia="宋体" w:hAnsi="Calibri" w:cs="Times New Roman" w:hint="eastAsia"/>
          <w:bCs/>
          <w:sz w:val="24"/>
          <w:lang w:bidi="ar"/>
        </w:rPr>
        <w:t>2</w:t>
      </w:r>
      <w:r>
        <w:rPr>
          <w:rFonts w:ascii="Calibri" w:eastAsia="宋体" w:hAnsi="Calibri" w:cs="Times New Roman"/>
          <w:bCs/>
          <w:sz w:val="24"/>
          <w:lang w:bidi="ar"/>
        </w:rPr>
        <w:t>023</w:t>
      </w:r>
      <w:r>
        <w:rPr>
          <w:rFonts w:ascii="Calibri" w:eastAsia="宋体" w:hAnsi="Calibri" w:cs="Times New Roman" w:hint="eastAsia"/>
          <w:bCs/>
          <w:sz w:val="24"/>
          <w:lang w:bidi="ar"/>
        </w:rPr>
        <w:t>年全国产数公开交易市场将形成万亿体量，中西部重点省份有望引领产数市场增长，市场竞争与机遇并存。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 w:hint="eastAsia"/>
          <w:bCs/>
          <w:sz w:val="24"/>
          <w:lang w:bidi="ar"/>
        </w:rPr>
        <w:t>运营商作为公开产数市场最大的服务商，可以围绕产数省市县协同发展特征及当地建设发展规划，关注重点城市的数字化需求变化，聚焦县域发展的重点领域，加强与本地化企业的生态优势对接合作，助力省市县缩小地域间的产数市场发展差异，共同推动我国产数市场省市县一体化发展。</w:t>
      </w:r>
    </w:p>
    <w:p w:rsidR="00EC703B" w:rsidRDefault="00EC703B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</w:p>
    <w:p w:rsidR="00EC703B" w:rsidRDefault="00EC703B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 w:hint="eastAsia"/>
          <w:bCs/>
          <w:sz w:val="24"/>
          <w:lang w:bidi="ar"/>
        </w:rPr>
        <w:t>邓丽华：</w:t>
      </w:r>
      <w:r>
        <w:rPr>
          <w:rFonts w:ascii="Calibri" w:eastAsia="宋体" w:hAnsi="Calibri" w:cs="Times New Roman"/>
          <w:bCs/>
          <w:sz w:val="24"/>
          <w:lang w:bidi="ar"/>
        </w:rPr>
        <w:t>就职于中国电信研究院，长期从事价值评估、行业洞察等，近年来专注产业数字化、数字政府领域。</w:t>
      </w:r>
    </w:p>
    <w:p w:rsidR="00EC703B" w:rsidRDefault="004E5540">
      <w:pPr>
        <w:spacing w:line="360" w:lineRule="auto"/>
        <w:ind w:firstLine="420"/>
        <w:rPr>
          <w:rFonts w:ascii="Calibri" w:eastAsia="宋体" w:hAnsi="Calibri" w:cs="Times New Roman"/>
          <w:bCs/>
          <w:sz w:val="24"/>
          <w:lang w:bidi="ar"/>
        </w:rPr>
      </w:pPr>
      <w:r>
        <w:rPr>
          <w:rFonts w:ascii="Calibri" w:eastAsia="宋体" w:hAnsi="Calibri" w:cs="Times New Roman"/>
          <w:bCs/>
          <w:noProof/>
          <w:sz w:val="24"/>
        </w:rPr>
        <w:lastRenderedPageBreak/>
        <w:drawing>
          <wp:inline distT="0" distB="0" distL="114300" distR="114300">
            <wp:extent cx="1267460" cy="1810385"/>
            <wp:effectExtent l="0" t="0" r="8890" b="8890"/>
            <wp:docPr id="3" name="图片 3" descr="fcdb0c1867ea92c8d71932a8ba51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cdb0c1867ea92c8d71932a8ba51c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540" w:rsidRDefault="004E5540" w:rsidP="00481E41">
      <w:r>
        <w:separator/>
      </w:r>
    </w:p>
  </w:endnote>
  <w:endnote w:type="continuationSeparator" w:id="0">
    <w:p w:rsidR="004E5540" w:rsidRDefault="004E5540" w:rsidP="0048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540" w:rsidRDefault="004E5540" w:rsidP="00481E41">
      <w:r>
        <w:separator/>
      </w:r>
    </w:p>
  </w:footnote>
  <w:footnote w:type="continuationSeparator" w:id="0">
    <w:p w:rsidR="004E5540" w:rsidRDefault="004E5540" w:rsidP="00481E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22932D2"/>
    <w:multiLevelType w:val="singleLevel"/>
    <w:tmpl w:val="A22932D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EBCDC622"/>
    <w:multiLevelType w:val="multilevel"/>
    <w:tmpl w:val="EBCDC622"/>
    <w:lvl w:ilvl="0">
      <w:start w:val="1"/>
      <w:numFmt w:val="decimal"/>
      <w:lvlText w:val="%1、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gyNGIzNDQ3NDBkZDEwMzlhNmY2OThlZTYyZDVjNDAifQ=="/>
  </w:docVars>
  <w:rsids>
    <w:rsidRoot w:val="00B4200A"/>
    <w:rsid w:val="85F593D5"/>
    <w:rsid w:val="9AFF1408"/>
    <w:rsid w:val="9EBF8EE4"/>
    <w:rsid w:val="9FEA8C1A"/>
    <w:rsid w:val="AABB53A2"/>
    <w:rsid w:val="AFBD6ADB"/>
    <w:rsid w:val="B6DEFF3E"/>
    <w:rsid w:val="BB710DFF"/>
    <w:rsid w:val="BCEF7922"/>
    <w:rsid w:val="BDBD1F4D"/>
    <w:rsid w:val="BE77133D"/>
    <w:rsid w:val="BEFDA664"/>
    <w:rsid w:val="BFA9C575"/>
    <w:rsid w:val="BFB39DAC"/>
    <w:rsid w:val="C77FDA1E"/>
    <w:rsid w:val="C7FE68CA"/>
    <w:rsid w:val="CEB8A1AF"/>
    <w:rsid w:val="D77B6BFA"/>
    <w:rsid w:val="D7FAAC09"/>
    <w:rsid w:val="DDBDFEB0"/>
    <w:rsid w:val="DDFBE479"/>
    <w:rsid w:val="DE3F4E91"/>
    <w:rsid w:val="DEF7D4C8"/>
    <w:rsid w:val="DF3D734B"/>
    <w:rsid w:val="DFDD83C8"/>
    <w:rsid w:val="DFEB696B"/>
    <w:rsid w:val="DFF7403D"/>
    <w:rsid w:val="DFFDFB34"/>
    <w:rsid w:val="E2FF94E8"/>
    <w:rsid w:val="E847CA09"/>
    <w:rsid w:val="EAE75D10"/>
    <w:rsid w:val="EB7FE82F"/>
    <w:rsid w:val="EBAD6290"/>
    <w:rsid w:val="EBFF7373"/>
    <w:rsid w:val="EE64FDD4"/>
    <w:rsid w:val="EF3F0C0B"/>
    <w:rsid w:val="EF47F10F"/>
    <w:rsid w:val="EF9117DA"/>
    <w:rsid w:val="EFF5D1F9"/>
    <w:rsid w:val="F3E55A88"/>
    <w:rsid w:val="F3FA5F83"/>
    <w:rsid w:val="F79A6A9F"/>
    <w:rsid w:val="FB7CCF6C"/>
    <w:rsid w:val="FBFF7CCA"/>
    <w:rsid w:val="FC7DCB53"/>
    <w:rsid w:val="FDBD2587"/>
    <w:rsid w:val="FDD9D932"/>
    <w:rsid w:val="FDFD1118"/>
    <w:rsid w:val="FDFE042C"/>
    <w:rsid w:val="FDFF0404"/>
    <w:rsid w:val="FF53E487"/>
    <w:rsid w:val="FFDF409B"/>
    <w:rsid w:val="FFFA9457"/>
    <w:rsid w:val="FFFF8C9B"/>
    <w:rsid w:val="00012A13"/>
    <w:rsid w:val="00015FF1"/>
    <w:rsid w:val="00021116"/>
    <w:rsid w:val="00026151"/>
    <w:rsid w:val="00033070"/>
    <w:rsid w:val="0003753D"/>
    <w:rsid w:val="0003792F"/>
    <w:rsid w:val="00040269"/>
    <w:rsid w:val="00040E1F"/>
    <w:rsid w:val="00043D66"/>
    <w:rsid w:val="00044604"/>
    <w:rsid w:val="000465F2"/>
    <w:rsid w:val="000608FC"/>
    <w:rsid w:val="00064742"/>
    <w:rsid w:val="000665C6"/>
    <w:rsid w:val="00070CBA"/>
    <w:rsid w:val="00074C7D"/>
    <w:rsid w:val="00074FA2"/>
    <w:rsid w:val="0007708B"/>
    <w:rsid w:val="0008043A"/>
    <w:rsid w:val="00081311"/>
    <w:rsid w:val="00091126"/>
    <w:rsid w:val="000911E1"/>
    <w:rsid w:val="00092733"/>
    <w:rsid w:val="00095263"/>
    <w:rsid w:val="0009645B"/>
    <w:rsid w:val="00096DF0"/>
    <w:rsid w:val="00097A8E"/>
    <w:rsid w:val="000A06A3"/>
    <w:rsid w:val="000A43CF"/>
    <w:rsid w:val="000A6D1E"/>
    <w:rsid w:val="000B13AC"/>
    <w:rsid w:val="000B7FE0"/>
    <w:rsid w:val="000C04C3"/>
    <w:rsid w:val="000C072A"/>
    <w:rsid w:val="000C24DB"/>
    <w:rsid w:val="000C3AB3"/>
    <w:rsid w:val="000C6F24"/>
    <w:rsid w:val="000D01D3"/>
    <w:rsid w:val="000D168B"/>
    <w:rsid w:val="000D3724"/>
    <w:rsid w:val="000E1476"/>
    <w:rsid w:val="000E25B7"/>
    <w:rsid w:val="000E6888"/>
    <w:rsid w:val="000E7181"/>
    <w:rsid w:val="000E7230"/>
    <w:rsid w:val="000F468D"/>
    <w:rsid w:val="000F5AFA"/>
    <w:rsid w:val="000F7005"/>
    <w:rsid w:val="00101EE4"/>
    <w:rsid w:val="001021C6"/>
    <w:rsid w:val="001031AE"/>
    <w:rsid w:val="00103696"/>
    <w:rsid w:val="00105614"/>
    <w:rsid w:val="0011021C"/>
    <w:rsid w:val="00114C3B"/>
    <w:rsid w:val="0011669D"/>
    <w:rsid w:val="00117C80"/>
    <w:rsid w:val="00121734"/>
    <w:rsid w:val="00121935"/>
    <w:rsid w:val="0012286C"/>
    <w:rsid w:val="00123EF3"/>
    <w:rsid w:val="00124B74"/>
    <w:rsid w:val="00126C7E"/>
    <w:rsid w:val="00132CAC"/>
    <w:rsid w:val="00134231"/>
    <w:rsid w:val="0013437D"/>
    <w:rsid w:val="001377FF"/>
    <w:rsid w:val="00141E85"/>
    <w:rsid w:val="00143D96"/>
    <w:rsid w:val="001442E9"/>
    <w:rsid w:val="001461FB"/>
    <w:rsid w:val="00146ECF"/>
    <w:rsid w:val="001513EC"/>
    <w:rsid w:val="00152515"/>
    <w:rsid w:val="00155996"/>
    <w:rsid w:val="00160116"/>
    <w:rsid w:val="00160601"/>
    <w:rsid w:val="00160639"/>
    <w:rsid w:val="00164E27"/>
    <w:rsid w:val="00166577"/>
    <w:rsid w:val="00172E0F"/>
    <w:rsid w:val="00174392"/>
    <w:rsid w:val="00175C28"/>
    <w:rsid w:val="00175DD5"/>
    <w:rsid w:val="0017774E"/>
    <w:rsid w:val="001779DE"/>
    <w:rsid w:val="00177EAB"/>
    <w:rsid w:val="001879D2"/>
    <w:rsid w:val="00191313"/>
    <w:rsid w:val="00191E73"/>
    <w:rsid w:val="001947DD"/>
    <w:rsid w:val="00195FED"/>
    <w:rsid w:val="0019729D"/>
    <w:rsid w:val="00197B33"/>
    <w:rsid w:val="00197F0B"/>
    <w:rsid w:val="001A44A8"/>
    <w:rsid w:val="001A5596"/>
    <w:rsid w:val="001A5A17"/>
    <w:rsid w:val="001B0E3A"/>
    <w:rsid w:val="001B67C5"/>
    <w:rsid w:val="001C1164"/>
    <w:rsid w:val="001C1D39"/>
    <w:rsid w:val="001C2C0A"/>
    <w:rsid w:val="001C5EBE"/>
    <w:rsid w:val="001D2FBD"/>
    <w:rsid w:val="001D696B"/>
    <w:rsid w:val="001E0D25"/>
    <w:rsid w:val="001E3A41"/>
    <w:rsid w:val="001F77C8"/>
    <w:rsid w:val="0020077D"/>
    <w:rsid w:val="00201F6A"/>
    <w:rsid w:val="00202818"/>
    <w:rsid w:val="0021303A"/>
    <w:rsid w:val="00215B54"/>
    <w:rsid w:val="0022077F"/>
    <w:rsid w:val="00221A9C"/>
    <w:rsid w:val="00222D3D"/>
    <w:rsid w:val="00224649"/>
    <w:rsid w:val="002253DF"/>
    <w:rsid w:val="00225441"/>
    <w:rsid w:val="00226279"/>
    <w:rsid w:val="0023521A"/>
    <w:rsid w:val="00240A65"/>
    <w:rsid w:val="0024117B"/>
    <w:rsid w:val="00246FE6"/>
    <w:rsid w:val="00250CE5"/>
    <w:rsid w:val="002514D5"/>
    <w:rsid w:val="002534EA"/>
    <w:rsid w:val="00253511"/>
    <w:rsid w:val="0025380E"/>
    <w:rsid w:val="002608FA"/>
    <w:rsid w:val="002620B5"/>
    <w:rsid w:val="00262B3E"/>
    <w:rsid w:val="002665CC"/>
    <w:rsid w:val="00267779"/>
    <w:rsid w:val="00270DB2"/>
    <w:rsid w:val="00272092"/>
    <w:rsid w:val="00275573"/>
    <w:rsid w:val="00276174"/>
    <w:rsid w:val="00277A6D"/>
    <w:rsid w:val="00283C8E"/>
    <w:rsid w:val="002848DE"/>
    <w:rsid w:val="002849C4"/>
    <w:rsid w:val="00292500"/>
    <w:rsid w:val="0029338D"/>
    <w:rsid w:val="0029516C"/>
    <w:rsid w:val="002A4BC8"/>
    <w:rsid w:val="002A647F"/>
    <w:rsid w:val="002A6CEF"/>
    <w:rsid w:val="002B0017"/>
    <w:rsid w:val="002B25E2"/>
    <w:rsid w:val="002B2F05"/>
    <w:rsid w:val="002B500D"/>
    <w:rsid w:val="002C01FF"/>
    <w:rsid w:val="002C47C7"/>
    <w:rsid w:val="002C5B03"/>
    <w:rsid w:val="002C72FB"/>
    <w:rsid w:val="002D4FAD"/>
    <w:rsid w:val="002D7733"/>
    <w:rsid w:val="002E0653"/>
    <w:rsid w:val="002E220C"/>
    <w:rsid w:val="002E7D81"/>
    <w:rsid w:val="002F3AAA"/>
    <w:rsid w:val="0030018F"/>
    <w:rsid w:val="00300DA2"/>
    <w:rsid w:val="00301D76"/>
    <w:rsid w:val="003036FD"/>
    <w:rsid w:val="00307171"/>
    <w:rsid w:val="00312BB5"/>
    <w:rsid w:val="0031327B"/>
    <w:rsid w:val="00317D6C"/>
    <w:rsid w:val="003202D4"/>
    <w:rsid w:val="00320581"/>
    <w:rsid w:val="00320659"/>
    <w:rsid w:val="00321C63"/>
    <w:rsid w:val="003237E7"/>
    <w:rsid w:val="00323B48"/>
    <w:rsid w:val="00327836"/>
    <w:rsid w:val="00330A40"/>
    <w:rsid w:val="00332942"/>
    <w:rsid w:val="0033690B"/>
    <w:rsid w:val="00336C21"/>
    <w:rsid w:val="00336E89"/>
    <w:rsid w:val="0033783E"/>
    <w:rsid w:val="00341795"/>
    <w:rsid w:val="0034536C"/>
    <w:rsid w:val="00345643"/>
    <w:rsid w:val="003513CA"/>
    <w:rsid w:val="003522FB"/>
    <w:rsid w:val="00353FC8"/>
    <w:rsid w:val="00354C85"/>
    <w:rsid w:val="00360392"/>
    <w:rsid w:val="00360C58"/>
    <w:rsid w:val="00362DF5"/>
    <w:rsid w:val="0036436A"/>
    <w:rsid w:val="00366319"/>
    <w:rsid w:val="003668B7"/>
    <w:rsid w:val="003731E5"/>
    <w:rsid w:val="003740D5"/>
    <w:rsid w:val="003749FC"/>
    <w:rsid w:val="0037743B"/>
    <w:rsid w:val="00377A92"/>
    <w:rsid w:val="00382AAE"/>
    <w:rsid w:val="00383624"/>
    <w:rsid w:val="003841B8"/>
    <w:rsid w:val="00384622"/>
    <w:rsid w:val="00386E5F"/>
    <w:rsid w:val="00393553"/>
    <w:rsid w:val="003958A4"/>
    <w:rsid w:val="003965F9"/>
    <w:rsid w:val="003A0F49"/>
    <w:rsid w:val="003A5123"/>
    <w:rsid w:val="003B225E"/>
    <w:rsid w:val="003B6133"/>
    <w:rsid w:val="003C048F"/>
    <w:rsid w:val="003C43C2"/>
    <w:rsid w:val="003C4F9E"/>
    <w:rsid w:val="003C7BEE"/>
    <w:rsid w:val="003D1D10"/>
    <w:rsid w:val="003D360C"/>
    <w:rsid w:val="003D483E"/>
    <w:rsid w:val="003D54B0"/>
    <w:rsid w:val="003D57FC"/>
    <w:rsid w:val="003D5FE6"/>
    <w:rsid w:val="003E30B7"/>
    <w:rsid w:val="003E4C68"/>
    <w:rsid w:val="003E6B21"/>
    <w:rsid w:val="003E73E7"/>
    <w:rsid w:val="003F391F"/>
    <w:rsid w:val="003F49D2"/>
    <w:rsid w:val="003F4A5D"/>
    <w:rsid w:val="003F4D09"/>
    <w:rsid w:val="003F6B13"/>
    <w:rsid w:val="00400B25"/>
    <w:rsid w:val="00400E72"/>
    <w:rsid w:val="00402A01"/>
    <w:rsid w:val="0040388A"/>
    <w:rsid w:val="00404F6E"/>
    <w:rsid w:val="00406B3A"/>
    <w:rsid w:val="0040726E"/>
    <w:rsid w:val="00407680"/>
    <w:rsid w:val="00411828"/>
    <w:rsid w:val="00412048"/>
    <w:rsid w:val="00413E07"/>
    <w:rsid w:val="00416FB1"/>
    <w:rsid w:val="00417FAD"/>
    <w:rsid w:val="004201A5"/>
    <w:rsid w:val="00420738"/>
    <w:rsid w:val="0042422D"/>
    <w:rsid w:val="00425F97"/>
    <w:rsid w:val="0043016E"/>
    <w:rsid w:val="00430DDA"/>
    <w:rsid w:val="00432D18"/>
    <w:rsid w:val="004343E3"/>
    <w:rsid w:val="00440714"/>
    <w:rsid w:val="00441572"/>
    <w:rsid w:val="00441EBF"/>
    <w:rsid w:val="00443621"/>
    <w:rsid w:val="00446C44"/>
    <w:rsid w:val="00447F80"/>
    <w:rsid w:val="00450FD4"/>
    <w:rsid w:val="00455369"/>
    <w:rsid w:val="004561D5"/>
    <w:rsid w:val="00457F85"/>
    <w:rsid w:val="004604B4"/>
    <w:rsid w:val="00462825"/>
    <w:rsid w:val="00466BA2"/>
    <w:rsid w:val="00471DE3"/>
    <w:rsid w:val="00472555"/>
    <w:rsid w:val="00474793"/>
    <w:rsid w:val="004752E5"/>
    <w:rsid w:val="00475E01"/>
    <w:rsid w:val="00476D2A"/>
    <w:rsid w:val="0048049F"/>
    <w:rsid w:val="00481E41"/>
    <w:rsid w:val="0048430E"/>
    <w:rsid w:val="004845E9"/>
    <w:rsid w:val="0049054D"/>
    <w:rsid w:val="004949C6"/>
    <w:rsid w:val="00497309"/>
    <w:rsid w:val="004973D6"/>
    <w:rsid w:val="004A1B10"/>
    <w:rsid w:val="004A4596"/>
    <w:rsid w:val="004A4C25"/>
    <w:rsid w:val="004A7498"/>
    <w:rsid w:val="004B2FA4"/>
    <w:rsid w:val="004B4F3B"/>
    <w:rsid w:val="004C1108"/>
    <w:rsid w:val="004C1438"/>
    <w:rsid w:val="004C28CB"/>
    <w:rsid w:val="004C33E4"/>
    <w:rsid w:val="004C37BF"/>
    <w:rsid w:val="004C7093"/>
    <w:rsid w:val="004D4074"/>
    <w:rsid w:val="004D50F3"/>
    <w:rsid w:val="004D54B2"/>
    <w:rsid w:val="004D597D"/>
    <w:rsid w:val="004D6B8E"/>
    <w:rsid w:val="004D6DDC"/>
    <w:rsid w:val="004E3708"/>
    <w:rsid w:val="004E4353"/>
    <w:rsid w:val="004E4F26"/>
    <w:rsid w:val="004E5540"/>
    <w:rsid w:val="004F10BA"/>
    <w:rsid w:val="004F14D8"/>
    <w:rsid w:val="004F5D3F"/>
    <w:rsid w:val="004F674A"/>
    <w:rsid w:val="004F746B"/>
    <w:rsid w:val="00500A68"/>
    <w:rsid w:val="005045A2"/>
    <w:rsid w:val="00507DD3"/>
    <w:rsid w:val="00510C01"/>
    <w:rsid w:val="00512685"/>
    <w:rsid w:val="00513724"/>
    <w:rsid w:val="00517702"/>
    <w:rsid w:val="00517FA1"/>
    <w:rsid w:val="00520193"/>
    <w:rsid w:val="005240A9"/>
    <w:rsid w:val="00527400"/>
    <w:rsid w:val="005302A2"/>
    <w:rsid w:val="0053072B"/>
    <w:rsid w:val="00531262"/>
    <w:rsid w:val="00541B48"/>
    <w:rsid w:val="005432DA"/>
    <w:rsid w:val="005432DE"/>
    <w:rsid w:val="00554749"/>
    <w:rsid w:val="0055532A"/>
    <w:rsid w:val="00557320"/>
    <w:rsid w:val="00557C33"/>
    <w:rsid w:val="005613E4"/>
    <w:rsid w:val="00565B29"/>
    <w:rsid w:val="00566CED"/>
    <w:rsid w:val="0056748D"/>
    <w:rsid w:val="00567EAC"/>
    <w:rsid w:val="00570E9A"/>
    <w:rsid w:val="00572852"/>
    <w:rsid w:val="00575D59"/>
    <w:rsid w:val="0058034C"/>
    <w:rsid w:val="005819AA"/>
    <w:rsid w:val="00582C6A"/>
    <w:rsid w:val="00583394"/>
    <w:rsid w:val="00590C22"/>
    <w:rsid w:val="00592919"/>
    <w:rsid w:val="00596CD4"/>
    <w:rsid w:val="005A7B5C"/>
    <w:rsid w:val="005B1882"/>
    <w:rsid w:val="005B208D"/>
    <w:rsid w:val="005B22C2"/>
    <w:rsid w:val="005B5605"/>
    <w:rsid w:val="005B770E"/>
    <w:rsid w:val="005C1854"/>
    <w:rsid w:val="005C1C0E"/>
    <w:rsid w:val="005C5791"/>
    <w:rsid w:val="005C5D29"/>
    <w:rsid w:val="005D086A"/>
    <w:rsid w:val="005E14A7"/>
    <w:rsid w:val="005E2B88"/>
    <w:rsid w:val="005E5B04"/>
    <w:rsid w:val="005F0EC4"/>
    <w:rsid w:val="005F20D3"/>
    <w:rsid w:val="005F578D"/>
    <w:rsid w:val="005F5C61"/>
    <w:rsid w:val="005F6CF0"/>
    <w:rsid w:val="005F6F36"/>
    <w:rsid w:val="005F7820"/>
    <w:rsid w:val="0060076F"/>
    <w:rsid w:val="006065BF"/>
    <w:rsid w:val="00607428"/>
    <w:rsid w:val="00610DAA"/>
    <w:rsid w:val="0061110B"/>
    <w:rsid w:val="00615AD4"/>
    <w:rsid w:val="00620008"/>
    <w:rsid w:val="00620BFD"/>
    <w:rsid w:val="00622D85"/>
    <w:rsid w:val="00623115"/>
    <w:rsid w:val="00624B1C"/>
    <w:rsid w:val="00624B57"/>
    <w:rsid w:val="00631C9E"/>
    <w:rsid w:val="00632D18"/>
    <w:rsid w:val="00635E71"/>
    <w:rsid w:val="00640B9E"/>
    <w:rsid w:val="0064130F"/>
    <w:rsid w:val="00642EFF"/>
    <w:rsid w:val="006472EC"/>
    <w:rsid w:val="0065151D"/>
    <w:rsid w:val="00655987"/>
    <w:rsid w:val="00657C5D"/>
    <w:rsid w:val="00657FA8"/>
    <w:rsid w:val="0066229B"/>
    <w:rsid w:val="0066274C"/>
    <w:rsid w:val="00671898"/>
    <w:rsid w:val="00674AD7"/>
    <w:rsid w:val="00675219"/>
    <w:rsid w:val="0067581F"/>
    <w:rsid w:val="00681445"/>
    <w:rsid w:val="0068201B"/>
    <w:rsid w:val="006827F1"/>
    <w:rsid w:val="00682EA6"/>
    <w:rsid w:val="00682EE9"/>
    <w:rsid w:val="00683BE1"/>
    <w:rsid w:val="00685620"/>
    <w:rsid w:val="00685782"/>
    <w:rsid w:val="0068586A"/>
    <w:rsid w:val="00685DD7"/>
    <w:rsid w:val="0069007E"/>
    <w:rsid w:val="006A3BB7"/>
    <w:rsid w:val="006A4DFF"/>
    <w:rsid w:val="006A6B68"/>
    <w:rsid w:val="006B0F62"/>
    <w:rsid w:val="006B230A"/>
    <w:rsid w:val="006C2CBE"/>
    <w:rsid w:val="006C4871"/>
    <w:rsid w:val="006C5144"/>
    <w:rsid w:val="006C60F3"/>
    <w:rsid w:val="006D0652"/>
    <w:rsid w:val="006D1115"/>
    <w:rsid w:val="006D5723"/>
    <w:rsid w:val="006D610B"/>
    <w:rsid w:val="006E3FC9"/>
    <w:rsid w:val="006E46DD"/>
    <w:rsid w:val="006E520A"/>
    <w:rsid w:val="006E66D0"/>
    <w:rsid w:val="006E739E"/>
    <w:rsid w:val="006F4D55"/>
    <w:rsid w:val="0070132F"/>
    <w:rsid w:val="007029BA"/>
    <w:rsid w:val="00703EC4"/>
    <w:rsid w:val="00707BF0"/>
    <w:rsid w:val="00711C2E"/>
    <w:rsid w:val="0071466A"/>
    <w:rsid w:val="00715574"/>
    <w:rsid w:val="00715AF5"/>
    <w:rsid w:val="007204CD"/>
    <w:rsid w:val="00726F36"/>
    <w:rsid w:val="00736319"/>
    <w:rsid w:val="00740220"/>
    <w:rsid w:val="00740562"/>
    <w:rsid w:val="0074617A"/>
    <w:rsid w:val="007520D9"/>
    <w:rsid w:val="00753453"/>
    <w:rsid w:val="0075351B"/>
    <w:rsid w:val="00756ABD"/>
    <w:rsid w:val="00756DDC"/>
    <w:rsid w:val="00757702"/>
    <w:rsid w:val="007616CA"/>
    <w:rsid w:val="00761B2F"/>
    <w:rsid w:val="00763449"/>
    <w:rsid w:val="007643E2"/>
    <w:rsid w:val="0077061C"/>
    <w:rsid w:val="00771D4D"/>
    <w:rsid w:val="00773A38"/>
    <w:rsid w:val="0077616A"/>
    <w:rsid w:val="00776BDC"/>
    <w:rsid w:val="007777B4"/>
    <w:rsid w:val="00787C55"/>
    <w:rsid w:val="007A2646"/>
    <w:rsid w:val="007A4293"/>
    <w:rsid w:val="007A44C1"/>
    <w:rsid w:val="007A492C"/>
    <w:rsid w:val="007A63EF"/>
    <w:rsid w:val="007A75F8"/>
    <w:rsid w:val="007B0EB2"/>
    <w:rsid w:val="007B24DD"/>
    <w:rsid w:val="007B2BC1"/>
    <w:rsid w:val="007B4107"/>
    <w:rsid w:val="007B746A"/>
    <w:rsid w:val="007C02FC"/>
    <w:rsid w:val="007C2221"/>
    <w:rsid w:val="007C6E10"/>
    <w:rsid w:val="007D0223"/>
    <w:rsid w:val="007D2C32"/>
    <w:rsid w:val="007D2CC2"/>
    <w:rsid w:val="007D6154"/>
    <w:rsid w:val="007D638E"/>
    <w:rsid w:val="007D7A0D"/>
    <w:rsid w:val="007E299A"/>
    <w:rsid w:val="007E68F0"/>
    <w:rsid w:val="007E6BC7"/>
    <w:rsid w:val="007E7E75"/>
    <w:rsid w:val="007F17EF"/>
    <w:rsid w:val="007F3744"/>
    <w:rsid w:val="00805D0B"/>
    <w:rsid w:val="00810261"/>
    <w:rsid w:val="00815A0C"/>
    <w:rsid w:val="00820AF5"/>
    <w:rsid w:val="00825F6F"/>
    <w:rsid w:val="0082719A"/>
    <w:rsid w:val="0083264A"/>
    <w:rsid w:val="00832CAF"/>
    <w:rsid w:val="00833175"/>
    <w:rsid w:val="008409D4"/>
    <w:rsid w:val="00841B77"/>
    <w:rsid w:val="008433A7"/>
    <w:rsid w:val="008437C8"/>
    <w:rsid w:val="00843CC9"/>
    <w:rsid w:val="00847C0C"/>
    <w:rsid w:val="008576AE"/>
    <w:rsid w:val="00864B10"/>
    <w:rsid w:val="00872CD7"/>
    <w:rsid w:val="00881732"/>
    <w:rsid w:val="00890015"/>
    <w:rsid w:val="008933CC"/>
    <w:rsid w:val="00895200"/>
    <w:rsid w:val="008957FC"/>
    <w:rsid w:val="008962D2"/>
    <w:rsid w:val="008A4AC3"/>
    <w:rsid w:val="008A7ADB"/>
    <w:rsid w:val="008B2CDF"/>
    <w:rsid w:val="008C03E1"/>
    <w:rsid w:val="008C1727"/>
    <w:rsid w:val="008C3ACD"/>
    <w:rsid w:val="008C77ED"/>
    <w:rsid w:val="008D355A"/>
    <w:rsid w:val="008D6482"/>
    <w:rsid w:val="008E4869"/>
    <w:rsid w:val="008E5154"/>
    <w:rsid w:val="008F2878"/>
    <w:rsid w:val="009021B9"/>
    <w:rsid w:val="00904CA7"/>
    <w:rsid w:val="00905E97"/>
    <w:rsid w:val="00907BF9"/>
    <w:rsid w:val="0091133C"/>
    <w:rsid w:val="00916D46"/>
    <w:rsid w:val="00917724"/>
    <w:rsid w:val="00920652"/>
    <w:rsid w:val="00925226"/>
    <w:rsid w:val="00925330"/>
    <w:rsid w:val="00926AFB"/>
    <w:rsid w:val="00933205"/>
    <w:rsid w:val="00934D4B"/>
    <w:rsid w:val="00936619"/>
    <w:rsid w:val="00936BFF"/>
    <w:rsid w:val="009375E1"/>
    <w:rsid w:val="00942619"/>
    <w:rsid w:val="00942BE8"/>
    <w:rsid w:val="00947AFE"/>
    <w:rsid w:val="009504F3"/>
    <w:rsid w:val="009541F0"/>
    <w:rsid w:val="00956194"/>
    <w:rsid w:val="009615E5"/>
    <w:rsid w:val="00962817"/>
    <w:rsid w:val="00963F5C"/>
    <w:rsid w:val="00964247"/>
    <w:rsid w:val="00966292"/>
    <w:rsid w:val="00966C34"/>
    <w:rsid w:val="00966CD6"/>
    <w:rsid w:val="009709BA"/>
    <w:rsid w:val="009726E0"/>
    <w:rsid w:val="00972CCC"/>
    <w:rsid w:val="009813AE"/>
    <w:rsid w:val="009815C8"/>
    <w:rsid w:val="00982CC3"/>
    <w:rsid w:val="0098697B"/>
    <w:rsid w:val="00987601"/>
    <w:rsid w:val="00993D6F"/>
    <w:rsid w:val="00994B28"/>
    <w:rsid w:val="00994CC1"/>
    <w:rsid w:val="00995F37"/>
    <w:rsid w:val="009966F1"/>
    <w:rsid w:val="009A0358"/>
    <w:rsid w:val="009A2684"/>
    <w:rsid w:val="009A2793"/>
    <w:rsid w:val="009B47FF"/>
    <w:rsid w:val="009B68B3"/>
    <w:rsid w:val="009C087F"/>
    <w:rsid w:val="009C22A6"/>
    <w:rsid w:val="009C50BD"/>
    <w:rsid w:val="009C7E63"/>
    <w:rsid w:val="009D0CCE"/>
    <w:rsid w:val="009D1FE6"/>
    <w:rsid w:val="009D3949"/>
    <w:rsid w:val="009E4CFD"/>
    <w:rsid w:val="009E51A6"/>
    <w:rsid w:val="009E6F7F"/>
    <w:rsid w:val="009F4D22"/>
    <w:rsid w:val="009F7F69"/>
    <w:rsid w:val="00A024EB"/>
    <w:rsid w:val="00A0267B"/>
    <w:rsid w:val="00A03556"/>
    <w:rsid w:val="00A05074"/>
    <w:rsid w:val="00A05B6D"/>
    <w:rsid w:val="00A1235C"/>
    <w:rsid w:val="00A2319B"/>
    <w:rsid w:val="00A24C28"/>
    <w:rsid w:val="00A26700"/>
    <w:rsid w:val="00A27E54"/>
    <w:rsid w:val="00A301D5"/>
    <w:rsid w:val="00A3051F"/>
    <w:rsid w:val="00A30D60"/>
    <w:rsid w:val="00A3653A"/>
    <w:rsid w:val="00A377B5"/>
    <w:rsid w:val="00A37DD2"/>
    <w:rsid w:val="00A4056B"/>
    <w:rsid w:val="00A414FB"/>
    <w:rsid w:val="00A47A44"/>
    <w:rsid w:val="00A47AB4"/>
    <w:rsid w:val="00A52BED"/>
    <w:rsid w:val="00A548FD"/>
    <w:rsid w:val="00A54E08"/>
    <w:rsid w:val="00A55BE3"/>
    <w:rsid w:val="00A5627C"/>
    <w:rsid w:val="00A6155F"/>
    <w:rsid w:val="00A66482"/>
    <w:rsid w:val="00A6795C"/>
    <w:rsid w:val="00A759DD"/>
    <w:rsid w:val="00A81F03"/>
    <w:rsid w:val="00A8297F"/>
    <w:rsid w:val="00A829A3"/>
    <w:rsid w:val="00A838F1"/>
    <w:rsid w:val="00A8577E"/>
    <w:rsid w:val="00A86B9E"/>
    <w:rsid w:val="00A924BE"/>
    <w:rsid w:val="00A951C7"/>
    <w:rsid w:val="00A954B6"/>
    <w:rsid w:val="00AA0747"/>
    <w:rsid w:val="00AA127C"/>
    <w:rsid w:val="00AA3176"/>
    <w:rsid w:val="00AA7DDE"/>
    <w:rsid w:val="00AB178E"/>
    <w:rsid w:val="00AB4733"/>
    <w:rsid w:val="00AB6BE6"/>
    <w:rsid w:val="00AB6F10"/>
    <w:rsid w:val="00AC06B9"/>
    <w:rsid w:val="00AC24DC"/>
    <w:rsid w:val="00AC4240"/>
    <w:rsid w:val="00AC5CD7"/>
    <w:rsid w:val="00AC71BC"/>
    <w:rsid w:val="00AD002C"/>
    <w:rsid w:val="00AD10C4"/>
    <w:rsid w:val="00AD40C0"/>
    <w:rsid w:val="00AD5E2C"/>
    <w:rsid w:val="00AD7D40"/>
    <w:rsid w:val="00AE27ED"/>
    <w:rsid w:val="00AE2B0D"/>
    <w:rsid w:val="00AE33E3"/>
    <w:rsid w:val="00AE6735"/>
    <w:rsid w:val="00AE6917"/>
    <w:rsid w:val="00AE6F3B"/>
    <w:rsid w:val="00AE6F5E"/>
    <w:rsid w:val="00AE7EF9"/>
    <w:rsid w:val="00AF0282"/>
    <w:rsid w:val="00AF0DD5"/>
    <w:rsid w:val="00AF103E"/>
    <w:rsid w:val="00AF1158"/>
    <w:rsid w:val="00AF24AA"/>
    <w:rsid w:val="00AF4276"/>
    <w:rsid w:val="00AF43B5"/>
    <w:rsid w:val="00AF4BB9"/>
    <w:rsid w:val="00AF5011"/>
    <w:rsid w:val="00B0762B"/>
    <w:rsid w:val="00B101D2"/>
    <w:rsid w:val="00B12406"/>
    <w:rsid w:val="00B1260F"/>
    <w:rsid w:val="00B135A5"/>
    <w:rsid w:val="00B157E2"/>
    <w:rsid w:val="00B214F3"/>
    <w:rsid w:val="00B24B96"/>
    <w:rsid w:val="00B27010"/>
    <w:rsid w:val="00B335E7"/>
    <w:rsid w:val="00B33C20"/>
    <w:rsid w:val="00B36682"/>
    <w:rsid w:val="00B3755F"/>
    <w:rsid w:val="00B4080F"/>
    <w:rsid w:val="00B40861"/>
    <w:rsid w:val="00B4200A"/>
    <w:rsid w:val="00B43346"/>
    <w:rsid w:val="00B43BF1"/>
    <w:rsid w:val="00B45D33"/>
    <w:rsid w:val="00B47F70"/>
    <w:rsid w:val="00B50DDF"/>
    <w:rsid w:val="00B51C13"/>
    <w:rsid w:val="00B524A4"/>
    <w:rsid w:val="00B52ED1"/>
    <w:rsid w:val="00B55E42"/>
    <w:rsid w:val="00B620A6"/>
    <w:rsid w:val="00B636C2"/>
    <w:rsid w:val="00B63F57"/>
    <w:rsid w:val="00B6607F"/>
    <w:rsid w:val="00B66716"/>
    <w:rsid w:val="00B72526"/>
    <w:rsid w:val="00B742CB"/>
    <w:rsid w:val="00B74557"/>
    <w:rsid w:val="00B768A6"/>
    <w:rsid w:val="00B76A14"/>
    <w:rsid w:val="00B777F5"/>
    <w:rsid w:val="00B84DF1"/>
    <w:rsid w:val="00B8507D"/>
    <w:rsid w:val="00B86667"/>
    <w:rsid w:val="00B86D65"/>
    <w:rsid w:val="00B900BF"/>
    <w:rsid w:val="00B92E6A"/>
    <w:rsid w:val="00B9326F"/>
    <w:rsid w:val="00BA3591"/>
    <w:rsid w:val="00BB016D"/>
    <w:rsid w:val="00BB20CA"/>
    <w:rsid w:val="00BB2A75"/>
    <w:rsid w:val="00BB3D74"/>
    <w:rsid w:val="00BC1871"/>
    <w:rsid w:val="00BC3A49"/>
    <w:rsid w:val="00BC4890"/>
    <w:rsid w:val="00BD17ED"/>
    <w:rsid w:val="00BD2B3F"/>
    <w:rsid w:val="00BD2D3C"/>
    <w:rsid w:val="00BD6EB6"/>
    <w:rsid w:val="00BD739D"/>
    <w:rsid w:val="00BE0480"/>
    <w:rsid w:val="00BE0988"/>
    <w:rsid w:val="00BE3FF7"/>
    <w:rsid w:val="00BE5865"/>
    <w:rsid w:val="00BE5E89"/>
    <w:rsid w:val="00BE7E7D"/>
    <w:rsid w:val="00BF0059"/>
    <w:rsid w:val="00BF30B3"/>
    <w:rsid w:val="00BF7578"/>
    <w:rsid w:val="00C05210"/>
    <w:rsid w:val="00C06F3A"/>
    <w:rsid w:val="00C1053B"/>
    <w:rsid w:val="00C112A0"/>
    <w:rsid w:val="00C11434"/>
    <w:rsid w:val="00C1177B"/>
    <w:rsid w:val="00C1365C"/>
    <w:rsid w:val="00C176D8"/>
    <w:rsid w:val="00C2070C"/>
    <w:rsid w:val="00C20C50"/>
    <w:rsid w:val="00C2308D"/>
    <w:rsid w:val="00C24578"/>
    <w:rsid w:val="00C2502A"/>
    <w:rsid w:val="00C2727B"/>
    <w:rsid w:val="00C33A98"/>
    <w:rsid w:val="00C34C66"/>
    <w:rsid w:val="00C37185"/>
    <w:rsid w:val="00C405CF"/>
    <w:rsid w:val="00C4129A"/>
    <w:rsid w:val="00C41905"/>
    <w:rsid w:val="00C42495"/>
    <w:rsid w:val="00C44B8C"/>
    <w:rsid w:val="00C46FC4"/>
    <w:rsid w:val="00C502FE"/>
    <w:rsid w:val="00C52B7B"/>
    <w:rsid w:val="00C53D96"/>
    <w:rsid w:val="00C63A65"/>
    <w:rsid w:val="00C669F2"/>
    <w:rsid w:val="00C72AAE"/>
    <w:rsid w:val="00C733EA"/>
    <w:rsid w:val="00C750B5"/>
    <w:rsid w:val="00C80C85"/>
    <w:rsid w:val="00C81751"/>
    <w:rsid w:val="00C82EA1"/>
    <w:rsid w:val="00C8676D"/>
    <w:rsid w:val="00C93123"/>
    <w:rsid w:val="00CA00A0"/>
    <w:rsid w:val="00CA0657"/>
    <w:rsid w:val="00CA1A80"/>
    <w:rsid w:val="00CA1CF5"/>
    <w:rsid w:val="00CA5771"/>
    <w:rsid w:val="00CA5873"/>
    <w:rsid w:val="00CA640F"/>
    <w:rsid w:val="00CA6907"/>
    <w:rsid w:val="00CB16D0"/>
    <w:rsid w:val="00CB1BE4"/>
    <w:rsid w:val="00CB7F2F"/>
    <w:rsid w:val="00CC2970"/>
    <w:rsid w:val="00CC325E"/>
    <w:rsid w:val="00CC3322"/>
    <w:rsid w:val="00CC3F73"/>
    <w:rsid w:val="00CC639B"/>
    <w:rsid w:val="00CC7A30"/>
    <w:rsid w:val="00CD1473"/>
    <w:rsid w:val="00CD3621"/>
    <w:rsid w:val="00CD38E3"/>
    <w:rsid w:val="00CE256F"/>
    <w:rsid w:val="00CE5EE2"/>
    <w:rsid w:val="00CE754B"/>
    <w:rsid w:val="00CF5390"/>
    <w:rsid w:val="00CF59D0"/>
    <w:rsid w:val="00D01DF2"/>
    <w:rsid w:val="00D041DF"/>
    <w:rsid w:val="00D042AD"/>
    <w:rsid w:val="00D04BB1"/>
    <w:rsid w:val="00D05B28"/>
    <w:rsid w:val="00D07D1A"/>
    <w:rsid w:val="00D108A3"/>
    <w:rsid w:val="00D108C1"/>
    <w:rsid w:val="00D163FC"/>
    <w:rsid w:val="00D20A55"/>
    <w:rsid w:val="00D21DC4"/>
    <w:rsid w:val="00D24735"/>
    <w:rsid w:val="00D31805"/>
    <w:rsid w:val="00D32EA8"/>
    <w:rsid w:val="00D33E22"/>
    <w:rsid w:val="00D35D31"/>
    <w:rsid w:val="00D41830"/>
    <w:rsid w:val="00D41916"/>
    <w:rsid w:val="00D41FB6"/>
    <w:rsid w:val="00D42468"/>
    <w:rsid w:val="00D4274F"/>
    <w:rsid w:val="00D42DEB"/>
    <w:rsid w:val="00D46AB7"/>
    <w:rsid w:val="00D47AE2"/>
    <w:rsid w:val="00D50494"/>
    <w:rsid w:val="00D52F19"/>
    <w:rsid w:val="00D57629"/>
    <w:rsid w:val="00D637B7"/>
    <w:rsid w:val="00D65D93"/>
    <w:rsid w:val="00D663F8"/>
    <w:rsid w:val="00D713D2"/>
    <w:rsid w:val="00D830A2"/>
    <w:rsid w:val="00D835EE"/>
    <w:rsid w:val="00D84D1B"/>
    <w:rsid w:val="00D85347"/>
    <w:rsid w:val="00D853A8"/>
    <w:rsid w:val="00DA0266"/>
    <w:rsid w:val="00DA0D55"/>
    <w:rsid w:val="00DB038A"/>
    <w:rsid w:val="00DB46FF"/>
    <w:rsid w:val="00DB55BA"/>
    <w:rsid w:val="00DB6AA2"/>
    <w:rsid w:val="00DC022D"/>
    <w:rsid w:val="00DC43AA"/>
    <w:rsid w:val="00DC6D4B"/>
    <w:rsid w:val="00DD0F94"/>
    <w:rsid w:val="00DD3046"/>
    <w:rsid w:val="00DD3C57"/>
    <w:rsid w:val="00DD4C4F"/>
    <w:rsid w:val="00DE0ED4"/>
    <w:rsid w:val="00DE2449"/>
    <w:rsid w:val="00DE3ABD"/>
    <w:rsid w:val="00DE4A38"/>
    <w:rsid w:val="00DE5746"/>
    <w:rsid w:val="00DE5924"/>
    <w:rsid w:val="00DF373C"/>
    <w:rsid w:val="00DF6143"/>
    <w:rsid w:val="00DF64D3"/>
    <w:rsid w:val="00DF7CF7"/>
    <w:rsid w:val="00E01104"/>
    <w:rsid w:val="00E011FC"/>
    <w:rsid w:val="00E0343D"/>
    <w:rsid w:val="00E0421E"/>
    <w:rsid w:val="00E11D96"/>
    <w:rsid w:val="00E1290C"/>
    <w:rsid w:val="00E130F4"/>
    <w:rsid w:val="00E1312F"/>
    <w:rsid w:val="00E1448E"/>
    <w:rsid w:val="00E1675B"/>
    <w:rsid w:val="00E17BA5"/>
    <w:rsid w:val="00E211FA"/>
    <w:rsid w:val="00E2404C"/>
    <w:rsid w:val="00E242D6"/>
    <w:rsid w:val="00E248EF"/>
    <w:rsid w:val="00E24F25"/>
    <w:rsid w:val="00E25A2D"/>
    <w:rsid w:val="00E26ACE"/>
    <w:rsid w:val="00E27965"/>
    <w:rsid w:val="00E27CD6"/>
    <w:rsid w:val="00E308B3"/>
    <w:rsid w:val="00E31A1E"/>
    <w:rsid w:val="00E43134"/>
    <w:rsid w:val="00E4347D"/>
    <w:rsid w:val="00E449F9"/>
    <w:rsid w:val="00E46506"/>
    <w:rsid w:val="00E5200F"/>
    <w:rsid w:val="00E526C5"/>
    <w:rsid w:val="00E56A2D"/>
    <w:rsid w:val="00E61BC3"/>
    <w:rsid w:val="00E64C8F"/>
    <w:rsid w:val="00E66DBB"/>
    <w:rsid w:val="00E67F66"/>
    <w:rsid w:val="00E7331C"/>
    <w:rsid w:val="00E73866"/>
    <w:rsid w:val="00E746E6"/>
    <w:rsid w:val="00E77200"/>
    <w:rsid w:val="00E80C8F"/>
    <w:rsid w:val="00E82168"/>
    <w:rsid w:val="00E82A01"/>
    <w:rsid w:val="00E932A8"/>
    <w:rsid w:val="00E93D8E"/>
    <w:rsid w:val="00E96AE8"/>
    <w:rsid w:val="00E97E59"/>
    <w:rsid w:val="00EA0542"/>
    <w:rsid w:val="00EA60FA"/>
    <w:rsid w:val="00EB1E80"/>
    <w:rsid w:val="00EB7AF2"/>
    <w:rsid w:val="00EC0448"/>
    <w:rsid w:val="00EC170D"/>
    <w:rsid w:val="00EC575A"/>
    <w:rsid w:val="00EC5A10"/>
    <w:rsid w:val="00EC6080"/>
    <w:rsid w:val="00EC703B"/>
    <w:rsid w:val="00EC790D"/>
    <w:rsid w:val="00ED1582"/>
    <w:rsid w:val="00ED2B21"/>
    <w:rsid w:val="00ED41F8"/>
    <w:rsid w:val="00ED5986"/>
    <w:rsid w:val="00EE3E3F"/>
    <w:rsid w:val="00EE6496"/>
    <w:rsid w:val="00EF081F"/>
    <w:rsid w:val="00EF1619"/>
    <w:rsid w:val="00EF7194"/>
    <w:rsid w:val="00F02016"/>
    <w:rsid w:val="00F02B20"/>
    <w:rsid w:val="00F054B5"/>
    <w:rsid w:val="00F120DC"/>
    <w:rsid w:val="00F148A7"/>
    <w:rsid w:val="00F14F7B"/>
    <w:rsid w:val="00F23A43"/>
    <w:rsid w:val="00F2481D"/>
    <w:rsid w:val="00F248B8"/>
    <w:rsid w:val="00F30194"/>
    <w:rsid w:val="00F36CC4"/>
    <w:rsid w:val="00F36EDA"/>
    <w:rsid w:val="00F40C0E"/>
    <w:rsid w:val="00F4196F"/>
    <w:rsid w:val="00F4399D"/>
    <w:rsid w:val="00F50D06"/>
    <w:rsid w:val="00F5649A"/>
    <w:rsid w:val="00F6175D"/>
    <w:rsid w:val="00F62AB3"/>
    <w:rsid w:val="00F64A35"/>
    <w:rsid w:val="00F64E16"/>
    <w:rsid w:val="00F65CA6"/>
    <w:rsid w:val="00F6672D"/>
    <w:rsid w:val="00F74BDD"/>
    <w:rsid w:val="00F757A9"/>
    <w:rsid w:val="00F75EEB"/>
    <w:rsid w:val="00F76AF7"/>
    <w:rsid w:val="00F77520"/>
    <w:rsid w:val="00F779CC"/>
    <w:rsid w:val="00F814F0"/>
    <w:rsid w:val="00F83B09"/>
    <w:rsid w:val="00F849DA"/>
    <w:rsid w:val="00F86BB6"/>
    <w:rsid w:val="00F91A6C"/>
    <w:rsid w:val="00FA0FA1"/>
    <w:rsid w:val="00FA124A"/>
    <w:rsid w:val="00FA42AA"/>
    <w:rsid w:val="00FA5982"/>
    <w:rsid w:val="00FA74B4"/>
    <w:rsid w:val="00FB1F99"/>
    <w:rsid w:val="00FB24EF"/>
    <w:rsid w:val="00FB4547"/>
    <w:rsid w:val="00FC10DA"/>
    <w:rsid w:val="00FC3951"/>
    <w:rsid w:val="00FC4DE5"/>
    <w:rsid w:val="00FD163E"/>
    <w:rsid w:val="00FD4B5B"/>
    <w:rsid w:val="00FE1A0E"/>
    <w:rsid w:val="00FE4BE5"/>
    <w:rsid w:val="00FF2ACD"/>
    <w:rsid w:val="00FF3FB3"/>
    <w:rsid w:val="00FF4B9F"/>
    <w:rsid w:val="00FF4E27"/>
    <w:rsid w:val="00FF6B32"/>
    <w:rsid w:val="00FF73AA"/>
    <w:rsid w:val="00FF7A5E"/>
    <w:rsid w:val="00FF7C67"/>
    <w:rsid w:val="0108501E"/>
    <w:rsid w:val="019F1377"/>
    <w:rsid w:val="01BD35AB"/>
    <w:rsid w:val="01FF726C"/>
    <w:rsid w:val="02820350"/>
    <w:rsid w:val="02A13EB7"/>
    <w:rsid w:val="03406688"/>
    <w:rsid w:val="03474EAE"/>
    <w:rsid w:val="036B1D65"/>
    <w:rsid w:val="03D36D1F"/>
    <w:rsid w:val="04203D8C"/>
    <w:rsid w:val="04364FA5"/>
    <w:rsid w:val="043D741E"/>
    <w:rsid w:val="0449381C"/>
    <w:rsid w:val="04822672"/>
    <w:rsid w:val="049F3EEC"/>
    <w:rsid w:val="053A4F12"/>
    <w:rsid w:val="059743B6"/>
    <w:rsid w:val="07074DC2"/>
    <w:rsid w:val="071F2612"/>
    <w:rsid w:val="07290453"/>
    <w:rsid w:val="07827CFD"/>
    <w:rsid w:val="078D1C71"/>
    <w:rsid w:val="07A95F66"/>
    <w:rsid w:val="07BE488A"/>
    <w:rsid w:val="07D1431E"/>
    <w:rsid w:val="07E82948"/>
    <w:rsid w:val="087B7D1C"/>
    <w:rsid w:val="089808CE"/>
    <w:rsid w:val="08FB443F"/>
    <w:rsid w:val="09175C74"/>
    <w:rsid w:val="09540EC7"/>
    <w:rsid w:val="096A7D04"/>
    <w:rsid w:val="097204B5"/>
    <w:rsid w:val="098A3198"/>
    <w:rsid w:val="09AA5081"/>
    <w:rsid w:val="09E55D95"/>
    <w:rsid w:val="0A173DA5"/>
    <w:rsid w:val="0A6749FB"/>
    <w:rsid w:val="0A6F6324"/>
    <w:rsid w:val="0AC37758"/>
    <w:rsid w:val="0AE062F1"/>
    <w:rsid w:val="0AE43368"/>
    <w:rsid w:val="0B050F5D"/>
    <w:rsid w:val="0B3E3A03"/>
    <w:rsid w:val="0C281AB7"/>
    <w:rsid w:val="0CA248BC"/>
    <w:rsid w:val="0D1B3540"/>
    <w:rsid w:val="0D2E599B"/>
    <w:rsid w:val="0D611BD6"/>
    <w:rsid w:val="0D6D2C90"/>
    <w:rsid w:val="0E0F38AC"/>
    <w:rsid w:val="0E3647BB"/>
    <w:rsid w:val="0E754FF9"/>
    <w:rsid w:val="0E75DE4E"/>
    <w:rsid w:val="0F651F61"/>
    <w:rsid w:val="0F7E7E95"/>
    <w:rsid w:val="0FE3150C"/>
    <w:rsid w:val="10AD52CA"/>
    <w:rsid w:val="10CB7366"/>
    <w:rsid w:val="10F65B8D"/>
    <w:rsid w:val="116F23E8"/>
    <w:rsid w:val="11887D3A"/>
    <w:rsid w:val="11B879B0"/>
    <w:rsid w:val="121F796A"/>
    <w:rsid w:val="129C76C2"/>
    <w:rsid w:val="12A6008B"/>
    <w:rsid w:val="12A60631"/>
    <w:rsid w:val="137F7315"/>
    <w:rsid w:val="138479C0"/>
    <w:rsid w:val="13D1738A"/>
    <w:rsid w:val="13EE3B5C"/>
    <w:rsid w:val="13FF3EF7"/>
    <w:rsid w:val="14011A1D"/>
    <w:rsid w:val="140B42AC"/>
    <w:rsid w:val="141A333B"/>
    <w:rsid w:val="146F7BD2"/>
    <w:rsid w:val="1534654C"/>
    <w:rsid w:val="155E3417"/>
    <w:rsid w:val="158E1382"/>
    <w:rsid w:val="16444D28"/>
    <w:rsid w:val="178428D7"/>
    <w:rsid w:val="17A374DC"/>
    <w:rsid w:val="17B07674"/>
    <w:rsid w:val="17E63A38"/>
    <w:rsid w:val="18070449"/>
    <w:rsid w:val="18370B0F"/>
    <w:rsid w:val="187010C6"/>
    <w:rsid w:val="18797650"/>
    <w:rsid w:val="18CE05D7"/>
    <w:rsid w:val="18E31254"/>
    <w:rsid w:val="19080281"/>
    <w:rsid w:val="196D1903"/>
    <w:rsid w:val="19A03A86"/>
    <w:rsid w:val="19CB3ED6"/>
    <w:rsid w:val="19E82D37"/>
    <w:rsid w:val="1A1478B6"/>
    <w:rsid w:val="1A7171D0"/>
    <w:rsid w:val="1A920590"/>
    <w:rsid w:val="1B324BB2"/>
    <w:rsid w:val="1B3A55D5"/>
    <w:rsid w:val="1B490020"/>
    <w:rsid w:val="1B5F68B4"/>
    <w:rsid w:val="1BAC4D8B"/>
    <w:rsid w:val="1BBE1BDA"/>
    <w:rsid w:val="1BD96DDB"/>
    <w:rsid w:val="1BF52324"/>
    <w:rsid w:val="1C1C2A4D"/>
    <w:rsid w:val="1C755416"/>
    <w:rsid w:val="1CED2478"/>
    <w:rsid w:val="1D3A21F3"/>
    <w:rsid w:val="1D6F2224"/>
    <w:rsid w:val="1DC521F4"/>
    <w:rsid w:val="1E58492F"/>
    <w:rsid w:val="1E8502A0"/>
    <w:rsid w:val="1E8C26EB"/>
    <w:rsid w:val="1EE0054A"/>
    <w:rsid w:val="1EE73F05"/>
    <w:rsid w:val="1EF7A14B"/>
    <w:rsid w:val="1EFA55A7"/>
    <w:rsid w:val="1F424C91"/>
    <w:rsid w:val="1F684ECB"/>
    <w:rsid w:val="1F7C7324"/>
    <w:rsid w:val="1FDB4048"/>
    <w:rsid w:val="2012495D"/>
    <w:rsid w:val="202C3D0E"/>
    <w:rsid w:val="208C0E99"/>
    <w:rsid w:val="21220573"/>
    <w:rsid w:val="212A468D"/>
    <w:rsid w:val="21354CBE"/>
    <w:rsid w:val="214473ED"/>
    <w:rsid w:val="214816EE"/>
    <w:rsid w:val="214A2871"/>
    <w:rsid w:val="21CA0425"/>
    <w:rsid w:val="21DA72F6"/>
    <w:rsid w:val="220640B2"/>
    <w:rsid w:val="2369081F"/>
    <w:rsid w:val="24523BCF"/>
    <w:rsid w:val="24B6749F"/>
    <w:rsid w:val="25C66FF8"/>
    <w:rsid w:val="25FE2847"/>
    <w:rsid w:val="263C73A3"/>
    <w:rsid w:val="269B7AAF"/>
    <w:rsid w:val="26B02E44"/>
    <w:rsid w:val="279639C4"/>
    <w:rsid w:val="282E703A"/>
    <w:rsid w:val="28AB4EF6"/>
    <w:rsid w:val="28AD3087"/>
    <w:rsid w:val="28F90260"/>
    <w:rsid w:val="29003BF9"/>
    <w:rsid w:val="295D49CD"/>
    <w:rsid w:val="2A4D7312"/>
    <w:rsid w:val="2A762BE5"/>
    <w:rsid w:val="2AB139FA"/>
    <w:rsid w:val="2ACC7EB8"/>
    <w:rsid w:val="2B9E594C"/>
    <w:rsid w:val="2C290B3B"/>
    <w:rsid w:val="2C5A1872"/>
    <w:rsid w:val="2C8F588E"/>
    <w:rsid w:val="2D2A0148"/>
    <w:rsid w:val="2D6A22F9"/>
    <w:rsid w:val="2E0E500A"/>
    <w:rsid w:val="2EAA751C"/>
    <w:rsid w:val="2EB46A04"/>
    <w:rsid w:val="2EE52C5B"/>
    <w:rsid w:val="2F5BFD90"/>
    <w:rsid w:val="30112B90"/>
    <w:rsid w:val="302C1778"/>
    <w:rsid w:val="30711AF3"/>
    <w:rsid w:val="309537C1"/>
    <w:rsid w:val="30C0131C"/>
    <w:rsid w:val="30EB1633"/>
    <w:rsid w:val="30ED3996"/>
    <w:rsid w:val="313C3C3D"/>
    <w:rsid w:val="31FA2FEB"/>
    <w:rsid w:val="329A6BCA"/>
    <w:rsid w:val="330C294F"/>
    <w:rsid w:val="34703CBA"/>
    <w:rsid w:val="35AE3166"/>
    <w:rsid w:val="35E2636A"/>
    <w:rsid w:val="35EB7B5A"/>
    <w:rsid w:val="36237179"/>
    <w:rsid w:val="371B42F4"/>
    <w:rsid w:val="3740205F"/>
    <w:rsid w:val="376E08C8"/>
    <w:rsid w:val="379206DB"/>
    <w:rsid w:val="379A45F4"/>
    <w:rsid w:val="380D7117"/>
    <w:rsid w:val="380E0D89"/>
    <w:rsid w:val="3819601F"/>
    <w:rsid w:val="38923CBC"/>
    <w:rsid w:val="38E452E6"/>
    <w:rsid w:val="38E56C1E"/>
    <w:rsid w:val="38F66E93"/>
    <w:rsid w:val="391A323E"/>
    <w:rsid w:val="39972358"/>
    <w:rsid w:val="39BA7DF4"/>
    <w:rsid w:val="39CA6EC4"/>
    <w:rsid w:val="39D23390"/>
    <w:rsid w:val="3A540BE9"/>
    <w:rsid w:val="3A73044E"/>
    <w:rsid w:val="3A9248CD"/>
    <w:rsid w:val="3ADF4A3C"/>
    <w:rsid w:val="3AE74C19"/>
    <w:rsid w:val="3AFB3150"/>
    <w:rsid w:val="3B204573"/>
    <w:rsid w:val="3B3B04C3"/>
    <w:rsid w:val="3B92554D"/>
    <w:rsid w:val="3BBEC7E5"/>
    <w:rsid w:val="3BD02FA6"/>
    <w:rsid w:val="3BF873A1"/>
    <w:rsid w:val="3C0F1A67"/>
    <w:rsid w:val="3CEE5DD1"/>
    <w:rsid w:val="3D184CDF"/>
    <w:rsid w:val="3D66631F"/>
    <w:rsid w:val="3DDB4D9A"/>
    <w:rsid w:val="3DEF3B64"/>
    <w:rsid w:val="3E015FF2"/>
    <w:rsid w:val="3E3068D7"/>
    <w:rsid w:val="3E641DA7"/>
    <w:rsid w:val="3EC60FE9"/>
    <w:rsid w:val="3ECC1DD0"/>
    <w:rsid w:val="3EE6096F"/>
    <w:rsid w:val="3F040D5C"/>
    <w:rsid w:val="3F5F466A"/>
    <w:rsid w:val="3FAA26B9"/>
    <w:rsid w:val="3FC15A15"/>
    <w:rsid w:val="3FF91A12"/>
    <w:rsid w:val="3FFA719D"/>
    <w:rsid w:val="402D5ABE"/>
    <w:rsid w:val="40880C4C"/>
    <w:rsid w:val="40CB7C7F"/>
    <w:rsid w:val="4138564C"/>
    <w:rsid w:val="41652178"/>
    <w:rsid w:val="417A189C"/>
    <w:rsid w:val="417F3D8B"/>
    <w:rsid w:val="41A82C28"/>
    <w:rsid w:val="42357C85"/>
    <w:rsid w:val="426C1EA8"/>
    <w:rsid w:val="429E33B5"/>
    <w:rsid w:val="42A70AE7"/>
    <w:rsid w:val="43083C8D"/>
    <w:rsid w:val="43222FFE"/>
    <w:rsid w:val="434D3A87"/>
    <w:rsid w:val="436239D7"/>
    <w:rsid w:val="43713D69"/>
    <w:rsid w:val="43CE67BC"/>
    <w:rsid w:val="43D1290A"/>
    <w:rsid w:val="442C31F0"/>
    <w:rsid w:val="4450382F"/>
    <w:rsid w:val="445804CA"/>
    <w:rsid w:val="44843D36"/>
    <w:rsid w:val="44BB3680"/>
    <w:rsid w:val="45294080"/>
    <w:rsid w:val="452B24C8"/>
    <w:rsid w:val="4541076E"/>
    <w:rsid w:val="45690320"/>
    <w:rsid w:val="45B56D09"/>
    <w:rsid w:val="45C73FC5"/>
    <w:rsid w:val="46047CD9"/>
    <w:rsid w:val="4625574D"/>
    <w:rsid w:val="468B13AE"/>
    <w:rsid w:val="470D2C25"/>
    <w:rsid w:val="470E0DEB"/>
    <w:rsid w:val="47E349BA"/>
    <w:rsid w:val="48587156"/>
    <w:rsid w:val="48D20E27"/>
    <w:rsid w:val="49013734"/>
    <w:rsid w:val="493D4E88"/>
    <w:rsid w:val="4A0A14C9"/>
    <w:rsid w:val="4AAD6C2D"/>
    <w:rsid w:val="4AB00E8A"/>
    <w:rsid w:val="4ADC4B5C"/>
    <w:rsid w:val="4AE7105A"/>
    <w:rsid w:val="4B1732F9"/>
    <w:rsid w:val="4B616322"/>
    <w:rsid w:val="4B770E69"/>
    <w:rsid w:val="4BA17066"/>
    <w:rsid w:val="4BE67866"/>
    <w:rsid w:val="4BFF59FD"/>
    <w:rsid w:val="4C8A5D4C"/>
    <w:rsid w:val="4CA13436"/>
    <w:rsid w:val="4D911DD4"/>
    <w:rsid w:val="4E0B6A19"/>
    <w:rsid w:val="4E5338BE"/>
    <w:rsid w:val="4E5D6ED5"/>
    <w:rsid w:val="4EB12D4F"/>
    <w:rsid w:val="4EDF6373"/>
    <w:rsid w:val="4F367AC5"/>
    <w:rsid w:val="4F383BA7"/>
    <w:rsid w:val="4F923DA4"/>
    <w:rsid w:val="4FDC68BF"/>
    <w:rsid w:val="4FF3573F"/>
    <w:rsid w:val="4FFB7095"/>
    <w:rsid w:val="505F0ECD"/>
    <w:rsid w:val="50A05B3E"/>
    <w:rsid w:val="50AF18DD"/>
    <w:rsid w:val="5212431D"/>
    <w:rsid w:val="524B17D5"/>
    <w:rsid w:val="525B5DA4"/>
    <w:rsid w:val="52796647"/>
    <w:rsid w:val="5313457A"/>
    <w:rsid w:val="537002F2"/>
    <w:rsid w:val="53BB7075"/>
    <w:rsid w:val="53BE52F0"/>
    <w:rsid w:val="540135DE"/>
    <w:rsid w:val="541F4B01"/>
    <w:rsid w:val="542E588D"/>
    <w:rsid w:val="54433A0D"/>
    <w:rsid w:val="54451415"/>
    <w:rsid w:val="54497D6E"/>
    <w:rsid w:val="549459BA"/>
    <w:rsid w:val="54D5B2BE"/>
    <w:rsid w:val="55004F1A"/>
    <w:rsid w:val="55144768"/>
    <w:rsid w:val="552B557A"/>
    <w:rsid w:val="554A7E27"/>
    <w:rsid w:val="554B3B81"/>
    <w:rsid w:val="55AA70F4"/>
    <w:rsid w:val="55C01C5C"/>
    <w:rsid w:val="56170651"/>
    <w:rsid w:val="562E47C4"/>
    <w:rsid w:val="56A57CDF"/>
    <w:rsid w:val="56A65531"/>
    <w:rsid w:val="56BB53C3"/>
    <w:rsid w:val="56C63EC1"/>
    <w:rsid w:val="56D200DF"/>
    <w:rsid w:val="56DF63E7"/>
    <w:rsid w:val="56EB138C"/>
    <w:rsid w:val="56F67273"/>
    <w:rsid w:val="573C7C43"/>
    <w:rsid w:val="583E0F67"/>
    <w:rsid w:val="585C3C2E"/>
    <w:rsid w:val="58631759"/>
    <w:rsid w:val="588D1E33"/>
    <w:rsid w:val="58A4180E"/>
    <w:rsid w:val="58BC0804"/>
    <w:rsid w:val="5A0013FC"/>
    <w:rsid w:val="5B3C2907"/>
    <w:rsid w:val="5B6442BB"/>
    <w:rsid w:val="5B685BC1"/>
    <w:rsid w:val="5B706D2B"/>
    <w:rsid w:val="5BBB101D"/>
    <w:rsid w:val="5BBE50CA"/>
    <w:rsid w:val="5BD62414"/>
    <w:rsid w:val="5BDD02C0"/>
    <w:rsid w:val="5C464BA0"/>
    <w:rsid w:val="5C4E6C9C"/>
    <w:rsid w:val="5C553C81"/>
    <w:rsid w:val="5C5D258E"/>
    <w:rsid w:val="5C7F0382"/>
    <w:rsid w:val="5C9076DC"/>
    <w:rsid w:val="5CD120FF"/>
    <w:rsid w:val="5CD5091E"/>
    <w:rsid w:val="5D277D09"/>
    <w:rsid w:val="5D3715D8"/>
    <w:rsid w:val="5D51349E"/>
    <w:rsid w:val="5DDC8830"/>
    <w:rsid w:val="5E816F09"/>
    <w:rsid w:val="5E8E11FC"/>
    <w:rsid w:val="5E906C95"/>
    <w:rsid w:val="5EBA601D"/>
    <w:rsid w:val="5EC6AFBA"/>
    <w:rsid w:val="5EFB03E4"/>
    <w:rsid w:val="5F381638"/>
    <w:rsid w:val="5F7C32D2"/>
    <w:rsid w:val="5FA92398"/>
    <w:rsid w:val="5FC05847"/>
    <w:rsid w:val="60602052"/>
    <w:rsid w:val="60937C7D"/>
    <w:rsid w:val="60AF1486"/>
    <w:rsid w:val="60F313B0"/>
    <w:rsid w:val="611761ED"/>
    <w:rsid w:val="61616C24"/>
    <w:rsid w:val="6162474A"/>
    <w:rsid w:val="617A1355"/>
    <w:rsid w:val="61A44D62"/>
    <w:rsid w:val="61AE5A54"/>
    <w:rsid w:val="61C808BB"/>
    <w:rsid w:val="61CA2637"/>
    <w:rsid w:val="61E355FF"/>
    <w:rsid w:val="62502DBB"/>
    <w:rsid w:val="62B1503D"/>
    <w:rsid w:val="62B5780E"/>
    <w:rsid w:val="62C30962"/>
    <w:rsid w:val="637260A9"/>
    <w:rsid w:val="63744D57"/>
    <w:rsid w:val="638F17F0"/>
    <w:rsid w:val="63C144EC"/>
    <w:rsid w:val="63F5ABEE"/>
    <w:rsid w:val="64176ECE"/>
    <w:rsid w:val="646D58E0"/>
    <w:rsid w:val="64C6249A"/>
    <w:rsid w:val="64D507AD"/>
    <w:rsid w:val="64DA7712"/>
    <w:rsid w:val="656E190F"/>
    <w:rsid w:val="65B35574"/>
    <w:rsid w:val="6606233F"/>
    <w:rsid w:val="661F2770"/>
    <w:rsid w:val="66342969"/>
    <w:rsid w:val="669E57BE"/>
    <w:rsid w:val="66A01E2A"/>
    <w:rsid w:val="66D87988"/>
    <w:rsid w:val="66DB5E67"/>
    <w:rsid w:val="66FE5609"/>
    <w:rsid w:val="670B5CF4"/>
    <w:rsid w:val="676905E0"/>
    <w:rsid w:val="67826954"/>
    <w:rsid w:val="67927041"/>
    <w:rsid w:val="67B01FAC"/>
    <w:rsid w:val="67C84785"/>
    <w:rsid w:val="689E250C"/>
    <w:rsid w:val="698224FF"/>
    <w:rsid w:val="699D08F3"/>
    <w:rsid w:val="69A24DB9"/>
    <w:rsid w:val="69B67D29"/>
    <w:rsid w:val="69FADB5C"/>
    <w:rsid w:val="6A1F51F6"/>
    <w:rsid w:val="6AAA163C"/>
    <w:rsid w:val="6AB53CDC"/>
    <w:rsid w:val="6BAFD623"/>
    <w:rsid w:val="6BB87D88"/>
    <w:rsid w:val="6C2F5A1E"/>
    <w:rsid w:val="6C354F35"/>
    <w:rsid w:val="6C371AF2"/>
    <w:rsid w:val="6C5F34B1"/>
    <w:rsid w:val="6CFA617E"/>
    <w:rsid w:val="6D3A0D36"/>
    <w:rsid w:val="6D3B47CD"/>
    <w:rsid w:val="6D4D7204"/>
    <w:rsid w:val="6D7C6CA6"/>
    <w:rsid w:val="6DBC3470"/>
    <w:rsid w:val="6DFEA333"/>
    <w:rsid w:val="6DFFA1ED"/>
    <w:rsid w:val="6E364DA1"/>
    <w:rsid w:val="6E926805"/>
    <w:rsid w:val="6EB95770"/>
    <w:rsid w:val="6F0C4EAE"/>
    <w:rsid w:val="6F4A0B71"/>
    <w:rsid w:val="6FA214B9"/>
    <w:rsid w:val="6FF85364"/>
    <w:rsid w:val="6FFB9595"/>
    <w:rsid w:val="707C7B01"/>
    <w:rsid w:val="70860455"/>
    <w:rsid w:val="70D7FFE1"/>
    <w:rsid w:val="71360BCB"/>
    <w:rsid w:val="714300F4"/>
    <w:rsid w:val="719612BC"/>
    <w:rsid w:val="71B40FF2"/>
    <w:rsid w:val="71D960AA"/>
    <w:rsid w:val="720D0D71"/>
    <w:rsid w:val="728E4523"/>
    <w:rsid w:val="729A3863"/>
    <w:rsid w:val="73034BD2"/>
    <w:rsid w:val="733C4DFB"/>
    <w:rsid w:val="735F4F8D"/>
    <w:rsid w:val="746F0366"/>
    <w:rsid w:val="74736902"/>
    <w:rsid w:val="74DB1B28"/>
    <w:rsid w:val="74F96294"/>
    <w:rsid w:val="756F2AF1"/>
    <w:rsid w:val="75790588"/>
    <w:rsid w:val="758E2099"/>
    <w:rsid w:val="75A31161"/>
    <w:rsid w:val="75EF084A"/>
    <w:rsid w:val="762B2FA7"/>
    <w:rsid w:val="767D7A5B"/>
    <w:rsid w:val="76A71125"/>
    <w:rsid w:val="76DC3FC2"/>
    <w:rsid w:val="76FA1CB9"/>
    <w:rsid w:val="771060F5"/>
    <w:rsid w:val="771EE4A3"/>
    <w:rsid w:val="773360CF"/>
    <w:rsid w:val="775B3671"/>
    <w:rsid w:val="777F47CC"/>
    <w:rsid w:val="779416A9"/>
    <w:rsid w:val="77AE203F"/>
    <w:rsid w:val="77BC1395"/>
    <w:rsid w:val="77BF249E"/>
    <w:rsid w:val="77FFDA98"/>
    <w:rsid w:val="7825250E"/>
    <w:rsid w:val="7855070D"/>
    <w:rsid w:val="785E3A65"/>
    <w:rsid w:val="78BB29CB"/>
    <w:rsid w:val="78E8101C"/>
    <w:rsid w:val="79CB67D4"/>
    <w:rsid w:val="7A044138"/>
    <w:rsid w:val="7A7F5F64"/>
    <w:rsid w:val="7AC04FAC"/>
    <w:rsid w:val="7AE3A2ED"/>
    <w:rsid w:val="7AE7326D"/>
    <w:rsid w:val="7AFE02C4"/>
    <w:rsid w:val="7AFFDB18"/>
    <w:rsid w:val="7B236824"/>
    <w:rsid w:val="7B2C39A7"/>
    <w:rsid w:val="7B71341E"/>
    <w:rsid w:val="7B7749F0"/>
    <w:rsid w:val="7B8C7FF6"/>
    <w:rsid w:val="7B9F061D"/>
    <w:rsid w:val="7BA45768"/>
    <w:rsid w:val="7BC524DD"/>
    <w:rsid w:val="7BD91051"/>
    <w:rsid w:val="7BE05468"/>
    <w:rsid w:val="7BEEED88"/>
    <w:rsid w:val="7BFD325B"/>
    <w:rsid w:val="7BFFFA74"/>
    <w:rsid w:val="7C2D3E7B"/>
    <w:rsid w:val="7C610ED5"/>
    <w:rsid w:val="7C896BD7"/>
    <w:rsid w:val="7CBF0F7B"/>
    <w:rsid w:val="7CE1620F"/>
    <w:rsid w:val="7CE845C0"/>
    <w:rsid w:val="7CFED4F2"/>
    <w:rsid w:val="7D032E2D"/>
    <w:rsid w:val="7D0C3A90"/>
    <w:rsid w:val="7D2F6F59"/>
    <w:rsid w:val="7D4A4322"/>
    <w:rsid w:val="7DD41DD7"/>
    <w:rsid w:val="7DFB4564"/>
    <w:rsid w:val="7DFD327A"/>
    <w:rsid w:val="7E644418"/>
    <w:rsid w:val="7E8A13FB"/>
    <w:rsid w:val="7EF944E8"/>
    <w:rsid w:val="7EFF4476"/>
    <w:rsid w:val="7F005876"/>
    <w:rsid w:val="7F3DD4E8"/>
    <w:rsid w:val="7F840255"/>
    <w:rsid w:val="7F9B1370"/>
    <w:rsid w:val="7F9C169A"/>
    <w:rsid w:val="7FBF8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2475AE"/>
  <w15:docId w15:val="{05329550-4184-4E84-B70B-01180CA8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 w:cs="Times New Roman"/>
      <w:b/>
      <w:sz w:val="32"/>
      <w:szCs w:val="24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ascii="Calibri" w:eastAsia="宋体" w:hAnsi="Calibri" w:cs="Times New Roman"/>
      <w:b/>
      <w:sz w:val="32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rPr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sz w:val="32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qFormat/>
    <w:rPr>
      <w:rFonts w:ascii="Calibri" w:eastAsia="宋体" w:hAnsi="Calibri" w:cs="Times New Roman"/>
      <w:b/>
      <w:sz w:val="32"/>
      <w:szCs w:val="24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font01">
    <w:name w:val="font01"/>
    <w:basedOn w:val="a0"/>
    <w:qFormat/>
    <w:rPr>
      <w:rFonts w:ascii="微软雅黑" w:eastAsia="微软雅黑" w:hAnsi="微软雅黑" w:cs="微软雅黑" w:hint="eastAsia"/>
      <w:b/>
      <w:bCs/>
      <w:color w:val="000000"/>
      <w:sz w:val="16"/>
      <w:szCs w:val="16"/>
      <w:u w:val="none"/>
    </w:rPr>
  </w:style>
  <w:style w:type="character" w:customStyle="1" w:styleId="aa">
    <w:name w:val="页眉 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ascii="等线" w:eastAsia="等线" w:hAnsi="等线" w:cs="Times New Roman" w:hint="eastAsia"/>
    </w:rPr>
  </w:style>
  <w:style w:type="paragraph" w:customStyle="1" w:styleId="21">
    <w:name w:val="修订2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NUL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437</Words>
  <Characters>2492</Characters>
  <Application>Microsoft Office Word</Application>
  <DocSecurity>0</DocSecurity>
  <Lines>20</Lines>
  <Paragraphs>5</Paragraphs>
  <ScaleCrop>false</ScaleCrop>
  <Company>HP Inc.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pyd</dc:creator>
  <cp:lastModifiedBy>杨庆丰</cp:lastModifiedBy>
  <cp:revision>2</cp:revision>
  <dcterms:created xsi:type="dcterms:W3CDTF">2023-04-07T03:17:00Z</dcterms:created>
  <dcterms:modified xsi:type="dcterms:W3CDTF">2023-04-07T03:17:00Z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73DC0F486FF341479AD797088196E95F</vt:lpwstr>
  </property>
</Properties>
</file>