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5143EA">
      <w:pPr>
        <w:jc w:val="center"/>
        <w:rPr>
          <w:rFonts w:ascii="Times New Roman" w:hAnsi="Times New Roman" w:eastAsia="微软雅黑" w:cs="Times New Roman"/>
          <w:b/>
          <w:color w:val="FFFFFF" w:themeColor="background1"/>
          <w:sz w:val="56"/>
          <w:szCs w:val="48"/>
          <w14:textFill>
            <w14:solidFill>
              <w14:schemeClr w14:val="bg1"/>
            </w14:solidFill>
          </w14:textFill>
        </w:rPr>
      </w:pPr>
      <w:r>
        <w:rPr>
          <w:rFonts w:ascii="Times New Roman" w:hAnsi="Times New Roman" w:cs="Times New Roman"/>
          <w:color w:val="000000" w:themeColor="text1"/>
          <w14:textFill>
            <w14:solidFill>
              <w14:schemeClr w14:val="tx1"/>
            </w14:solidFill>
          </w14:textFill>
        </w:rPr>
        <w:drawing>
          <wp:anchor distT="0" distB="0" distL="114300" distR="114300" simplePos="0" relativeHeight="251659264" behindDoc="1" locked="0" layoutInCell="1" allowOverlap="1">
            <wp:simplePos x="0" y="0"/>
            <wp:positionH relativeFrom="page">
              <wp:posOffset>19050</wp:posOffset>
            </wp:positionH>
            <wp:positionV relativeFrom="paragraph">
              <wp:posOffset>-1042035</wp:posOffset>
            </wp:positionV>
            <wp:extent cx="9060815" cy="13792200"/>
            <wp:effectExtent l="0" t="0" r="6985" b="635"/>
            <wp:wrapNone/>
            <wp:docPr id="2698657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65763" name="图片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9071643" cy="13808373"/>
                    </a:xfrm>
                    <a:prstGeom prst="rect">
                      <a:avLst/>
                    </a:prstGeom>
                  </pic:spPr>
                </pic:pic>
              </a:graphicData>
            </a:graphic>
          </wp:anchor>
        </w:drawing>
      </w:r>
    </w:p>
    <w:p w14:paraId="21A734A9">
      <w:pPr>
        <w:jc w:val="center"/>
        <w:rPr>
          <w:rFonts w:ascii="Times New Roman" w:hAnsi="Times New Roman" w:eastAsia="微软雅黑" w:cs="Times New Roman"/>
          <w:b/>
          <w:color w:val="FFFFFF" w:themeColor="background1"/>
          <w:sz w:val="56"/>
          <w:szCs w:val="48"/>
          <w14:textFill>
            <w14:solidFill>
              <w14:schemeClr w14:val="bg1"/>
            </w14:solidFill>
          </w14:textFill>
        </w:rPr>
      </w:pPr>
    </w:p>
    <w:p w14:paraId="269C0A44">
      <w:pPr>
        <w:jc w:val="center"/>
        <w:rPr>
          <w:rFonts w:ascii="Times New Roman" w:hAnsi="Times New Roman" w:eastAsia="微软雅黑" w:cs="Times New Roman"/>
          <w:b/>
          <w:color w:val="FFFFFF" w:themeColor="background1"/>
          <w:sz w:val="56"/>
          <w:szCs w:val="48"/>
          <w14:textFill>
            <w14:solidFill>
              <w14:schemeClr w14:val="bg1"/>
            </w14:solidFill>
          </w14:textFill>
        </w:rPr>
      </w:pPr>
    </w:p>
    <w:p w14:paraId="4B42A87F">
      <w:pPr>
        <w:jc w:val="center"/>
        <w:rPr>
          <w:rFonts w:ascii="Times New Roman" w:hAnsi="Times New Roman" w:eastAsia="微软雅黑" w:cs="Times New Roman"/>
          <w:b/>
          <w:color w:val="FFFFFF" w:themeColor="background1"/>
          <w:sz w:val="56"/>
          <w:szCs w:val="48"/>
          <w14:textFill>
            <w14:solidFill>
              <w14:schemeClr w14:val="bg1"/>
            </w14:solidFill>
          </w14:textFill>
        </w:rPr>
      </w:pPr>
    </w:p>
    <w:p w14:paraId="5746E927">
      <w:pPr>
        <w:jc w:val="center"/>
        <w:rPr>
          <w:rFonts w:hint="eastAsia" w:ascii="Times New Roman" w:hAnsi="Times New Roman" w:eastAsia="微软雅黑" w:cs="Times New Roman"/>
          <w:b/>
          <w:color w:val="FFFFFF" w:themeColor="background1"/>
          <w:sz w:val="56"/>
          <w:szCs w:val="48"/>
          <w14:textFill>
            <w14:solidFill>
              <w14:schemeClr w14:val="bg1"/>
            </w14:solidFill>
          </w14:textFill>
        </w:rPr>
      </w:pPr>
      <w:r>
        <w:rPr>
          <w:rFonts w:hint="eastAsia" w:ascii="Times New Roman" w:hAnsi="Times New Roman" w:eastAsia="微软雅黑" w:cs="Times New Roman"/>
          <w:b/>
          <w:color w:val="FFFFFF" w:themeColor="background1"/>
          <w:sz w:val="56"/>
          <w:szCs w:val="48"/>
          <w14:textFill>
            <w14:solidFill>
              <w14:schemeClr w14:val="bg1"/>
            </w14:solidFill>
          </w14:textFill>
        </w:rPr>
        <w:t>全球电信业瞭望（第三期）</w:t>
      </w:r>
    </w:p>
    <w:p w14:paraId="0B12349B">
      <w:pPr>
        <w:jc w:val="center"/>
        <w:rPr>
          <w:rFonts w:hint="default" w:ascii="Times New Roman" w:hAnsi="Times New Roman" w:eastAsia="微软雅黑" w:cs="Times New Roman"/>
          <w:b/>
          <w:color w:val="FFFFFF" w:themeColor="background1"/>
          <w:sz w:val="56"/>
          <w:szCs w:val="48"/>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56"/>
          <w:szCs w:val="48"/>
          <w:lang w:val="en-US" w:eastAsia="zh-CN"/>
          <w14:textFill>
            <w14:solidFill>
              <w14:schemeClr w14:val="bg1"/>
            </w14:solidFill>
          </w14:textFill>
        </w:rPr>
        <w:t>——</w:t>
      </w:r>
      <w:bookmarkStart w:id="546" w:name="_GoBack"/>
      <w:bookmarkEnd w:id="546"/>
      <w:r>
        <w:rPr>
          <w:rFonts w:hint="eastAsia" w:ascii="Times New Roman" w:hAnsi="Times New Roman" w:eastAsia="微软雅黑" w:cs="Times New Roman"/>
          <w:b/>
          <w:color w:val="FFFFFF" w:themeColor="background1"/>
          <w:sz w:val="56"/>
          <w:szCs w:val="48"/>
          <w:lang w:val="en-US" w:eastAsia="zh-CN"/>
          <w14:textFill>
            <w14:solidFill>
              <w14:schemeClr w14:val="bg1"/>
            </w14:solidFill>
          </w14:textFill>
        </w:rPr>
        <w:t>安全业务领域</w:t>
      </w:r>
    </w:p>
    <w:p w14:paraId="566B4EEA">
      <w:pPr>
        <w:rPr>
          <w:rFonts w:ascii="Times New Roman" w:hAnsi="Times New Roman" w:cs="Times New Roman"/>
          <w:color w:val="000000" w:themeColor="text1"/>
          <w:highlight w:val="cyan"/>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6DBF475D"/>
    <w:p w14:paraId="5E21AB40">
      <w:pPr>
        <w:widowControl/>
        <w:spacing w:after="0" w:line="240" w:lineRule="auto"/>
        <w:ind w:firstLine="0"/>
      </w:pPr>
    </w:p>
    <w:p w14:paraId="4CB3A8D1">
      <w:pPr>
        <w:widowControl/>
        <w:spacing w:after="0" w:line="240" w:lineRule="auto"/>
        <w:ind w:firstLine="0"/>
      </w:pPr>
    </w:p>
    <w:p w14:paraId="2360295A">
      <w:pPr>
        <w:widowControl/>
        <w:spacing w:after="0" w:line="240" w:lineRule="auto"/>
        <w:ind w:firstLine="0"/>
      </w:pPr>
      <w:r>
        <w:br w:type="page"/>
      </w:r>
    </w:p>
    <w:sdt>
      <w:sdtPr>
        <w:rPr>
          <w:rFonts w:eastAsia="宋体" w:asciiTheme="minorHAnsi" w:hAnsiTheme="minorHAnsi" w:cstheme="minorBidi"/>
          <w:color w:val="auto"/>
          <w:kern w:val="2"/>
          <w:sz w:val="22"/>
          <w:szCs w:val="24"/>
          <w:lang w:val="zh-CN"/>
          <w14:ligatures w14:val="standardContextual"/>
        </w:rPr>
        <w:id w:val="-1504423131"/>
        <w:docPartObj>
          <w:docPartGallery w:val="Table of Contents"/>
          <w:docPartUnique/>
        </w:docPartObj>
      </w:sdtPr>
      <w:sdtEndPr>
        <w:rPr>
          <w:rFonts w:eastAsia="宋体" w:asciiTheme="minorHAnsi" w:hAnsiTheme="minorHAnsi" w:cstheme="minorBidi"/>
          <w:b/>
          <w:bCs/>
          <w:color w:val="auto"/>
          <w:kern w:val="2"/>
          <w:sz w:val="22"/>
          <w:szCs w:val="24"/>
          <w:lang w:val="zh-CN"/>
          <w14:ligatures w14:val="standardContextual"/>
        </w:rPr>
      </w:sdtEndPr>
      <w:sdtContent>
        <w:p w14:paraId="6984F8A9">
          <w:pPr>
            <w:pStyle w:val="35"/>
            <w:jc w:val="center"/>
            <w:rPr>
              <w:b/>
              <w:bCs/>
              <w:color w:val="auto"/>
            </w:rPr>
          </w:pPr>
          <w:r>
            <w:rPr>
              <w:rFonts w:hint="eastAsia"/>
              <w:b/>
              <w:bCs/>
              <w:color w:val="auto"/>
              <w:lang w:val="zh-CN"/>
            </w:rPr>
            <w:t>目录</w:t>
          </w:r>
        </w:p>
        <w:p w14:paraId="79BEECEA">
          <w:pPr>
            <w:pStyle w:val="11"/>
            <w:rPr>
              <w:rFonts w:hint="eastAsia" w:eastAsiaTheme="minorEastAsia"/>
              <w:b w:val="0"/>
              <w:bCs w:val="0"/>
            </w:rPr>
          </w:pPr>
          <w:r>
            <w:fldChar w:fldCharType="begin"/>
          </w:r>
          <w:r>
            <w:instrText xml:space="preserve"> TOC \o "1-3" \h \z \u </w:instrText>
          </w:r>
          <w:r>
            <w:fldChar w:fldCharType="separate"/>
          </w:r>
          <w:r>
            <w:fldChar w:fldCharType="begin"/>
          </w:r>
          <w:r>
            <w:instrText xml:space="preserve"> HYPERLINK \l "_Toc208826989" </w:instrText>
          </w:r>
          <w:r>
            <w:fldChar w:fldCharType="separate"/>
          </w:r>
          <w:r>
            <w:rPr>
              <w:rStyle w:val="22"/>
              <w:rFonts w:hint="eastAsia"/>
            </w:rPr>
            <w:t>一、传统网络安全</w:t>
          </w:r>
          <w:r>
            <w:rPr>
              <w:rFonts w:hint="eastAsia"/>
            </w:rPr>
            <w:tab/>
          </w:r>
          <w:r>
            <w:rPr>
              <w:rFonts w:hint="eastAsia"/>
            </w:rPr>
            <w:fldChar w:fldCharType="begin"/>
          </w:r>
          <w:r>
            <w:rPr>
              <w:rFonts w:hint="eastAsia"/>
            </w:rPr>
            <w:instrText xml:space="preserve"> </w:instrText>
          </w:r>
          <w:r>
            <w:instrText xml:space="preserve">PAGEREF _Toc208826989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C93B695">
          <w:pPr>
            <w:pStyle w:val="14"/>
            <w:tabs>
              <w:tab w:val="left" w:pos="1680"/>
              <w:tab w:val="right" w:leader="dot" w:pos="8296"/>
            </w:tabs>
            <w:ind w:left="440"/>
            <w:rPr>
              <w:rFonts w:hint="eastAsia" w:eastAsiaTheme="minorEastAsia"/>
            </w:rPr>
          </w:pPr>
          <w:r>
            <w:fldChar w:fldCharType="begin"/>
          </w:r>
          <w:r>
            <w:instrText xml:space="preserve"> HYPERLINK \l "_Toc208826990" </w:instrText>
          </w:r>
          <w:r>
            <w:fldChar w:fldCharType="separate"/>
          </w:r>
          <w:r>
            <w:rPr>
              <w:rStyle w:val="22"/>
              <w:rFonts w:hint="eastAsia"/>
            </w:rPr>
            <w:t>(一)</w:t>
          </w:r>
          <w:r>
            <w:rPr>
              <w:rFonts w:hint="eastAsia" w:eastAsiaTheme="minorEastAsia"/>
            </w:rPr>
            <w:tab/>
          </w:r>
          <w:r>
            <w:rPr>
              <w:rStyle w:val="22"/>
              <w:rFonts w:hint="eastAsia"/>
            </w:rPr>
            <w:t>成立安全业务新部门</w:t>
          </w:r>
          <w:r>
            <w:rPr>
              <w:rFonts w:hint="eastAsia"/>
            </w:rPr>
            <w:tab/>
          </w:r>
          <w:r>
            <w:rPr>
              <w:rFonts w:hint="eastAsia"/>
            </w:rPr>
            <w:fldChar w:fldCharType="begin"/>
          </w:r>
          <w:r>
            <w:rPr>
              <w:rFonts w:hint="eastAsia"/>
            </w:rPr>
            <w:instrText xml:space="preserve"> </w:instrText>
          </w:r>
          <w:r>
            <w:instrText xml:space="preserve">PAGEREF _Toc208826990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9D0496C">
          <w:pPr>
            <w:pStyle w:val="7"/>
            <w:tabs>
              <w:tab w:val="left" w:pos="1680"/>
              <w:tab w:val="right" w:leader="dot" w:pos="8296"/>
            </w:tabs>
            <w:ind w:left="880"/>
            <w:rPr>
              <w:rFonts w:hint="eastAsia"/>
            </w:rPr>
          </w:pPr>
          <w:r>
            <w:fldChar w:fldCharType="begin"/>
          </w:r>
          <w:r>
            <w:instrText xml:space="preserve"> HYPERLINK \l "_Toc208826991" </w:instrText>
          </w:r>
          <w:r>
            <w:fldChar w:fldCharType="separate"/>
          </w:r>
          <w:r>
            <w:rPr>
              <w:rStyle w:val="22"/>
              <w:rFonts w:hint="eastAsia" w:ascii="Times New Roman" w:hAnsi="Times New Roman"/>
              <w14:ligatures w14:val="none"/>
            </w:rPr>
            <w:t>1.</w:t>
          </w:r>
          <w:r>
            <w:rPr>
              <w:rFonts w:hint="eastAsia"/>
            </w:rPr>
            <w:tab/>
          </w:r>
          <w:r>
            <w:rPr>
              <w:rStyle w:val="22"/>
              <w:rFonts w:hint="eastAsia" w:ascii="Times New Roman" w:hAnsi="Times New Roman"/>
              <w14:ligatures w14:val="none"/>
            </w:rPr>
            <w:t>Orange：新设国防与国家安全事业部</w:t>
          </w:r>
          <w:r>
            <w:rPr>
              <w:rFonts w:hint="eastAsia"/>
            </w:rPr>
            <w:tab/>
          </w:r>
          <w:r>
            <w:rPr>
              <w:rFonts w:hint="eastAsia"/>
            </w:rPr>
            <w:fldChar w:fldCharType="begin"/>
          </w:r>
          <w:r>
            <w:rPr>
              <w:rFonts w:hint="eastAsia"/>
            </w:rPr>
            <w:instrText xml:space="preserve"> </w:instrText>
          </w:r>
          <w:r>
            <w:instrText xml:space="preserve">PAGEREF _Toc208826991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69D7F2B">
          <w:pPr>
            <w:pStyle w:val="7"/>
            <w:tabs>
              <w:tab w:val="left" w:pos="1680"/>
              <w:tab w:val="right" w:leader="dot" w:pos="8296"/>
            </w:tabs>
            <w:ind w:left="880"/>
            <w:rPr>
              <w:rFonts w:hint="eastAsia"/>
            </w:rPr>
          </w:pPr>
          <w:r>
            <w:fldChar w:fldCharType="begin"/>
          </w:r>
          <w:r>
            <w:instrText xml:space="preserve"> HYPERLINK \l "_Toc208826992" </w:instrText>
          </w:r>
          <w:r>
            <w:fldChar w:fldCharType="separate"/>
          </w:r>
          <w:r>
            <w:rPr>
              <w:rStyle w:val="22"/>
              <w:rFonts w:hint="eastAsia" w:ascii="Times New Roman" w:hAnsi="Times New Roman"/>
              <w14:ligatures w14:val="none"/>
            </w:rPr>
            <w:t>2.</w:t>
          </w:r>
          <w:r>
            <w:rPr>
              <w:rFonts w:hint="eastAsia"/>
            </w:rPr>
            <w:tab/>
          </w:r>
          <w:r>
            <w:rPr>
              <w:rStyle w:val="22"/>
              <w:rFonts w:hint="eastAsia" w:ascii="Times New Roman" w:hAnsi="Times New Roman"/>
              <w14:ligatures w14:val="none"/>
            </w:rPr>
            <w:t>Orange：收购瑞士网络安全专家 ensec</w:t>
          </w:r>
          <w:r>
            <w:rPr>
              <w:rFonts w:hint="eastAsia"/>
            </w:rPr>
            <w:tab/>
          </w:r>
          <w:r>
            <w:rPr>
              <w:rFonts w:hint="eastAsia"/>
            </w:rPr>
            <w:fldChar w:fldCharType="begin"/>
          </w:r>
          <w:r>
            <w:rPr>
              <w:rFonts w:hint="eastAsia"/>
            </w:rPr>
            <w:instrText xml:space="preserve"> </w:instrText>
          </w:r>
          <w:r>
            <w:instrText xml:space="preserve">PAGEREF _Toc208826992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63243A4F">
          <w:pPr>
            <w:pStyle w:val="7"/>
            <w:tabs>
              <w:tab w:val="left" w:pos="1680"/>
              <w:tab w:val="right" w:leader="dot" w:pos="8296"/>
            </w:tabs>
            <w:ind w:left="880"/>
            <w:rPr>
              <w:rFonts w:hint="eastAsia"/>
            </w:rPr>
          </w:pPr>
          <w:r>
            <w:fldChar w:fldCharType="begin"/>
          </w:r>
          <w:r>
            <w:instrText xml:space="preserve"> HYPERLINK \l "_Toc208826993" </w:instrText>
          </w:r>
          <w:r>
            <w:fldChar w:fldCharType="separate"/>
          </w:r>
          <w:r>
            <w:rPr>
              <w:rStyle w:val="22"/>
              <w:rFonts w:hint="eastAsia" w:ascii="Times New Roman" w:hAnsi="Times New Roman"/>
              <w14:ligatures w14:val="none"/>
            </w:rPr>
            <w:t>3.</w:t>
          </w:r>
          <w:r>
            <w:rPr>
              <w:rFonts w:hint="eastAsia"/>
            </w:rPr>
            <w:tab/>
          </w:r>
          <w:r>
            <w:rPr>
              <w:rStyle w:val="22"/>
              <w:rFonts w:hint="eastAsia" w:ascii="Times New Roman" w:hAnsi="Times New Roman"/>
              <w14:ligatures w14:val="none"/>
            </w:rPr>
            <w:t>沃达丰：为中小企业设立网络安全中心</w:t>
          </w:r>
          <w:r>
            <w:rPr>
              <w:rFonts w:hint="eastAsia"/>
            </w:rPr>
            <w:tab/>
          </w:r>
          <w:r>
            <w:rPr>
              <w:rFonts w:hint="eastAsia"/>
            </w:rPr>
            <w:fldChar w:fldCharType="begin"/>
          </w:r>
          <w:r>
            <w:rPr>
              <w:rFonts w:hint="eastAsia"/>
            </w:rPr>
            <w:instrText xml:space="preserve"> </w:instrText>
          </w:r>
          <w:r>
            <w:instrText xml:space="preserve">PAGEREF _Toc208826993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7FDDD08C">
          <w:pPr>
            <w:pStyle w:val="14"/>
            <w:tabs>
              <w:tab w:val="left" w:pos="1680"/>
              <w:tab w:val="right" w:leader="dot" w:pos="8296"/>
            </w:tabs>
            <w:ind w:left="440"/>
            <w:rPr>
              <w:rFonts w:hint="eastAsia" w:eastAsiaTheme="minorEastAsia"/>
            </w:rPr>
          </w:pPr>
          <w:r>
            <w:fldChar w:fldCharType="begin"/>
          </w:r>
          <w:r>
            <w:instrText xml:space="preserve"> HYPERLINK \l "_Toc208826994" </w:instrText>
          </w:r>
          <w:r>
            <w:fldChar w:fldCharType="separate"/>
          </w:r>
          <w:r>
            <w:rPr>
              <w:rStyle w:val="22"/>
              <w:rFonts w:hint="eastAsia"/>
            </w:rPr>
            <w:t>(二)</w:t>
          </w:r>
          <w:r>
            <w:rPr>
              <w:rFonts w:hint="eastAsia" w:eastAsiaTheme="minorEastAsia"/>
            </w:rPr>
            <w:tab/>
          </w:r>
          <w:r>
            <w:rPr>
              <w:rStyle w:val="22"/>
              <w:rFonts w:hint="eastAsia"/>
            </w:rPr>
            <w:t>加大业务安全投入</w:t>
          </w:r>
          <w:r>
            <w:rPr>
              <w:rFonts w:hint="eastAsia"/>
            </w:rPr>
            <w:tab/>
          </w:r>
          <w:r>
            <w:rPr>
              <w:rFonts w:hint="eastAsia"/>
            </w:rPr>
            <w:fldChar w:fldCharType="begin"/>
          </w:r>
          <w:r>
            <w:rPr>
              <w:rFonts w:hint="eastAsia"/>
            </w:rPr>
            <w:instrText xml:space="preserve"> </w:instrText>
          </w:r>
          <w:r>
            <w:instrText xml:space="preserve">PAGEREF _Toc208826994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B96819E">
          <w:pPr>
            <w:pStyle w:val="7"/>
            <w:tabs>
              <w:tab w:val="left" w:pos="1680"/>
              <w:tab w:val="right" w:leader="dot" w:pos="8296"/>
            </w:tabs>
            <w:ind w:left="880"/>
            <w:rPr>
              <w:rFonts w:hint="eastAsia"/>
            </w:rPr>
          </w:pPr>
          <w:r>
            <w:fldChar w:fldCharType="begin"/>
          </w:r>
          <w:r>
            <w:instrText xml:space="preserve"> HYPERLINK \l "_Toc208826995" </w:instrText>
          </w:r>
          <w:r>
            <w:fldChar w:fldCharType="separate"/>
          </w:r>
          <w:r>
            <w:rPr>
              <w:rStyle w:val="22"/>
              <w:rFonts w:hint="eastAsia" w:ascii="Times New Roman" w:hAnsi="Times New Roman"/>
              <w14:ligatures w14:val="none"/>
            </w:rPr>
            <w:t>4.</w:t>
          </w:r>
          <w:r>
            <w:rPr>
              <w:rFonts w:hint="eastAsia"/>
            </w:rPr>
            <w:tab/>
          </w:r>
          <w:r>
            <w:rPr>
              <w:rStyle w:val="22"/>
              <w:rFonts w:hint="eastAsia" w:ascii="Times New Roman" w:hAnsi="Times New Roman"/>
              <w14:ligatures w14:val="none"/>
            </w:rPr>
            <w:t>KT：将投资1万亿韩元强化客户安全系统</w:t>
          </w:r>
          <w:r>
            <w:rPr>
              <w:rFonts w:hint="eastAsia"/>
            </w:rPr>
            <w:tab/>
          </w:r>
          <w:r>
            <w:rPr>
              <w:rFonts w:hint="eastAsia"/>
            </w:rPr>
            <w:fldChar w:fldCharType="begin"/>
          </w:r>
          <w:r>
            <w:rPr>
              <w:rFonts w:hint="eastAsia"/>
            </w:rPr>
            <w:instrText xml:space="preserve"> </w:instrText>
          </w:r>
          <w:r>
            <w:instrText xml:space="preserve">PAGEREF _Toc208826995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57F786DA">
          <w:pPr>
            <w:pStyle w:val="7"/>
            <w:tabs>
              <w:tab w:val="left" w:pos="1680"/>
              <w:tab w:val="right" w:leader="dot" w:pos="8296"/>
            </w:tabs>
            <w:ind w:left="880"/>
            <w:rPr>
              <w:rFonts w:hint="eastAsia"/>
            </w:rPr>
          </w:pPr>
          <w:r>
            <w:fldChar w:fldCharType="begin"/>
          </w:r>
          <w:r>
            <w:instrText xml:space="preserve"> HYPERLINK \l "_Toc208826996" </w:instrText>
          </w:r>
          <w:r>
            <w:fldChar w:fldCharType="separate"/>
          </w:r>
          <w:r>
            <w:rPr>
              <w:rStyle w:val="22"/>
              <w:rFonts w:hint="eastAsia" w:ascii="Times New Roman" w:hAnsi="Times New Roman"/>
              <w14:ligatures w14:val="none"/>
            </w:rPr>
            <w:t>5.</w:t>
          </w:r>
          <w:r>
            <w:rPr>
              <w:rFonts w:hint="eastAsia"/>
            </w:rPr>
            <w:tab/>
          </w:r>
          <w:r>
            <w:rPr>
              <w:rStyle w:val="22"/>
              <w:rFonts w:hint="eastAsia" w:ascii="Times New Roman" w:hAnsi="Times New Roman"/>
              <w14:ligatures w14:val="none"/>
            </w:rPr>
            <w:t>SKT：推出50%账单减免补偿计划，回应大规模黑客事件</w:t>
          </w:r>
          <w:r>
            <w:rPr>
              <w:rFonts w:hint="eastAsia"/>
            </w:rPr>
            <w:tab/>
          </w:r>
          <w:r>
            <w:rPr>
              <w:rFonts w:hint="eastAsia"/>
            </w:rPr>
            <w:fldChar w:fldCharType="begin"/>
          </w:r>
          <w:r>
            <w:rPr>
              <w:rFonts w:hint="eastAsia"/>
            </w:rPr>
            <w:instrText xml:space="preserve"> </w:instrText>
          </w:r>
          <w:r>
            <w:instrText xml:space="preserve">PAGEREF _Toc208826996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DFD4E28">
          <w:pPr>
            <w:pStyle w:val="14"/>
            <w:tabs>
              <w:tab w:val="left" w:pos="1680"/>
              <w:tab w:val="right" w:leader="dot" w:pos="8296"/>
            </w:tabs>
            <w:ind w:left="440"/>
            <w:rPr>
              <w:rFonts w:hint="eastAsia" w:eastAsiaTheme="minorEastAsia"/>
            </w:rPr>
          </w:pPr>
          <w:r>
            <w:fldChar w:fldCharType="begin"/>
          </w:r>
          <w:r>
            <w:instrText xml:space="preserve"> HYPERLINK \l "_Toc208826997" </w:instrText>
          </w:r>
          <w:r>
            <w:fldChar w:fldCharType="separate"/>
          </w:r>
          <w:r>
            <w:rPr>
              <w:rStyle w:val="22"/>
              <w:rFonts w:hint="eastAsia"/>
            </w:rPr>
            <w:t>(三)</w:t>
          </w:r>
          <w:r>
            <w:rPr>
              <w:rFonts w:hint="eastAsia" w:eastAsiaTheme="minorEastAsia"/>
            </w:rPr>
            <w:tab/>
          </w:r>
          <w:r>
            <w:rPr>
              <w:rStyle w:val="22"/>
              <w:rFonts w:hint="eastAsia"/>
            </w:rPr>
            <w:t>开展安全合作</w:t>
          </w:r>
          <w:r>
            <w:rPr>
              <w:rFonts w:hint="eastAsia"/>
            </w:rPr>
            <w:tab/>
          </w:r>
          <w:r>
            <w:rPr>
              <w:rFonts w:hint="eastAsia"/>
            </w:rPr>
            <w:fldChar w:fldCharType="begin"/>
          </w:r>
          <w:r>
            <w:rPr>
              <w:rFonts w:hint="eastAsia"/>
            </w:rPr>
            <w:instrText xml:space="preserve"> </w:instrText>
          </w:r>
          <w:r>
            <w:instrText xml:space="preserve">PAGEREF _Toc208826997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09AC4321">
          <w:pPr>
            <w:pStyle w:val="7"/>
            <w:tabs>
              <w:tab w:val="left" w:pos="1680"/>
              <w:tab w:val="right" w:leader="dot" w:pos="8296"/>
            </w:tabs>
            <w:ind w:left="880"/>
            <w:rPr>
              <w:rFonts w:hint="eastAsia"/>
            </w:rPr>
          </w:pPr>
          <w:r>
            <w:fldChar w:fldCharType="begin"/>
          </w:r>
          <w:r>
            <w:instrText xml:space="preserve"> HYPERLINK \l "_Toc208826998" </w:instrText>
          </w:r>
          <w:r>
            <w:fldChar w:fldCharType="separate"/>
          </w:r>
          <w:r>
            <w:rPr>
              <w:rStyle w:val="22"/>
              <w:rFonts w:hint="eastAsia" w:ascii="Times New Roman" w:hAnsi="Times New Roman"/>
              <w14:ligatures w14:val="none"/>
            </w:rPr>
            <w:t>6.</w:t>
          </w:r>
          <w:r>
            <w:rPr>
              <w:rFonts w:hint="eastAsia"/>
            </w:rPr>
            <w:tab/>
          </w:r>
          <w:r>
            <w:rPr>
              <w:rStyle w:val="22"/>
              <w:rFonts w:hint="eastAsia" w:ascii="Times New Roman" w:hAnsi="Times New Roman"/>
              <w14:ligatures w14:val="none"/>
            </w:rPr>
            <w:t>Verizon：与埃森哲建立安全方面的战略合作伙伴关系</w:t>
          </w:r>
          <w:r>
            <w:rPr>
              <w:rFonts w:hint="eastAsia"/>
            </w:rPr>
            <w:tab/>
          </w:r>
          <w:r>
            <w:rPr>
              <w:rFonts w:hint="eastAsia"/>
            </w:rPr>
            <w:fldChar w:fldCharType="begin"/>
          </w:r>
          <w:r>
            <w:rPr>
              <w:rFonts w:hint="eastAsia"/>
            </w:rPr>
            <w:instrText xml:space="preserve"> </w:instrText>
          </w:r>
          <w:r>
            <w:instrText xml:space="preserve">PAGEREF _Toc208826998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3098005D">
          <w:pPr>
            <w:pStyle w:val="7"/>
            <w:tabs>
              <w:tab w:val="left" w:pos="1680"/>
              <w:tab w:val="right" w:leader="dot" w:pos="8296"/>
            </w:tabs>
            <w:ind w:left="880"/>
            <w:rPr>
              <w:rFonts w:hint="eastAsia"/>
            </w:rPr>
          </w:pPr>
          <w:r>
            <w:fldChar w:fldCharType="begin"/>
          </w:r>
          <w:r>
            <w:instrText xml:space="preserve"> HYPERLINK \l "_Toc208826999" </w:instrText>
          </w:r>
          <w:r>
            <w:fldChar w:fldCharType="separate"/>
          </w:r>
          <w:r>
            <w:rPr>
              <w:rStyle w:val="22"/>
              <w:rFonts w:hint="eastAsia" w:ascii="Times New Roman" w:hAnsi="Times New Roman"/>
              <w14:ligatures w14:val="none"/>
            </w:rPr>
            <w:t>7.</w:t>
          </w:r>
          <w:r>
            <w:rPr>
              <w:rFonts w:hint="eastAsia"/>
            </w:rPr>
            <w:tab/>
          </w:r>
          <w:r>
            <w:rPr>
              <w:rStyle w:val="22"/>
              <w:rFonts w:hint="eastAsia" w:ascii="Times New Roman" w:hAnsi="Times New Roman"/>
              <w14:ligatures w14:val="none"/>
            </w:rPr>
            <w:t>KDDI：与NEC携手建立日本最大规模的网络安全业务</w:t>
          </w:r>
          <w:r>
            <w:rPr>
              <w:rFonts w:hint="eastAsia"/>
            </w:rPr>
            <w:tab/>
          </w:r>
          <w:r>
            <w:rPr>
              <w:rFonts w:hint="eastAsia"/>
            </w:rPr>
            <w:fldChar w:fldCharType="begin"/>
          </w:r>
          <w:r>
            <w:rPr>
              <w:rFonts w:hint="eastAsia"/>
            </w:rPr>
            <w:instrText xml:space="preserve"> </w:instrText>
          </w:r>
          <w:r>
            <w:instrText xml:space="preserve">PAGEREF _Toc208826999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5252AC2D">
          <w:pPr>
            <w:pStyle w:val="11"/>
            <w:rPr>
              <w:rFonts w:hint="eastAsia" w:eastAsiaTheme="minorEastAsia"/>
              <w:b w:val="0"/>
              <w:bCs w:val="0"/>
            </w:rPr>
          </w:pPr>
          <w:r>
            <w:fldChar w:fldCharType="begin"/>
          </w:r>
          <w:r>
            <w:instrText xml:space="preserve"> HYPERLINK \l "_Toc208827000" </w:instrText>
          </w:r>
          <w:r>
            <w:fldChar w:fldCharType="separate"/>
          </w:r>
          <w:r>
            <w:rPr>
              <w:rStyle w:val="22"/>
              <w:rFonts w:hint="eastAsia"/>
            </w:rPr>
            <w:t>二、AI与安全</w:t>
          </w:r>
          <w:r>
            <w:rPr>
              <w:rFonts w:hint="eastAsia"/>
            </w:rPr>
            <w:tab/>
          </w:r>
          <w:r>
            <w:rPr>
              <w:rFonts w:hint="eastAsia"/>
            </w:rPr>
            <w:fldChar w:fldCharType="begin"/>
          </w:r>
          <w:r>
            <w:rPr>
              <w:rFonts w:hint="eastAsia"/>
            </w:rPr>
            <w:instrText xml:space="preserve"> </w:instrText>
          </w:r>
          <w:r>
            <w:instrText xml:space="preserve">PAGEREF _Toc208827000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48A4239F">
          <w:pPr>
            <w:pStyle w:val="7"/>
            <w:tabs>
              <w:tab w:val="left" w:pos="1680"/>
              <w:tab w:val="right" w:leader="dot" w:pos="8296"/>
            </w:tabs>
            <w:ind w:left="880"/>
            <w:rPr>
              <w:rFonts w:hint="eastAsia"/>
            </w:rPr>
          </w:pPr>
          <w:r>
            <w:fldChar w:fldCharType="begin"/>
          </w:r>
          <w:r>
            <w:instrText xml:space="preserve"> HYPERLINK \l "_Toc208827001" </w:instrText>
          </w:r>
          <w:r>
            <w:fldChar w:fldCharType="separate"/>
          </w:r>
          <w:r>
            <w:rPr>
              <w:rStyle w:val="22"/>
              <w:rFonts w:hint="eastAsia" w:ascii="Times New Roman" w:hAnsi="Times New Roman"/>
              <w14:ligatures w14:val="none"/>
            </w:rPr>
            <w:t>8.</w:t>
          </w:r>
          <w:r>
            <w:rPr>
              <w:rFonts w:hint="eastAsia"/>
            </w:rPr>
            <w:tab/>
          </w:r>
          <w:r>
            <w:rPr>
              <w:rStyle w:val="22"/>
              <w:rFonts w:hint="eastAsia" w:ascii="Times New Roman" w:hAnsi="Times New Roman"/>
              <w14:ligatures w14:val="none"/>
            </w:rPr>
            <w:t>AT&amp;T：联合Palo Alto推出AI驱动的边缘安全解决方案</w:t>
          </w:r>
          <w:r>
            <w:rPr>
              <w:rFonts w:hint="eastAsia"/>
            </w:rPr>
            <w:tab/>
          </w:r>
          <w:r>
            <w:rPr>
              <w:rFonts w:hint="eastAsia"/>
            </w:rPr>
            <w:fldChar w:fldCharType="begin"/>
          </w:r>
          <w:r>
            <w:rPr>
              <w:rFonts w:hint="eastAsia"/>
            </w:rPr>
            <w:instrText xml:space="preserve"> </w:instrText>
          </w:r>
          <w:r>
            <w:instrText xml:space="preserve">PAGEREF _Toc208827001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5BF76C78">
          <w:pPr>
            <w:pStyle w:val="7"/>
            <w:tabs>
              <w:tab w:val="left" w:pos="1680"/>
              <w:tab w:val="right" w:leader="dot" w:pos="8296"/>
            </w:tabs>
            <w:ind w:left="880"/>
            <w:rPr>
              <w:rFonts w:hint="eastAsia"/>
            </w:rPr>
          </w:pPr>
          <w:r>
            <w:fldChar w:fldCharType="begin"/>
          </w:r>
          <w:r>
            <w:instrText xml:space="preserve"> HYPERLINK \l "_Toc208827002" </w:instrText>
          </w:r>
          <w:r>
            <w:fldChar w:fldCharType="separate"/>
          </w:r>
          <w:r>
            <w:rPr>
              <w:rStyle w:val="22"/>
              <w:rFonts w:hint="eastAsia" w:ascii="Times New Roman" w:hAnsi="Times New Roman"/>
              <w14:ligatures w14:val="none"/>
            </w:rPr>
            <w:t>9.</w:t>
          </w:r>
          <w:r>
            <w:rPr>
              <w:rFonts w:hint="eastAsia"/>
            </w:rPr>
            <w:tab/>
          </w:r>
          <w:r>
            <w:rPr>
              <w:rStyle w:val="22"/>
              <w:rFonts w:hint="eastAsia" w:ascii="Times New Roman" w:hAnsi="Times New Roman"/>
              <w14:ligatures w14:val="none"/>
            </w:rPr>
            <w:t>KT：加强AI B2B安全防护</w:t>
          </w:r>
          <w:r>
            <w:rPr>
              <w:rFonts w:hint="eastAsia"/>
            </w:rPr>
            <w:tab/>
          </w:r>
          <w:r>
            <w:rPr>
              <w:rFonts w:hint="eastAsia"/>
            </w:rPr>
            <w:fldChar w:fldCharType="begin"/>
          </w:r>
          <w:r>
            <w:rPr>
              <w:rFonts w:hint="eastAsia"/>
            </w:rPr>
            <w:instrText xml:space="preserve"> </w:instrText>
          </w:r>
          <w:r>
            <w:instrText xml:space="preserve">PAGEREF _Toc208827002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3E090C0A">
          <w:pPr>
            <w:pStyle w:val="7"/>
            <w:tabs>
              <w:tab w:val="left" w:pos="1680"/>
              <w:tab w:val="right" w:leader="dot" w:pos="8296"/>
            </w:tabs>
            <w:ind w:left="880"/>
            <w:rPr>
              <w:rFonts w:hint="eastAsia"/>
            </w:rPr>
          </w:pPr>
          <w:r>
            <w:fldChar w:fldCharType="begin"/>
          </w:r>
          <w:r>
            <w:instrText xml:space="preserve"> HYPERLINK \l "_Toc208827003" </w:instrText>
          </w:r>
          <w:r>
            <w:fldChar w:fldCharType="separate"/>
          </w:r>
          <w:r>
            <w:rPr>
              <w:rStyle w:val="22"/>
              <w:rFonts w:hint="eastAsia" w:ascii="Times New Roman" w:hAnsi="Times New Roman"/>
              <w14:ligatures w14:val="none"/>
            </w:rPr>
            <w:t>10.</w:t>
          </w:r>
          <w:r>
            <w:rPr>
              <w:rFonts w:hint="eastAsia"/>
            </w:rPr>
            <w:tab/>
          </w:r>
          <w:r>
            <w:rPr>
              <w:rStyle w:val="22"/>
              <w:rFonts w:hint="eastAsia" w:ascii="Times New Roman" w:hAnsi="Times New Roman"/>
              <w14:ligatures w14:val="none"/>
            </w:rPr>
            <w:t>软银：发布“代理防火墙”原型系统，实现AI代理间的安全协作</w:t>
          </w:r>
          <w:r>
            <w:rPr>
              <w:rFonts w:hint="eastAsia"/>
            </w:rPr>
            <w:tab/>
          </w:r>
          <w:r>
            <w:rPr>
              <w:rFonts w:hint="eastAsia"/>
            </w:rPr>
            <w:fldChar w:fldCharType="begin"/>
          </w:r>
          <w:r>
            <w:rPr>
              <w:rFonts w:hint="eastAsia"/>
            </w:rPr>
            <w:instrText xml:space="preserve"> </w:instrText>
          </w:r>
          <w:r>
            <w:instrText xml:space="preserve">PAGEREF _Toc208827003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7C1FAA4E">
          <w:pPr>
            <w:pStyle w:val="11"/>
            <w:rPr>
              <w:rFonts w:hint="eastAsia" w:eastAsiaTheme="minorEastAsia"/>
              <w:b w:val="0"/>
              <w:bCs w:val="0"/>
            </w:rPr>
          </w:pPr>
          <w:r>
            <w:fldChar w:fldCharType="begin"/>
          </w:r>
          <w:r>
            <w:instrText xml:space="preserve"> HYPERLINK \l "_Toc208827004" </w:instrText>
          </w:r>
          <w:r>
            <w:fldChar w:fldCharType="separate"/>
          </w:r>
          <w:r>
            <w:rPr>
              <w:rStyle w:val="22"/>
              <w:rFonts w:hint="eastAsia"/>
            </w:rPr>
            <w:t>三、量子安全进展</w:t>
          </w:r>
          <w:r>
            <w:rPr>
              <w:rFonts w:hint="eastAsia"/>
            </w:rPr>
            <w:tab/>
          </w:r>
          <w:r>
            <w:rPr>
              <w:rFonts w:hint="eastAsia"/>
            </w:rPr>
            <w:fldChar w:fldCharType="begin"/>
          </w:r>
          <w:r>
            <w:rPr>
              <w:rFonts w:hint="eastAsia"/>
            </w:rPr>
            <w:instrText xml:space="preserve"> </w:instrText>
          </w:r>
          <w:r>
            <w:instrText xml:space="preserve">PAGEREF _Toc208827004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5D567E5">
          <w:pPr>
            <w:pStyle w:val="14"/>
            <w:tabs>
              <w:tab w:val="left" w:pos="1680"/>
              <w:tab w:val="right" w:leader="dot" w:pos="8296"/>
            </w:tabs>
            <w:ind w:left="440"/>
            <w:rPr>
              <w:rFonts w:hint="eastAsia" w:eastAsiaTheme="minorEastAsia"/>
            </w:rPr>
          </w:pPr>
          <w:r>
            <w:fldChar w:fldCharType="begin"/>
          </w:r>
          <w:r>
            <w:instrText xml:space="preserve"> HYPERLINK \l "_Toc208827005" </w:instrText>
          </w:r>
          <w:r>
            <w:fldChar w:fldCharType="separate"/>
          </w:r>
          <w:r>
            <w:rPr>
              <w:rStyle w:val="22"/>
              <w:rFonts w:hint="eastAsia"/>
            </w:rPr>
            <w:t>(一)</w:t>
          </w:r>
          <w:r>
            <w:rPr>
              <w:rFonts w:hint="eastAsia" w:eastAsiaTheme="minorEastAsia"/>
            </w:rPr>
            <w:tab/>
          </w:r>
          <w:r>
            <w:rPr>
              <w:rStyle w:val="22"/>
              <w:rFonts w:hint="eastAsia"/>
            </w:rPr>
            <w:t>量子技术创新</w:t>
          </w:r>
          <w:r>
            <w:rPr>
              <w:rFonts w:hint="eastAsia"/>
            </w:rPr>
            <w:tab/>
          </w:r>
          <w:r>
            <w:rPr>
              <w:rFonts w:hint="eastAsia"/>
            </w:rPr>
            <w:fldChar w:fldCharType="begin"/>
          </w:r>
          <w:r>
            <w:rPr>
              <w:rFonts w:hint="eastAsia"/>
            </w:rPr>
            <w:instrText xml:space="preserve"> </w:instrText>
          </w:r>
          <w:r>
            <w:instrText xml:space="preserve">PAGEREF _Toc208827005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46FFBC3E">
          <w:pPr>
            <w:pStyle w:val="7"/>
            <w:tabs>
              <w:tab w:val="left" w:pos="1680"/>
              <w:tab w:val="right" w:leader="dot" w:pos="8296"/>
            </w:tabs>
            <w:ind w:left="880"/>
            <w:rPr>
              <w:rFonts w:hint="eastAsia"/>
            </w:rPr>
          </w:pPr>
          <w:r>
            <w:fldChar w:fldCharType="begin"/>
          </w:r>
          <w:r>
            <w:instrText xml:space="preserve"> HYPERLINK \l "_Toc208827006" </w:instrText>
          </w:r>
          <w:r>
            <w:fldChar w:fldCharType="separate"/>
          </w:r>
          <w:r>
            <w:rPr>
              <w:rStyle w:val="22"/>
              <w:rFonts w:hint="eastAsia" w:ascii="Times New Roman" w:hAnsi="Times New Roman"/>
              <w14:ligatures w14:val="none"/>
            </w:rPr>
            <w:t>11.</w:t>
          </w:r>
          <w:r>
            <w:rPr>
              <w:rFonts w:hint="eastAsia"/>
            </w:rPr>
            <w:tab/>
          </w:r>
          <w:r>
            <w:rPr>
              <w:rStyle w:val="22"/>
              <w:rFonts w:hint="eastAsia" w:ascii="Times New Roman" w:hAnsi="Times New Roman"/>
              <w14:ligatures w14:val="none"/>
            </w:rPr>
            <w:t>西班牙电信：设立量子技术卓越中心</w:t>
          </w:r>
          <w:r>
            <w:rPr>
              <w:rFonts w:hint="eastAsia"/>
            </w:rPr>
            <w:tab/>
          </w:r>
          <w:r>
            <w:rPr>
              <w:rFonts w:hint="eastAsia"/>
            </w:rPr>
            <w:fldChar w:fldCharType="begin"/>
          </w:r>
          <w:r>
            <w:rPr>
              <w:rFonts w:hint="eastAsia"/>
            </w:rPr>
            <w:instrText xml:space="preserve"> </w:instrText>
          </w:r>
          <w:r>
            <w:instrText xml:space="preserve">PAGEREF _Toc208827006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5BE5809F">
          <w:pPr>
            <w:pStyle w:val="7"/>
            <w:tabs>
              <w:tab w:val="left" w:pos="1680"/>
              <w:tab w:val="right" w:leader="dot" w:pos="8296"/>
            </w:tabs>
            <w:ind w:left="880"/>
            <w:rPr>
              <w:rFonts w:hint="eastAsia"/>
            </w:rPr>
          </w:pPr>
          <w:r>
            <w:fldChar w:fldCharType="begin"/>
          </w:r>
          <w:r>
            <w:instrText xml:space="preserve"> HYPERLINK \l "_Toc208827007" </w:instrText>
          </w:r>
          <w:r>
            <w:fldChar w:fldCharType="separate"/>
          </w:r>
          <w:r>
            <w:rPr>
              <w:rStyle w:val="22"/>
              <w:rFonts w:hint="eastAsia" w:ascii="Times New Roman" w:hAnsi="Times New Roman"/>
              <w14:ligatures w14:val="none"/>
            </w:rPr>
            <w:t>12.</w:t>
          </w:r>
          <w:r>
            <w:rPr>
              <w:rFonts w:hint="eastAsia"/>
            </w:rPr>
            <w:tab/>
          </w:r>
          <w:r>
            <w:rPr>
              <w:rStyle w:val="22"/>
              <w:rFonts w:hint="eastAsia" w:ascii="Times New Roman" w:hAnsi="Times New Roman"/>
              <w14:ligatures w14:val="none"/>
            </w:rPr>
            <w:t>德国电信：与Qunnect合作实现99%量子纠缠保真率</w:t>
          </w:r>
          <w:r>
            <w:rPr>
              <w:rFonts w:hint="eastAsia"/>
            </w:rPr>
            <w:tab/>
          </w:r>
          <w:r>
            <w:rPr>
              <w:rFonts w:hint="eastAsia"/>
            </w:rPr>
            <w:fldChar w:fldCharType="begin"/>
          </w:r>
          <w:r>
            <w:rPr>
              <w:rFonts w:hint="eastAsia"/>
            </w:rPr>
            <w:instrText xml:space="preserve"> </w:instrText>
          </w:r>
          <w:r>
            <w:instrText xml:space="preserve">PAGEREF _Toc208827007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0E843566">
          <w:pPr>
            <w:pStyle w:val="14"/>
            <w:tabs>
              <w:tab w:val="left" w:pos="1680"/>
              <w:tab w:val="right" w:leader="dot" w:pos="8296"/>
            </w:tabs>
            <w:ind w:left="440"/>
            <w:rPr>
              <w:rFonts w:hint="eastAsia" w:eastAsiaTheme="minorEastAsia"/>
            </w:rPr>
          </w:pPr>
          <w:r>
            <w:fldChar w:fldCharType="begin"/>
          </w:r>
          <w:r>
            <w:instrText xml:space="preserve"> HYPERLINK \l "_Toc208827008" </w:instrText>
          </w:r>
          <w:r>
            <w:fldChar w:fldCharType="separate"/>
          </w:r>
          <w:r>
            <w:rPr>
              <w:rStyle w:val="22"/>
              <w:rFonts w:hint="eastAsia"/>
            </w:rPr>
            <w:t>(二)</w:t>
          </w:r>
          <w:r>
            <w:rPr>
              <w:rFonts w:hint="eastAsia" w:eastAsiaTheme="minorEastAsia"/>
            </w:rPr>
            <w:tab/>
          </w:r>
          <w:r>
            <w:rPr>
              <w:rStyle w:val="22"/>
              <w:rFonts w:hint="eastAsia"/>
            </w:rPr>
            <w:t>量子安全产品服务</w:t>
          </w:r>
          <w:r>
            <w:rPr>
              <w:rFonts w:hint="eastAsia"/>
            </w:rPr>
            <w:tab/>
          </w:r>
          <w:r>
            <w:rPr>
              <w:rFonts w:hint="eastAsia"/>
            </w:rPr>
            <w:fldChar w:fldCharType="begin"/>
          </w:r>
          <w:r>
            <w:rPr>
              <w:rFonts w:hint="eastAsia"/>
            </w:rPr>
            <w:instrText xml:space="preserve"> </w:instrText>
          </w:r>
          <w:r>
            <w:instrText xml:space="preserve">PAGEREF _Toc208827008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0101312C">
          <w:pPr>
            <w:pStyle w:val="7"/>
            <w:tabs>
              <w:tab w:val="left" w:pos="1680"/>
              <w:tab w:val="right" w:leader="dot" w:pos="8296"/>
            </w:tabs>
            <w:ind w:left="880"/>
            <w:rPr>
              <w:rFonts w:hint="eastAsia"/>
            </w:rPr>
          </w:pPr>
          <w:r>
            <w:fldChar w:fldCharType="begin"/>
          </w:r>
          <w:r>
            <w:instrText xml:space="preserve"> HYPERLINK \l "_Toc208827009" </w:instrText>
          </w:r>
          <w:r>
            <w:fldChar w:fldCharType="separate"/>
          </w:r>
          <w:r>
            <w:rPr>
              <w:rStyle w:val="22"/>
              <w:rFonts w:hint="eastAsia" w:ascii="Times New Roman" w:hAnsi="Times New Roman"/>
              <w14:ligatures w14:val="none"/>
            </w:rPr>
            <w:t>13.</w:t>
          </w:r>
          <w:r>
            <w:rPr>
              <w:rFonts w:hint="eastAsia"/>
            </w:rPr>
            <w:tab/>
          </w:r>
          <w:r>
            <w:rPr>
              <w:rStyle w:val="22"/>
              <w:rFonts w:hint="eastAsia" w:ascii="Times New Roman" w:hAnsi="Times New Roman"/>
              <w14:ligatures w14:val="none"/>
            </w:rPr>
            <w:t>Orange：与东芝合作在法国推出首个商业量子安全网络服务</w:t>
          </w:r>
          <w:r>
            <w:rPr>
              <w:rFonts w:hint="eastAsia"/>
            </w:rPr>
            <w:tab/>
          </w:r>
          <w:r>
            <w:rPr>
              <w:rFonts w:hint="eastAsia"/>
            </w:rPr>
            <w:fldChar w:fldCharType="begin"/>
          </w:r>
          <w:r>
            <w:rPr>
              <w:rFonts w:hint="eastAsia"/>
            </w:rPr>
            <w:instrText xml:space="preserve"> </w:instrText>
          </w:r>
          <w:r>
            <w:instrText xml:space="preserve">PAGEREF _Toc208827009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25C8116B">
          <w:pPr>
            <w:pStyle w:val="7"/>
            <w:tabs>
              <w:tab w:val="left" w:pos="1680"/>
              <w:tab w:val="right" w:leader="dot" w:pos="8296"/>
            </w:tabs>
            <w:ind w:left="880"/>
            <w:rPr>
              <w:rFonts w:hint="eastAsia"/>
            </w:rPr>
          </w:pPr>
          <w:r>
            <w:fldChar w:fldCharType="begin"/>
          </w:r>
          <w:r>
            <w:instrText xml:space="preserve"> HYPERLINK \l "_Toc208827010" </w:instrText>
          </w:r>
          <w:r>
            <w:fldChar w:fldCharType="separate"/>
          </w:r>
          <w:r>
            <w:rPr>
              <w:rStyle w:val="22"/>
              <w:rFonts w:hint="eastAsia" w:ascii="Times New Roman" w:hAnsi="Times New Roman"/>
              <w14:ligatures w14:val="none"/>
            </w:rPr>
            <w:t>14.</w:t>
          </w:r>
          <w:r>
            <w:rPr>
              <w:rFonts w:hint="eastAsia"/>
            </w:rPr>
            <w:tab/>
          </w:r>
          <w:r>
            <w:rPr>
              <w:rStyle w:val="22"/>
              <w:rFonts w:hint="eastAsia" w:ascii="Times New Roman" w:hAnsi="Times New Roman"/>
              <w14:ligatures w14:val="none"/>
            </w:rPr>
            <w:t>KT：与HEQA Security携手打造量子安全通信基础设施</w:t>
          </w:r>
          <w:r>
            <w:rPr>
              <w:rFonts w:hint="eastAsia"/>
            </w:rPr>
            <w:tab/>
          </w:r>
          <w:r>
            <w:rPr>
              <w:rFonts w:hint="eastAsia"/>
            </w:rPr>
            <w:fldChar w:fldCharType="begin"/>
          </w:r>
          <w:r>
            <w:rPr>
              <w:rFonts w:hint="eastAsia"/>
            </w:rPr>
            <w:instrText xml:space="preserve"> </w:instrText>
          </w:r>
          <w:r>
            <w:instrText xml:space="preserve">PAGEREF _Toc208827010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75104B3">
          <w:pPr>
            <w:pStyle w:val="14"/>
            <w:tabs>
              <w:tab w:val="left" w:pos="1680"/>
              <w:tab w:val="right" w:leader="dot" w:pos="8296"/>
            </w:tabs>
            <w:ind w:left="440"/>
            <w:rPr>
              <w:rFonts w:hint="eastAsia" w:eastAsiaTheme="minorEastAsia"/>
            </w:rPr>
          </w:pPr>
          <w:r>
            <w:fldChar w:fldCharType="begin"/>
          </w:r>
          <w:r>
            <w:instrText xml:space="preserve"> HYPERLINK \l "_Toc208827011" </w:instrText>
          </w:r>
          <w:r>
            <w:fldChar w:fldCharType="separate"/>
          </w:r>
          <w:r>
            <w:rPr>
              <w:rStyle w:val="22"/>
              <w:rFonts w:hint="eastAsia"/>
            </w:rPr>
            <w:t>(三)</w:t>
          </w:r>
          <w:r>
            <w:rPr>
              <w:rFonts w:hint="eastAsia" w:eastAsiaTheme="minorEastAsia"/>
            </w:rPr>
            <w:tab/>
          </w:r>
          <w:r>
            <w:rPr>
              <w:rStyle w:val="22"/>
              <w:rFonts w:hint="eastAsia"/>
            </w:rPr>
            <w:t>量子安全合作</w:t>
          </w:r>
          <w:r>
            <w:rPr>
              <w:rFonts w:hint="eastAsia"/>
            </w:rPr>
            <w:tab/>
          </w:r>
          <w:r>
            <w:rPr>
              <w:rFonts w:hint="eastAsia"/>
            </w:rPr>
            <w:fldChar w:fldCharType="begin"/>
          </w:r>
          <w:r>
            <w:rPr>
              <w:rFonts w:hint="eastAsia"/>
            </w:rPr>
            <w:instrText xml:space="preserve"> </w:instrText>
          </w:r>
          <w:r>
            <w:instrText xml:space="preserve">PAGEREF _Toc208827011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4A2E094D">
          <w:pPr>
            <w:pStyle w:val="7"/>
            <w:tabs>
              <w:tab w:val="left" w:pos="1680"/>
              <w:tab w:val="right" w:leader="dot" w:pos="8296"/>
            </w:tabs>
            <w:ind w:left="880"/>
            <w:rPr>
              <w:rFonts w:hint="eastAsia"/>
            </w:rPr>
          </w:pPr>
          <w:r>
            <w:fldChar w:fldCharType="begin"/>
          </w:r>
          <w:r>
            <w:instrText xml:space="preserve"> HYPERLINK \l "_Toc208827012" </w:instrText>
          </w:r>
          <w:r>
            <w:fldChar w:fldCharType="separate"/>
          </w:r>
          <w:r>
            <w:rPr>
              <w:rStyle w:val="22"/>
              <w:rFonts w:hint="eastAsia" w:ascii="Times New Roman" w:hAnsi="Times New Roman"/>
              <w14:ligatures w14:val="none"/>
            </w:rPr>
            <w:t>15.</w:t>
          </w:r>
          <w:r>
            <w:rPr>
              <w:rFonts w:hint="eastAsia"/>
            </w:rPr>
            <w:tab/>
          </w:r>
          <w:r>
            <w:rPr>
              <w:rStyle w:val="22"/>
              <w:rFonts w:hint="eastAsia" w:ascii="Times New Roman" w:hAnsi="Times New Roman"/>
              <w14:ligatures w14:val="none"/>
            </w:rPr>
            <w:t>SKT：与 IonQ 建立人工智能、量子合作伙伴关系</w:t>
          </w:r>
          <w:r>
            <w:rPr>
              <w:rFonts w:hint="eastAsia"/>
            </w:rPr>
            <w:tab/>
          </w:r>
          <w:r>
            <w:rPr>
              <w:rFonts w:hint="eastAsia"/>
            </w:rPr>
            <w:fldChar w:fldCharType="begin"/>
          </w:r>
          <w:r>
            <w:rPr>
              <w:rFonts w:hint="eastAsia"/>
            </w:rPr>
            <w:instrText xml:space="preserve"> </w:instrText>
          </w:r>
          <w:r>
            <w:instrText xml:space="preserve">PAGEREF _Toc208827012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6327AEFE">
          <w:pPr>
            <w:pStyle w:val="7"/>
            <w:tabs>
              <w:tab w:val="left" w:pos="1680"/>
              <w:tab w:val="right" w:leader="dot" w:pos="8296"/>
            </w:tabs>
            <w:ind w:left="880"/>
            <w:rPr>
              <w:rFonts w:hint="eastAsia"/>
            </w:rPr>
          </w:pPr>
          <w:r>
            <w:fldChar w:fldCharType="begin"/>
          </w:r>
          <w:r>
            <w:instrText xml:space="preserve"> HYPERLINK \l "_Toc208827013" </w:instrText>
          </w:r>
          <w:r>
            <w:fldChar w:fldCharType="separate"/>
          </w:r>
          <w:r>
            <w:rPr>
              <w:rStyle w:val="22"/>
              <w:rFonts w:hint="eastAsia" w:ascii="Times New Roman" w:hAnsi="Times New Roman"/>
              <w14:ligatures w14:val="none"/>
            </w:rPr>
            <w:t>16.</w:t>
          </w:r>
          <w:r>
            <w:rPr>
              <w:rFonts w:hint="eastAsia"/>
            </w:rPr>
            <w:tab/>
          </w:r>
          <w:r>
            <w:rPr>
              <w:rStyle w:val="22"/>
              <w:rFonts w:hint="eastAsia" w:ascii="Times New Roman" w:hAnsi="Times New Roman"/>
              <w14:ligatures w14:val="none"/>
            </w:rPr>
            <w:t>西班牙电信沃达丰等与IBM合作推进量子安全技术</w:t>
          </w:r>
          <w:r>
            <w:rPr>
              <w:rFonts w:hint="eastAsia"/>
            </w:rPr>
            <w:tab/>
          </w:r>
          <w:r>
            <w:rPr>
              <w:rFonts w:hint="eastAsia"/>
            </w:rPr>
            <w:fldChar w:fldCharType="begin"/>
          </w:r>
          <w:r>
            <w:rPr>
              <w:rFonts w:hint="eastAsia"/>
            </w:rPr>
            <w:instrText xml:space="preserve"> </w:instrText>
          </w:r>
          <w:r>
            <w:instrText xml:space="preserve">PAGEREF _Toc208827013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2D444E27">
          <w:r>
            <w:rPr>
              <w:b/>
              <w:bCs/>
              <w:lang w:val="zh-CN"/>
            </w:rPr>
            <w:fldChar w:fldCharType="end"/>
          </w:r>
        </w:p>
      </w:sdtContent>
    </w:sdt>
    <w:p w14:paraId="4F37C290">
      <w:pPr>
        <w:widowControl/>
        <w:spacing w:after="0" w:line="240" w:lineRule="auto"/>
        <w:ind w:firstLine="0"/>
        <w:rPr>
          <w:bCs/>
          <w:szCs w:val="32"/>
        </w:rPr>
      </w:pPr>
    </w:p>
    <w:p w14:paraId="292FF318">
      <w:pPr>
        <w:widowControl/>
        <w:spacing w:after="0" w:line="240" w:lineRule="auto"/>
        <w:ind w:firstLine="0"/>
        <w:rPr>
          <w:bCs/>
          <w:szCs w:val="32"/>
        </w:rPr>
        <w:sectPr>
          <w:headerReference r:id="rId5" w:type="default"/>
          <w:footerReference r:id="rId6" w:type="default"/>
          <w:pgSz w:w="11906" w:h="16838"/>
          <w:pgMar w:top="1440" w:right="1800" w:bottom="1440" w:left="1800" w:header="851" w:footer="992" w:gutter="0"/>
          <w:cols w:space="425" w:num="1"/>
          <w:docGrid w:type="lines" w:linePitch="312" w:charSpace="0"/>
        </w:sectPr>
      </w:pPr>
    </w:p>
    <w:p w14:paraId="2F8D9EF6">
      <w:pPr>
        <w:pStyle w:val="29"/>
        <w:ind w:firstLine="0"/>
        <w:jc w:val="center"/>
        <w:rPr>
          <w:rFonts w:hint="eastAsia" w:ascii="华文仿宋" w:hAnsi="华文仿宋" w:eastAsia="华文仿宋"/>
          <w:b/>
          <w:bCs/>
          <w:sz w:val="36"/>
          <w:szCs w:val="40"/>
        </w:rPr>
      </w:pPr>
      <w:r>
        <w:rPr>
          <w:rFonts w:hint="eastAsia" w:ascii="华文仿宋" w:hAnsi="华文仿宋" w:eastAsia="华文仿宋"/>
          <w:b/>
          <w:bCs/>
          <w:sz w:val="36"/>
          <w:szCs w:val="40"/>
        </w:rPr>
        <w:t>本期主要看点</w:t>
      </w:r>
    </w:p>
    <w:p w14:paraId="67180288">
      <w:pPr>
        <w:spacing w:line="360" w:lineRule="auto"/>
        <w:ind w:firstLine="560" w:firstLineChars="200"/>
        <w:jc w:val="both"/>
        <w:rPr>
          <w:rFonts w:ascii="Times New Roman" w:hAnsi="Times New Roman" w:eastAsia="楷体" w:cs="Times New Roman"/>
          <w:bCs/>
          <w:color w:val="000000" w:themeColor="text1"/>
          <w:sz w:val="28"/>
          <w:szCs w:val="28"/>
          <w14:textFill>
            <w14:solidFill>
              <w14:schemeClr w14:val="tx1"/>
            </w14:solidFill>
          </w14:textFill>
        </w:rPr>
      </w:pPr>
      <w:r>
        <w:rPr>
          <w:rFonts w:hint="eastAsia" w:ascii="Times New Roman" w:hAnsi="Times New Roman" w:eastAsia="楷体" w:cs="Times New Roman"/>
          <w:bCs/>
          <w:color w:val="000000" w:themeColor="text1"/>
          <w:sz w:val="28"/>
          <w:szCs w:val="28"/>
          <w14:textFill>
            <w14:solidFill>
              <w14:schemeClr w14:val="tx1"/>
            </w14:solidFill>
          </w14:textFill>
        </w:rPr>
        <w:t>本期《全球电信业瞭望》聚焦欧美日韩全球TOP运营商在传统网信安全、AI与安全、量子安全等方面的动态，主要发现如下：</w:t>
      </w:r>
    </w:p>
    <w:p w14:paraId="4E904948">
      <w:pPr>
        <w:spacing w:line="360" w:lineRule="auto"/>
        <w:ind w:firstLine="562" w:firstLineChars="200"/>
        <w:jc w:val="both"/>
        <w:rPr>
          <w:rFonts w:ascii="Times New Roman" w:hAnsi="Times New Roman" w:eastAsia="楷体" w:cs="Times New Roman"/>
          <w:b/>
          <w:color w:val="000000" w:themeColor="text1"/>
          <w:sz w:val="28"/>
          <w:szCs w:val="28"/>
          <w14:textFill>
            <w14:solidFill>
              <w14:schemeClr w14:val="tx1"/>
            </w14:solidFill>
          </w14:textFill>
        </w:rPr>
      </w:pPr>
      <w:r>
        <w:rPr>
          <w:rFonts w:hint="eastAsia" w:ascii="Times New Roman" w:hAnsi="Times New Roman" w:eastAsia="楷体" w:cs="Times New Roman"/>
          <w:b/>
          <w:color w:val="000000" w:themeColor="text1"/>
          <w:sz w:val="28"/>
          <w:szCs w:val="28"/>
          <w14:textFill>
            <w14:solidFill>
              <w14:schemeClr w14:val="tx1"/>
            </w14:solidFill>
          </w14:textFill>
        </w:rPr>
        <w:t>在传统网信安全方面：</w:t>
      </w:r>
    </w:p>
    <w:p w14:paraId="7503912D">
      <w:pPr>
        <w:spacing w:line="360" w:lineRule="auto"/>
        <w:ind w:firstLine="560" w:firstLineChars="200"/>
        <w:jc w:val="both"/>
        <w:rPr>
          <w:rFonts w:ascii="Times New Roman" w:hAnsi="Times New Roman" w:eastAsia="楷体" w:cs="Times New Roman"/>
          <w:bCs/>
          <w:color w:val="000000" w:themeColor="text1"/>
          <w:sz w:val="28"/>
          <w:szCs w:val="28"/>
          <w14:textFill>
            <w14:solidFill>
              <w14:schemeClr w14:val="tx1"/>
            </w14:solidFill>
          </w14:textFill>
        </w:rPr>
      </w:pPr>
      <w:r>
        <w:rPr>
          <w:rFonts w:hint="eastAsia" w:ascii="Times New Roman" w:hAnsi="Times New Roman" w:eastAsia="楷体" w:cs="Times New Roman"/>
          <w:bCs/>
          <w:color w:val="000000" w:themeColor="text1"/>
          <w:sz w:val="28"/>
          <w:szCs w:val="28"/>
          <w14:textFill>
            <w14:solidFill>
              <w14:schemeClr w14:val="tx1"/>
            </w14:solidFill>
          </w14:textFill>
        </w:rPr>
        <w:t>1、欧洲运营商加快向不同客户群体扩张网络安全业务，如Orange新设国防与国家安全事业部、沃达丰为中小企业设立网络安全中心。</w:t>
      </w:r>
    </w:p>
    <w:p w14:paraId="62EA9C8E">
      <w:pPr>
        <w:spacing w:line="360" w:lineRule="auto"/>
        <w:ind w:firstLine="560" w:firstLineChars="200"/>
        <w:jc w:val="both"/>
        <w:rPr>
          <w:rFonts w:ascii="Times New Roman" w:hAnsi="Times New Roman" w:eastAsia="楷体" w:cs="Times New Roman"/>
          <w:bCs/>
          <w:color w:val="000000" w:themeColor="text1"/>
          <w:sz w:val="28"/>
          <w:szCs w:val="28"/>
          <w14:textFill>
            <w14:solidFill>
              <w14:schemeClr w14:val="tx1"/>
            </w14:solidFill>
          </w14:textFill>
        </w:rPr>
      </w:pPr>
      <w:r>
        <w:rPr>
          <w:rFonts w:hint="eastAsia" w:ascii="Times New Roman" w:hAnsi="Times New Roman" w:eastAsia="楷体" w:cs="Times New Roman"/>
          <w:bCs/>
          <w:color w:val="000000" w:themeColor="text1"/>
          <w:sz w:val="28"/>
          <w:szCs w:val="28"/>
          <w14:textFill>
            <w14:solidFill>
              <w14:schemeClr w14:val="tx1"/>
            </w14:solidFill>
          </w14:textFill>
        </w:rPr>
        <w:t>2、受SKT SIM泄密事件影响，韩国运营商加大业务安全投资力度，KT宣布投资1万亿韩元强化安全系统，SKT承诺未来五年投资超5.12亿美元打造信息安全防护系统。</w:t>
      </w:r>
    </w:p>
    <w:p w14:paraId="273685F3">
      <w:pPr>
        <w:spacing w:line="360" w:lineRule="auto"/>
        <w:ind w:firstLine="560" w:firstLineChars="200"/>
        <w:jc w:val="both"/>
        <w:rPr>
          <w:rFonts w:ascii="Times New Roman" w:hAnsi="Times New Roman" w:eastAsia="楷体" w:cs="Times New Roman"/>
          <w:bCs/>
          <w:color w:val="000000" w:themeColor="text1"/>
          <w:sz w:val="28"/>
          <w:szCs w:val="28"/>
          <w14:textFill>
            <w14:solidFill>
              <w14:schemeClr w14:val="tx1"/>
            </w14:solidFill>
          </w14:textFill>
        </w:rPr>
      </w:pPr>
      <w:r>
        <w:rPr>
          <w:rFonts w:hint="eastAsia" w:ascii="Times New Roman" w:hAnsi="Times New Roman" w:eastAsia="楷体" w:cs="Times New Roman"/>
          <w:bCs/>
          <w:color w:val="000000" w:themeColor="text1"/>
          <w:sz w:val="28"/>
          <w:szCs w:val="28"/>
          <w14:textFill>
            <w14:solidFill>
              <w14:schemeClr w14:val="tx1"/>
            </w14:solidFill>
          </w14:textFill>
        </w:rPr>
        <w:t>3、国际运营商加强安全领域合作，以解决自身能力难以覆盖过度细分网络安全场景，为客户提供一揽子解决方案，Verizon携手埃森哲，补齐身份与访问管理、托管式扩展检测与响应等能力短板，KDDI与日本NEC合作，构建全球安全监控与运营体系。</w:t>
      </w:r>
    </w:p>
    <w:p w14:paraId="1E9BFCE5">
      <w:pPr>
        <w:spacing w:line="360" w:lineRule="auto"/>
        <w:ind w:firstLine="562" w:firstLineChars="200"/>
        <w:jc w:val="both"/>
        <w:rPr>
          <w:rFonts w:ascii="Times New Roman" w:hAnsi="Times New Roman" w:eastAsia="楷体" w:cs="Times New Roman"/>
          <w:b/>
          <w:color w:val="000000" w:themeColor="text1"/>
          <w:sz w:val="28"/>
          <w:szCs w:val="28"/>
          <w14:textFill>
            <w14:solidFill>
              <w14:schemeClr w14:val="tx1"/>
            </w14:solidFill>
          </w14:textFill>
        </w:rPr>
      </w:pPr>
      <w:r>
        <w:rPr>
          <w:rFonts w:hint="eastAsia" w:ascii="Times New Roman" w:hAnsi="Times New Roman" w:eastAsia="楷体" w:cs="Times New Roman"/>
          <w:b/>
          <w:color w:val="000000" w:themeColor="text1"/>
          <w:sz w:val="28"/>
          <w:szCs w:val="28"/>
          <w14:textFill>
            <w14:solidFill>
              <w14:schemeClr w14:val="tx1"/>
            </w14:solidFill>
          </w14:textFill>
        </w:rPr>
        <w:t>在</w:t>
      </w:r>
      <w:r>
        <w:rPr>
          <w:rFonts w:ascii="Times New Roman" w:hAnsi="Times New Roman" w:eastAsia="楷体" w:cs="Times New Roman"/>
          <w:b/>
          <w:color w:val="000000" w:themeColor="text1"/>
          <w:sz w:val="28"/>
          <w:szCs w:val="28"/>
          <w14:textFill>
            <w14:solidFill>
              <w14:schemeClr w14:val="tx1"/>
            </w14:solidFill>
          </w14:textFill>
        </w:rPr>
        <w:t>AI</w:t>
      </w:r>
      <w:r>
        <w:rPr>
          <w:rFonts w:hint="eastAsia" w:ascii="Times New Roman" w:hAnsi="Times New Roman" w:eastAsia="楷体" w:cs="Times New Roman"/>
          <w:b/>
          <w:color w:val="000000" w:themeColor="text1"/>
          <w:sz w:val="28"/>
          <w:szCs w:val="28"/>
          <w14:textFill>
            <w14:solidFill>
              <w14:schemeClr w14:val="tx1"/>
            </w14:solidFill>
          </w14:textFill>
        </w:rPr>
        <w:t>与安全方面：</w:t>
      </w:r>
    </w:p>
    <w:p w14:paraId="193B290B">
      <w:pPr>
        <w:spacing w:line="360" w:lineRule="auto"/>
        <w:ind w:firstLine="560" w:firstLineChars="200"/>
        <w:jc w:val="both"/>
        <w:rPr>
          <w:rFonts w:ascii="Times New Roman" w:hAnsi="Times New Roman" w:eastAsia="楷体" w:cs="Times New Roman"/>
          <w:bCs/>
          <w:color w:val="000000" w:themeColor="text1"/>
          <w:sz w:val="28"/>
          <w:szCs w:val="28"/>
          <w14:textFill>
            <w14:solidFill>
              <w14:schemeClr w14:val="tx1"/>
            </w14:solidFill>
          </w14:textFill>
        </w:rPr>
      </w:pPr>
      <w:r>
        <w:rPr>
          <w:rFonts w:hint="eastAsia" w:ascii="Times New Roman" w:hAnsi="Times New Roman" w:eastAsia="楷体" w:cs="Times New Roman"/>
          <w:bCs/>
          <w:color w:val="000000" w:themeColor="text1"/>
          <w:sz w:val="28"/>
          <w:szCs w:val="28"/>
          <w14:textFill>
            <w14:solidFill>
              <w14:schemeClr w14:val="tx1"/>
            </w14:solidFill>
          </w14:textFill>
        </w:rPr>
        <w:t>4、AI驱动的边缘网络安全、AI驱动的B2B安全解决方案、AI代理防火墙，为本期监测到的国际运营商AI与安全主要事件。</w:t>
      </w:r>
    </w:p>
    <w:p w14:paraId="16E6A5E0">
      <w:pPr>
        <w:spacing w:line="360" w:lineRule="auto"/>
        <w:ind w:firstLine="562" w:firstLineChars="200"/>
        <w:jc w:val="both"/>
        <w:rPr>
          <w:rFonts w:ascii="Times New Roman" w:hAnsi="Times New Roman" w:eastAsia="楷体" w:cs="Times New Roman"/>
          <w:b/>
          <w:color w:val="000000" w:themeColor="text1"/>
          <w:sz w:val="28"/>
          <w:szCs w:val="28"/>
          <w14:textFill>
            <w14:solidFill>
              <w14:schemeClr w14:val="tx1"/>
            </w14:solidFill>
          </w14:textFill>
        </w:rPr>
      </w:pPr>
      <w:r>
        <w:rPr>
          <w:rFonts w:hint="eastAsia" w:ascii="Times New Roman" w:hAnsi="Times New Roman" w:eastAsia="楷体" w:cs="Times New Roman"/>
          <w:b/>
          <w:color w:val="000000" w:themeColor="text1"/>
          <w:sz w:val="28"/>
          <w:szCs w:val="28"/>
          <w14:textFill>
            <w14:solidFill>
              <w14:schemeClr w14:val="tx1"/>
            </w14:solidFill>
          </w14:textFill>
        </w:rPr>
        <w:t>在量子安全方面：</w:t>
      </w:r>
    </w:p>
    <w:p w14:paraId="472E75EE">
      <w:pPr>
        <w:spacing w:line="360" w:lineRule="auto"/>
        <w:ind w:firstLine="560" w:firstLineChars="200"/>
        <w:jc w:val="both"/>
        <w:rPr>
          <w:rFonts w:ascii="Times New Roman" w:hAnsi="Times New Roman" w:eastAsia="楷体" w:cs="Times New Roman"/>
          <w:bCs/>
          <w:color w:val="000000" w:themeColor="text1"/>
          <w:sz w:val="28"/>
          <w:szCs w:val="28"/>
          <w14:textFill>
            <w14:solidFill>
              <w14:schemeClr w14:val="tx1"/>
            </w14:solidFill>
          </w14:textFill>
        </w:rPr>
      </w:pPr>
      <w:r>
        <w:rPr>
          <w:rFonts w:hint="eastAsia" w:ascii="Times New Roman" w:hAnsi="Times New Roman" w:eastAsia="楷体" w:cs="Times New Roman"/>
          <w:bCs/>
          <w:color w:val="000000" w:themeColor="text1"/>
          <w:sz w:val="28"/>
          <w:szCs w:val="28"/>
          <w14:textFill>
            <w14:solidFill>
              <w14:schemeClr w14:val="tx1"/>
            </w14:solidFill>
          </w14:textFill>
        </w:rPr>
        <w:t>5、德国电信实现了连续17天、30公里距离的高保真量子纠缠传输实验的重要突破。</w:t>
      </w:r>
    </w:p>
    <w:p w14:paraId="1496BB70">
      <w:pPr>
        <w:jc w:val="both"/>
        <w:rPr>
          <w:rFonts w:ascii="Times New Roman" w:hAnsi="Times New Roman" w:eastAsia="楷体" w:cs="Times New Roman"/>
          <w:bCs/>
          <w:color w:val="000000" w:themeColor="text1"/>
          <w:sz w:val="28"/>
          <w:szCs w:val="28"/>
          <w14:textFill>
            <w14:solidFill>
              <w14:schemeClr w14:val="tx1"/>
            </w14:solidFill>
          </w14:textFill>
        </w:rPr>
      </w:pPr>
      <w:r>
        <w:rPr>
          <w:rFonts w:hint="eastAsia" w:ascii="Times New Roman" w:hAnsi="Times New Roman" w:eastAsia="楷体" w:cs="Times New Roman"/>
          <w:bCs/>
          <w:color w:val="000000" w:themeColor="text1"/>
          <w:sz w:val="28"/>
          <w:szCs w:val="28"/>
          <w14:textFill>
            <w14:solidFill>
              <w14:schemeClr w14:val="tx1"/>
            </w14:solidFill>
          </w14:textFill>
        </w:rPr>
        <w:t>6、QKD系统正加速部署到现有网络设施中（如KT、Orange），对抗量子计算风险的后量子安全技术（</w:t>
      </w:r>
      <w:r>
        <w:rPr>
          <w:rFonts w:ascii="Times New Roman" w:hAnsi="Times New Roman" w:eastAsia="楷体" w:cs="Times New Roman"/>
          <w:bCs/>
          <w:color w:val="000000" w:themeColor="text1"/>
          <w:sz w:val="28"/>
          <w:szCs w:val="28"/>
          <w14:textFill>
            <w14:solidFill>
              <w14:schemeClr w14:val="tx1"/>
            </w14:solidFill>
          </w14:textFill>
        </w:rPr>
        <w:t>PQC</w:t>
      </w:r>
      <w:r>
        <w:rPr>
          <w:rFonts w:hint="eastAsia" w:ascii="Times New Roman" w:hAnsi="Times New Roman" w:eastAsia="楷体" w:cs="Times New Roman"/>
          <w:bCs/>
          <w:color w:val="000000" w:themeColor="text1"/>
          <w:sz w:val="28"/>
          <w:szCs w:val="28"/>
          <w14:textFill>
            <w14:solidFill>
              <w14:schemeClr w14:val="tx1"/>
            </w14:solidFill>
          </w14:textFill>
        </w:rPr>
        <w:t>）正在走向商用，如西班牙电信、沃达丰正部署IBM 相关PQC技术、Orange部署东芝欧洲公司相关PQC技术，对抗量子计算风险、合作推进量子安全技术。</w:t>
      </w:r>
    </w:p>
    <w:p w14:paraId="75A18383">
      <w:pPr>
        <w:rPr>
          <w:rFonts w:ascii="Times New Roman" w:hAnsi="Times New Roman" w:eastAsia="楷体" w:cs="Times New Roman"/>
          <w:bCs/>
          <w:color w:val="000000" w:themeColor="text1"/>
          <w:sz w:val="28"/>
          <w:szCs w:val="28"/>
          <w14:textFill>
            <w14:solidFill>
              <w14:schemeClr w14:val="tx1"/>
            </w14:solidFill>
          </w14:textFill>
        </w:rPr>
      </w:pPr>
      <w:r>
        <w:rPr>
          <w:rFonts w:hint="eastAsia" w:ascii="Times New Roman" w:hAnsi="Times New Roman" w:eastAsia="楷体" w:cs="Times New Roman"/>
          <w:bCs/>
          <w:color w:val="000000" w:themeColor="text1"/>
          <w:sz w:val="28"/>
          <w:szCs w:val="28"/>
          <w14:textFill>
            <w14:solidFill>
              <w14:schemeClr w14:val="tx1"/>
            </w14:solidFill>
          </w14:textFill>
        </w:rPr>
        <w:br w:type="page"/>
      </w:r>
    </w:p>
    <w:p w14:paraId="503F31E6">
      <w:pPr>
        <w:pStyle w:val="2"/>
      </w:pPr>
      <w:bookmarkStart w:id="0" w:name="_Toc208826989"/>
      <w:r>
        <w:rPr>
          <w:rFonts w:hint="eastAsia"/>
        </w:rPr>
        <w:t>一、传统网络安全</w:t>
      </w:r>
      <w:bookmarkEnd w:id="0"/>
    </w:p>
    <w:p w14:paraId="0D1B9100">
      <w:pPr>
        <w:pStyle w:val="3"/>
        <w:rPr>
          <w:szCs w:val="28"/>
        </w:rPr>
      </w:pPr>
      <w:bookmarkStart w:id="1" w:name="_Toc208826990"/>
      <w:r>
        <w:rPr>
          <w:rFonts w:hint="eastAsia"/>
          <w:szCs w:val="28"/>
        </w:rPr>
        <w:t>成立安全业务新部门</w:t>
      </w:r>
      <w:bookmarkEnd w:id="1"/>
    </w:p>
    <w:p w14:paraId="5B991649">
      <w:pPr>
        <w:pStyle w:val="4"/>
        <w:rPr>
          <w:rFonts w:hint="default" w:ascii="Times New Roman" w:hAnsi="Times New Roman"/>
          <w:color w:val="000000" w:themeColor="text1"/>
          <w:szCs w:val="28"/>
          <w14:textFill>
            <w14:solidFill>
              <w14:schemeClr w14:val="tx1"/>
            </w14:solidFill>
          </w14:textFill>
          <w14:ligatures w14:val="none"/>
        </w:rPr>
      </w:pPr>
      <w:bookmarkStart w:id="2" w:name="_Toc208822474"/>
      <w:bookmarkEnd w:id="2"/>
      <w:bookmarkStart w:id="3" w:name="_Toc208822360"/>
      <w:bookmarkEnd w:id="3"/>
      <w:bookmarkStart w:id="4" w:name="_Toc208823096"/>
      <w:bookmarkEnd w:id="4"/>
      <w:bookmarkStart w:id="5" w:name="_Toc208822417"/>
      <w:bookmarkEnd w:id="5"/>
      <w:bookmarkStart w:id="6" w:name="_Toc208824188"/>
      <w:bookmarkEnd w:id="6"/>
      <w:bookmarkStart w:id="7" w:name="_Toc208822705"/>
      <w:bookmarkEnd w:id="7"/>
      <w:bookmarkStart w:id="8" w:name="_Toc208821840"/>
      <w:bookmarkEnd w:id="8"/>
      <w:bookmarkStart w:id="9" w:name="_Toc208823718"/>
      <w:bookmarkEnd w:id="9"/>
      <w:bookmarkStart w:id="10" w:name="_Toc208822830"/>
      <w:bookmarkEnd w:id="10"/>
      <w:bookmarkStart w:id="11" w:name="_Toc208822763"/>
      <w:bookmarkEnd w:id="11"/>
      <w:bookmarkStart w:id="12" w:name="_Toc208822418"/>
      <w:bookmarkEnd w:id="12"/>
      <w:bookmarkStart w:id="13" w:name="_Toc208822476"/>
      <w:bookmarkEnd w:id="13"/>
      <w:bookmarkStart w:id="14" w:name="_Toc208822584"/>
      <w:bookmarkEnd w:id="14"/>
      <w:bookmarkStart w:id="15" w:name="_Toc208822642"/>
      <w:bookmarkEnd w:id="15"/>
      <w:bookmarkStart w:id="16" w:name="_Toc208822831"/>
      <w:bookmarkEnd w:id="16"/>
      <w:bookmarkStart w:id="17" w:name="_Toc208823474"/>
      <w:bookmarkEnd w:id="17"/>
      <w:bookmarkStart w:id="18" w:name="_Toc208823273"/>
      <w:bookmarkEnd w:id="18"/>
      <w:bookmarkStart w:id="19" w:name="_Toc208822419"/>
      <w:bookmarkEnd w:id="19"/>
      <w:bookmarkStart w:id="20" w:name="_Toc208821349"/>
      <w:bookmarkEnd w:id="20"/>
      <w:bookmarkStart w:id="21" w:name="_Toc208822361"/>
      <w:bookmarkEnd w:id="21"/>
      <w:bookmarkStart w:id="22" w:name="_Toc208822643"/>
      <w:bookmarkEnd w:id="22"/>
      <w:bookmarkStart w:id="23" w:name="_Toc208823473"/>
      <w:bookmarkEnd w:id="23"/>
      <w:bookmarkStart w:id="24" w:name="_Toc208823095"/>
      <w:bookmarkEnd w:id="24"/>
      <w:bookmarkStart w:id="25" w:name="_Toc208823213"/>
      <w:bookmarkEnd w:id="25"/>
      <w:bookmarkStart w:id="26" w:name="_Toc208822582"/>
      <w:bookmarkEnd w:id="26"/>
      <w:bookmarkStart w:id="27" w:name="_Toc208821152"/>
      <w:bookmarkEnd w:id="27"/>
      <w:bookmarkStart w:id="28" w:name="_Toc208823274"/>
      <w:bookmarkEnd w:id="28"/>
      <w:bookmarkStart w:id="29" w:name="_Toc208823214"/>
      <w:bookmarkEnd w:id="29"/>
      <w:bookmarkStart w:id="30" w:name="_Toc208821406"/>
      <w:bookmarkEnd w:id="30"/>
      <w:bookmarkStart w:id="31" w:name="_Toc208823719"/>
      <w:bookmarkEnd w:id="31"/>
      <w:bookmarkStart w:id="32" w:name="_Toc208822362"/>
      <w:bookmarkEnd w:id="32"/>
      <w:bookmarkStart w:id="33" w:name="_Toc208821407"/>
      <w:bookmarkEnd w:id="33"/>
      <w:bookmarkStart w:id="34" w:name="_Toc208823776"/>
      <w:bookmarkEnd w:id="34"/>
      <w:bookmarkStart w:id="35" w:name="_Toc208824261"/>
      <w:bookmarkEnd w:id="35"/>
      <w:bookmarkStart w:id="36" w:name="_Toc208821348"/>
      <w:bookmarkEnd w:id="36"/>
      <w:bookmarkStart w:id="37" w:name="_Toc208822706"/>
      <w:bookmarkEnd w:id="37"/>
      <w:bookmarkStart w:id="38" w:name="_Toc208823775"/>
      <w:bookmarkEnd w:id="38"/>
      <w:bookmarkStart w:id="39" w:name="_Toc208822583"/>
      <w:bookmarkEnd w:id="39"/>
      <w:bookmarkStart w:id="40" w:name="_Toc208822585"/>
      <w:bookmarkEnd w:id="40"/>
      <w:bookmarkStart w:id="41" w:name="_Toc208824191"/>
      <w:bookmarkEnd w:id="41"/>
      <w:bookmarkStart w:id="42" w:name="_Toc208823778"/>
      <w:bookmarkEnd w:id="42"/>
      <w:bookmarkStart w:id="43" w:name="_Toc208824259"/>
      <w:bookmarkEnd w:id="43"/>
      <w:bookmarkStart w:id="44" w:name="_Toc208822477"/>
      <w:bookmarkEnd w:id="44"/>
      <w:bookmarkStart w:id="45" w:name="_Toc208824189"/>
      <w:bookmarkEnd w:id="45"/>
      <w:bookmarkStart w:id="46" w:name="_Toc208822475"/>
      <w:bookmarkEnd w:id="46"/>
      <w:bookmarkStart w:id="47" w:name="_Toc208824262"/>
      <w:bookmarkEnd w:id="47"/>
      <w:bookmarkStart w:id="48" w:name="_Toc208821151"/>
      <w:bookmarkEnd w:id="48"/>
      <w:bookmarkStart w:id="49" w:name="_Toc208822764"/>
      <w:bookmarkEnd w:id="49"/>
      <w:bookmarkStart w:id="50" w:name="_Toc208822644"/>
      <w:bookmarkEnd w:id="50"/>
      <w:bookmarkStart w:id="51" w:name="_Toc208821841"/>
      <w:bookmarkEnd w:id="51"/>
      <w:bookmarkStart w:id="52" w:name="_Toc208824260"/>
      <w:bookmarkEnd w:id="52"/>
      <w:bookmarkStart w:id="53" w:name="_Toc208823721"/>
      <w:bookmarkEnd w:id="53"/>
      <w:bookmarkStart w:id="54" w:name="_Toc208823098"/>
      <w:bookmarkEnd w:id="54"/>
      <w:bookmarkStart w:id="55" w:name="_Toc208821842"/>
      <w:bookmarkEnd w:id="55"/>
      <w:bookmarkStart w:id="56" w:name="_Toc208822832"/>
      <w:bookmarkEnd w:id="56"/>
      <w:bookmarkStart w:id="57" w:name="_Toc208823216"/>
      <w:bookmarkEnd w:id="57"/>
      <w:bookmarkStart w:id="58" w:name="_Toc208823475"/>
      <w:bookmarkEnd w:id="58"/>
      <w:bookmarkStart w:id="59" w:name="_Toc208821843"/>
      <w:bookmarkEnd w:id="59"/>
      <w:bookmarkStart w:id="60" w:name="_Toc208823720"/>
      <w:bookmarkEnd w:id="60"/>
      <w:bookmarkStart w:id="61" w:name="_Toc208823215"/>
      <w:bookmarkEnd w:id="61"/>
      <w:bookmarkStart w:id="62" w:name="_Toc208822708"/>
      <w:bookmarkEnd w:id="62"/>
      <w:bookmarkStart w:id="63" w:name="_Toc208822420"/>
      <w:bookmarkEnd w:id="63"/>
      <w:bookmarkStart w:id="64" w:name="_Toc208822833"/>
      <w:bookmarkEnd w:id="64"/>
      <w:bookmarkStart w:id="65" w:name="_Toc208822363"/>
      <w:bookmarkEnd w:id="65"/>
      <w:bookmarkStart w:id="66" w:name="_Toc208821154"/>
      <w:bookmarkEnd w:id="66"/>
      <w:bookmarkStart w:id="67" w:name="_Toc208821844"/>
      <w:bookmarkEnd w:id="67"/>
      <w:bookmarkStart w:id="68" w:name="_Toc208821153"/>
      <w:bookmarkEnd w:id="68"/>
      <w:bookmarkStart w:id="69" w:name="_Toc208822645"/>
      <w:bookmarkEnd w:id="69"/>
      <w:bookmarkStart w:id="70" w:name="_Toc208822766"/>
      <w:bookmarkEnd w:id="70"/>
      <w:bookmarkStart w:id="71" w:name="_Toc208823097"/>
      <w:bookmarkEnd w:id="71"/>
      <w:bookmarkStart w:id="72" w:name="_Toc208823777"/>
      <w:bookmarkEnd w:id="72"/>
      <w:bookmarkStart w:id="73" w:name="_Toc208823476"/>
      <w:bookmarkEnd w:id="73"/>
      <w:bookmarkStart w:id="74" w:name="_Toc208821410"/>
      <w:bookmarkEnd w:id="74"/>
      <w:bookmarkStart w:id="75" w:name="_Toc208823477"/>
      <w:bookmarkEnd w:id="75"/>
      <w:bookmarkStart w:id="76" w:name="_Toc208822765"/>
      <w:bookmarkEnd w:id="76"/>
      <w:bookmarkStart w:id="77" w:name="_Toc208822707"/>
      <w:bookmarkEnd w:id="77"/>
      <w:bookmarkStart w:id="78" w:name="_Toc208821350"/>
      <w:bookmarkEnd w:id="78"/>
      <w:bookmarkStart w:id="79" w:name="_Toc208821409"/>
      <w:bookmarkEnd w:id="79"/>
      <w:bookmarkStart w:id="80" w:name="_Toc208821408"/>
      <w:bookmarkEnd w:id="80"/>
      <w:bookmarkStart w:id="81" w:name="_Toc208824263"/>
      <w:bookmarkEnd w:id="81"/>
      <w:bookmarkStart w:id="82" w:name="_Toc208823275"/>
      <w:bookmarkEnd w:id="82"/>
      <w:bookmarkStart w:id="83" w:name="_Toc208822365"/>
      <w:bookmarkEnd w:id="83"/>
      <w:bookmarkStart w:id="84" w:name="_Toc208824190"/>
      <w:bookmarkEnd w:id="84"/>
      <w:bookmarkStart w:id="85" w:name="_Toc208823276"/>
      <w:bookmarkEnd w:id="85"/>
      <w:bookmarkStart w:id="86" w:name="_Toc208824192"/>
      <w:bookmarkEnd w:id="86"/>
      <w:bookmarkStart w:id="87" w:name="_Toc208823277"/>
      <w:bookmarkEnd w:id="87"/>
      <w:bookmarkStart w:id="88" w:name="_Toc208822479"/>
      <w:bookmarkEnd w:id="88"/>
      <w:bookmarkStart w:id="89" w:name="_Toc208821352"/>
      <w:bookmarkEnd w:id="89"/>
      <w:bookmarkStart w:id="90" w:name="_Toc208821845"/>
      <w:bookmarkEnd w:id="90"/>
      <w:bookmarkStart w:id="91" w:name="_Toc208822478"/>
      <w:bookmarkEnd w:id="91"/>
      <w:bookmarkStart w:id="92" w:name="_Toc208822709"/>
      <w:bookmarkEnd w:id="92"/>
      <w:bookmarkStart w:id="93" w:name="_Toc208822587"/>
      <w:bookmarkEnd w:id="93"/>
      <w:bookmarkStart w:id="94" w:name="_Toc208823217"/>
      <w:bookmarkEnd w:id="94"/>
      <w:bookmarkStart w:id="95" w:name="_Toc208822767"/>
      <w:bookmarkEnd w:id="95"/>
      <w:bookmarkStart w:id="96" w:name="_Toc208822422"/>
      <w:bookmarkEnd w:id="96"/>
      <w:bookmarkStart w:id="97" w:name="_Toc208822835"/>
      <w:bookmarkEnd w:id="97"/>
      <w:bookmarkStart w:id="98" w:name="_Toc208823100"/>
      <w:bookmarkEnd w:id="98"/>
      <w:bookmarkStart w:id="99" w:name="_Toc208822710"/>
      <w:bookmarkEnd w:id="99"/>
      <w:bookmarkStart w:id="100" w:name="_Toc208821155"/>
      <w:bookmarkEnd w:id="100"/>
      <w:bookmarkStart w:id="101" w:name="_Toc208823722"/>
      <w:bookmarkEnd w:id="101"/>
      <w:bookmarkStart w:id="102" w:name="_Toc208822647"/>
      <w:bookmarkEnd w:id="102"/>
      <w:bookmarkStart w:id="103" w:name="_Toc208822768"/>
      <w:bookmarkEnd w:id="103"/>
      <w:bookmarkStart w:id="104" w:name="_Toc208823101"/>
      <w:bookmarkEnd w:id="104"/>
      <w:bookmarkStart w:id="105" w:name="_Toc208822366"/>
      <w:bookmarkEnd w:id="105"/>
      <w:bookmarkStart w:id="106" w:name="_Toc208822364"/>
      <w:bookmarkEnd w:id="106"/>
      <w:bookmarkStart w:id="107" w:name="_Toc208822586"/>
      <w:bookmarkEnd w:id="107"/>
      <w:bookmarkStart w:id="108" w:name="_Toc208824194"/>
      <w:bookmarkEnd w:id="108"/>
      <w:bookmarkStart w:id="109" w:name="_Toc208822421"/>
      <w:bookmarkEnd w:id="109"/>
      <w:bookmarkStart w:id="110" w:name="_Toc208823478"/>
      <w:bookmarkEnd w:id="110"/>
      <w:bookmarkStart w:id="111" w:name="_Toc208821351"/>
      <w:bookmarkEnd w:id="111"/>
      <w:bookmarkStart w:id="112" w:name="_Toc208823278"/>
      <w:bookmarkEnd w:id="112"/>
      <w:bookmarkStart w:id="113" w:name="_Toc208823099"/>
      <w:bookmarkEnd w:id="113"/>
      <w:bookmarkStart w:id="114" w:name="_Toc208822646"/>
      <w:bookmarkEnd w:id="114"/>
      <w:bookmarkStart w:id="115" w:name="_Toc208822834"/>
      <w:bookmarkEnd w:id="115"/>
      <w:bookmarkStart w:id="116" w:name="_Toc208822711"/>
      <w:bookmarkEnd w:id="116"/>
      <w:bookmarkStart w:id="117" w:name="_Toc208823779"/>
      <w:bookmarkEnd w:id="117"/>
      <w:bookmarkStart w:id="118" w:name="_Toc208823219"/>
      <w:bookmarkEnd w:id="118"/>
      <w:bookmarkStart w:id="119" w:name="_Toc208823723"/>
      <w:bookmarkEnd w:id="119"/>
      <w:bookmarkStart w:id="120" w:name="_Toc208822588"/>
      <w:bookmarkEnd w:id="120"/>
      <w:bookmarkStart w:id="121" w:name="_Toc208823724"/>
      <w:bookmarkEnd w:id="121"/>
      <w:bookmarkStart w:id="122" w:name="_Toc208822423"/>
      <w:bookmarkEnd w:id="122"/>
      <w:bookmarkStart w:id="123" w:name="_Toc208823781"/>
      <w:bookmarkEnd w:id="123"/>
      <w:bookmarkStart w:id="124" w:name="_Toc208822648"/>
      <w:bookmarkEnd w:id="124"/>
      <w:bookmarkStart w:id="125" w:name="_Toc208824265"/>
      <w:bookmarkEnd w:id="125"/>
      <w:bookmarkStart w:id="126" w:name="_Toc208824193"/>
      <w:bookmarkEnd w:id="126"/>
      <w:bookmarkStart w:id="127" w:name="_Toc208823279"/>
      <w:bookmarkEnd w:id="127"/>
      <w:bookmarkStart w:id="128" w:name="_Toc208822480"/>
      <w:bookmarkEnd w:id="128"/>
      <w:bookmarkStart w:id="129" w:name="_Toc208822836"/>
      <w:bookmarkEnd w:id="129"/>
      <w:bookmarkStart w:id="130" w:name="_Toc208821156"/>
      <w:bookmarkEnd w:id="130"/>
      <w:bookmarkStart w:id="131" w:name="_Toc208824264"/>
      <w:bookmarkEnd w:id="131"/>
      <w:bookmarkStart w:id="132" w:name="_Toc208823479"/>
      <w:bookmarkEnd w:id="132"/>
      <w:bookmarkStart w:id="133" w:name="_Toc208823780"/>
      <w:bookmarkEnd w:id="133"/>
      <w:bookmarkStart w:id="134" w:name="_Toc208821411"/>
      <w:bookmarkEnd w:id="134"/>
      <w:bookmarkStart w:id="135" w:name="_Toc208822769"/>
      <w:bookmarkEnd w:id="135"/>
      <w:bookmarkStart w:id="136" w:name="_Toc208821353"/>
      <w:bookmarkEnd w:id="136"/>
      <w:bookmarkStart w:id="137" w:name="_Toc208823218"/>
      <w:bookmarkEnd w:id="137"/>
      <w:bookmarkStart w:id="138" w:name="_Toc208821846"/>
      <w:bookmarkEnd w:id="138"/>
      <w:bookmarkStart w:id="139" w:name="_Toc208826991"/>
      <w:r>
        <w:rPr>
          <w:rFonts w:hint="default" w:ascii="Times New Roman" w:hAnsi="Times New Roman"/>
          <w:color w:val="000000" w:themeColor="text1"/>
          <w:szCs w:val="28"/>
          <w14:textFill>
            <w14:solidFill>
              <w14:schemeClr w14:val="tx1"/>
            </w14:solidFill>
          </w14:textFill>
          <w14:ligatures w14:val="none"/>
        </w:rPr>
        <w:t>Orange</w:t>
      </w:r>
      <w:r>
        <w:rPr>
          <w:rFonts w:ascii="Times New Roman" w:hAnsi="Times New Roman"/>
          <w:color w:val="000000" w:themeColor="text1"/>
          <w:szCs w:val="28"/>
          <w14:textFill>
            <w14:solidFill>
              <w14:schemeClr w14:val="tx1"/>
            </w14:solidFill>
          </w14:textFill>
          <w14:ligatures w14:val="none"/>
        </w:rPr>
        <w:t>：新设国防与国家安全事业部</w:t>
      </w:r>
      <w:bookmarkEnd w:id="139"/>
    </w:p>
    <w:p w14:paraId="1AF8DB9E">
      <w:pPr>
        <w:widowControl/>
        <w:spacing w:after="0" w:line="360" w:lineRule="auto"/>
        <w:ind w:firstLine="562" w:firstLineChars="200"/>
        <w:jc w:val="both"/>
        <w:rPr>
          <w:rFonts w:ascii="Times New Roman" w:hAnsi="Times New Roman" w:eastAsia="楷体" w:cs="Times New Roman"/>
          <w:bCs/>
          <w:color w:val="000000"/>
          <w:kern w:val="0"/>
          <w:sz w:val="28"/>
          <w:szCs w:val="28"/>
        </w:rPr>
      </w:pPr>
      <w:r>
        <w:rPr>
          <w:rFonts w:ascii="Times New Roman" w:hAnsi="Times New Roman" w:eastAsia="楷体" w:cs="Times New Roman"/>
          <w:b/>
          <w:color w:val="000000"/>
          <w:kern w:val="0"/>
          <w:sz w:val="28"/>
          <w:szCs w:val="28"/>
          <w:lang w:bidi="ar"/>
        </w:rPr>
        <w:t>2025</w:t>
      </w:r>
      <w:r>
        <w:rPr>
          <w:rFonts w:hint="eastAsia" w:ascii="楷体" w:hAnsi="楷体" w:eastAsia="楷体" w:cs="楷体"/>
          <w:b/>
          <w:color w:val="000000"/>
          <w:kern w:val="0"/>
          <w:sz w:val="28"/>
          <w:szCs w:val="28"/>
          <w:lang w:bidi="ar"/>
        </w:rPr>
        <w:t>年</w:t>
      </w:r>
      <w:r>
        <w:rPr>
          <w:rFonts w:ascii="Times New Roman" w:hAnsi="Times New Roman" w:eastAsia="楷体" w:cs="Times New Roman"/>
          <w:b/>
          <w:color w:val="000000"/>
          <w:kern w:val="0"/>
          <w:sz w:val="28"/>
          <w:szCs w:val="28"/>
          <w:lang w:bidi="ar"/>
        </w:rPr>
        <w:t>6</w:t>
      </w:r>
      <w:r>
        <w:rPr>
          <w:rFonts w:hint="eastAsia" w:ascii="楷体" w:hAnsi="楷体" w:eastAsia="楷体" w:cs="楷体"/>
          <w:b/>
          <w:color w:val="000000"/>
          <w:kern w:val="0"/>
          <w:sz w:val="28"/>
          <w:szCs w:val="28"/>
          <w:lang w:bidi="ar"/>
        </w:rPr>
        <w:t>月</w:t>
      </w:r>
      <w:r>
        <w:rPr>
          <w:rFonts w:ascii="Times New Roman" w:hAnsi="Times New Roman" w:eastAsia="楷体" w:cs="Times New Roman"/>
          <w:b/>
          <w:color w:val="000000"/>
          <w:kern w:val="0"/>
          <w:sz w:val="28"/>
          <w:szCs w:val="28"/>
          <w:lang w:bidi="ar"/>
        </w:rPr>
        <w:t>30</w:t>
      </w:r>
      <w:r>
        <w:rPr>
          <w:rFonts w:hint="eastAsia" w:ascii="楷体" w:hAnsi="楷体" w:eastAsia="楷体" w:cs="楷体"/>
          <w:b/>
          <w:color w:val="000000"/>
          <w:kern w:val="0"/>
          <w:sz w:val="28"/>
          <w:szCs w:val="28"/>
          <w:lang w:bidi="ar"/>
        </w:rPr>
        <w:t>日，Orange在其Orange Business旗下正式成立国防与安全事业部（DD&amp;S），将5G、光纤、卫星、人工智能、物联网和网络安全技术相结合，专注服务于国防与国家安全领域的数字化转型</w:t>
      </w:r>
      <w:r>
        <w:rPr>
          <w:rFonts w:hint="eastAsia" w:ascii="楷体" w:hAnsi="楷体" w:eastAsia="楷体" w:cs="楷体"/>
          <w:bCs/>
          <w:color w:val="000000"/>
          <w:kern w:val="0"/>
          <w:sz w:val="28"/>
          <w:szCs w:val="28"/>
          <w:lang w:bidi="ar"/>
        </w:rPr>
        <w:t>。该部门汇聚数百名专家，面向政府部门、运营机构及涉军企业，提供符合高韧性、高安全要求的数字化解决方案。</w:t>
      </w:r>
    </w:p>
    <w:p w14:paraId="580E01DB">
      <w:pPr>
        <w:widowControl/>
        <w:spacing w:after="0" w:line="360" w:lineRule="auto"/>
        <w:ind w:firstLine="560" w:firstLineChars="200"/>
        <w:jc w:val="both"/>
        <w:rPr>
          <w:rFonts w:ascii="Times New Roman" w:hAnsi="Times New Roman" w:eastAsia="楷体" w:cs="Times New Roman"/>
          <w:bCs/>
          <w:color w:val="000000"/>
          <w:kern w:val="0"/>
          <w:sz w:val="28"/>
          <w:szCs w:val="28"/>
        </w:rPr>
      </w:pPr>
      <w:r>
        <w:rPr>
          <w:rFonts w:hint="eastAsia" w:ascii="楷体" w:hAnsi="楷体" w:eastAsia="楷体" w:cs="楷体"/>
          <w:bCs/>
          <w:color w:val="000000"/>
          <w:kern w:val="0"/>
          <w:sz w:val="28"/>
          <w:szCs w:val="28"/>
          <w:lang w:bidi="ar"/>
        </w:rPr>
        <w:t>DD&amp;S将依托</w:t>
      </w:r>
      <w:r>
        <w:rPr>
          <w:rFonts w:ascii="Times New Roman" w:hAnsi="Times New Roman" w:eastAsia="楷体" w:cs="Times New Roman"/>
          <w:bCs/>
          <w:color w:val="000000"/>
          <w:kern w:val="0"/>
          <w:sz w:val="28"/>
          <w:szCs w:val="28"/>
          <w:lang w:bidi="ar"/>
        </w:rPr>
        <w:t>Orange Business</w:t>
      </w:r>
      <w:r>
        <w:rPr>
          <w:rFonts w:hint="eastAsia" w:ascii="楷体" w:hAnsi="楷体" w:eastAsia="楷体" w:cs="楷体"/>
          <w:bCs/>
          <w:color w:val="000000"/>
          <w:kern w:val="0"/>
          <w:sz w:val="28"/>
          <w:szCs w:val="28"/>
          <w:lang w:bidi="ar"/>
        </w:rPr>
        <w:t>在顶级数字基础设施部署、运营和运维方面的深厚积累，拓展现有业务，在韧性连接、军民网络融合、敏感数据托管、应急通信、人工智能及网络安全领域应对多个关键挑战。</w:t>
      </w:r>
      <w:r>
        <w:rPr>
          <w:rFonts w:ascii="Times New Roman" w:hAnsi="Times New Roman" w:eastAsia="楷体" w:cs="Times New Roman"/>
          <w:bCs/>
          <w:color w:val="000000"/>
          <w:kern w:val="0"/>
          <w:sz w:val="28"/>
          <w:szCs w:val="28"/>
          <w:lang w:bidi="ar"/>
        </w:rPr>
        <w:t>Orange Cyberdefense也将为其提供网络威胁情报与攻防应对能力支持，全面提升国防与安全领域的数字化韧性和合规水平</w:t>
      </w:r>
      <w:r>
        <w:rPr>
          <w:rFonts w:hint="eastAsia" w:ascii="楷体" w:hAnsi="楷体" w:eastAsia="楷体" w:cs="楷体"/>
          <w:bCs/>
          <w:color w:val="000000"/>
          <w:kern w:val="0"/>
          <w:sz w:val="28"/>
          <w:szCs w:val="28"/>
          <w:lang w:bidi="ar"/>
        </w:rPr>
        <w:t>。</w:t>
      </w:r>
    </w:p>
    <w:p w14:paraId="2C6A1703">
      <w:pPr>
        <w:widowControl/>
        <w:spacing w:after="0" w:line="360" w:lineRule="auto"/>
        <w:ind w:firstLine="562" w:firstLineChars="200"/>
        <w:jc w:val="both"/>
        <w:rPr>
          <w:rFonts w:hint="eastAsia" w:ascii="楷体" w:hAnsi="楷体" w:eastAsia="楷体" w:cs="楷体"/>
          <w:bCs/>
          <w:color w:val="000000"/>
          <w:kern w:val="0"/>
          <w:sz w:val="28"/>
          <w:szCs w:val="28"/>
          <w:lang w:bidi="ar"/>
        </w:rPr>
      </w:pPr>
      <w:r>
        <w:rPr>
          <w:rFonts w:hint="eastAsia" w:ascii="楷体" w:hAnsi="楷体" w:eastAsia="楷体" w:cs="楷体"/>
          <w:b/>
          <w:bCs/>
          <w:color w:val="000000"/>
          <w:kern w:val="0"/>
          <w:sz w:val="28"/>
          <w:szCs w:val="28"/>
          <w:lang w:bidi="ar"/>
        </w:rPr>
        <w:t>天翼智库分析师点评：</w:t>
      </w:r>
      <w:r>
        <w:rPr>
          <w:rFonts w:ascii="Times New Roman" w:hAnsi="Times New Roman" w:eastAsia="楷体" w:cs="Times New Roman"/>
          <w:bCs/>
          <w:color w:val="000000"/>
          <w:kern w:val="0"/>
          <w:sz w:val="28"/>
          <w:szCs w:val="28"/>
          <w:lang w:bidi="ar"/>
        </w:rPr>
        <w:t>Orange Business</w:t>
      </w:r>
      <w:r>
        <w:rPr>
          <w:rFonts w:hint="eastAsia" w:ascii="楷体" w:hAnsi="楷体" w:eastAsia="楷体" w:cs="楷体"/>
          <w:bCs/>
          <w:color w:val="000000"/>
          <w:kern w:val="0"/>
          <w:sz w:val="28"/>
          <w:szCs w:val="28"/>
          <w:lang w:bidi="ar"/>
        </w:rPr>
        <w:t>新设国防与国家安全事业部，展现其在主权数字基础设施建设上的前瞻布局和国家安全数字化转型中的关键角色。面对国防领域对数据主权、网络韧性与合规能力的极高要求，</w:t>
      </w:r>
      <w:r>
        <w:rPr>
          <w:rFonts w:ascii="Times New Roman" w:hAnsi="Times New Roman" w:eastAsia="楷体" w:cs="Times New Roman"/>
          <w:bCs/>
          <w:color w:val="000000"/>
          <w:kern w:val="0"/>
          <w:sz w:val="28"/>
          <w:szCs w:val="28"/>
          <w:lang w:bidi="ar"/>
        </w:rPr>
        <w:t>Orange</w:t>
      </w:r>
      <w:r>
        <w:rPr>
          <w:rFonts w:hint="eastAsia" w:ascii="楷体" w:hAnsi="楷体" w:eastAsia="楷体" w:cs="楷体"/>
          <w:bCs/>
          <w:color w:val="000000"/>
          <w:kern w:val="0"/>
          <w:sz w:val="28"/>
          <w:szCs w:val="28"/>
          <w:lang w:bidi="ar"/>
        </w:rPr>
        <w:t>以集团资源整合优势，构建从连接、托管、通信到安全的一体化解决方案，释放民用技术赋能军用系统的潜力，将</w:t>
      </w:r>
      <w:r>
        <w:rPr>
          <w:rFonts w:ascii="Times New Roman" w:hAnsi="Times New Roman" w:eastAsia="楷体" w:cs="Times New Roman"/>
          <w:bCs/>
          <w:color w:val="000000"/>
          <w:kern w:val="0"/>
          <w:sz w:val="28"/>
          <w:szCs w:val="28"/>
          <w:lang w:bidi="ar"/>
        </w:rPr>
        <w:t>AI</w:t>
      </w:r>
      <w:r>
        <w:rPr>
          <w:rFonts w:hint="eastAsia" w:ascii="楷体" w:hAnsi="楷体" w:eastAsia="楷体" w:cs="楷体"/>
          <w:bCs/>
          <w:color w:val="000000"/>
          <w:kern w:val="0"/>
          <w:sz w:val="28"/>
          <w:szCs w:val="28"/>
          <w:lang w:bidi="ar"/>
        </w:rPr>
        <w:t>、</w:t>
      </w:r>
      <w:r>
        <w:rPr>
          <w:rFonts w:ascii="Times New Roman" w:hAnsi="Times New Roman" w:eastAsia="楷体" w:cs="Times New Roman"/>
          <w:bCs/>
          <w:color w:val="000000"/>
          <w:kern w:val="0"/>
          <w:sz w:val="28"/>
          <w:szCs w:val="28"/>
          <w:lang w:bidi="ar"/>
        </w:rPr>
        <w:t>5G</w:t>
      </w:r>
      <w:r>
        <w:rPr>
          <w:rFonts w:hint="eastAsia" w:ascii="楷体" w:hAnsi="楷体" w:eastAsia="楷体" w:cs="楷体"/>
          <w:bCs/>
          <w:color w:val="000000"/>
          <w:kern w:val="0"/>
          <w:sz w:val="28"/>
          <w:szCs w:val="28"/>
          <w:lang w:bidi="ar"/>
        </w:rPr>
        <w:t>、量子安全等前沿能力嵌入国防级服务，极大提升服务国家关键基础设施的战略支撑力。</w:t>
      </w:r>
    </w:p>
    <w:p w14:paraId="40FD2C1E">
      <w:pPr>
        <w:pStyle w:val="4"/>
        <w:ind w:left="1049" w:hanging="567"/>
        <w:rPr>
          <w:rFonts w:hint="default" w:ascii="Times New Roman" w:hAnsi="Times New Roman"/>
          <w:color w:val="000000" w:themeColor="text1"/>
          <w:szCs w:val="28"/>
          <w14:textFill>
            <w14:solidFill>
              <w14:schemeClr w14:val="tx1"/>
            </w14:solidFill>
          </w14:textFill>
          <w14:ligatures w14:val="none"/>
        </w:rPr>
      </w:pPr>
      <w:bookmarkStart w:id="140" w:name="_Toc208826992"/>
      <w:r>
        <w:rPr>
          <w:rFonts w:hint="default" w:ascii="Times New Roman" w:hAnsi="Times New Roman"/>
          <w:color w:val="000000" w:themeColor="text1"/>
          <w:szCs w:val="28"/>
          <w14:textFill>
            <w14:solidFill>
              <w14:schemeClr w14:val="tx1"/>
            </w14:solidFill>
          </w14:textFill>
          <w14:ligatures w14:val="none"/>
        </w:rPr>
        <w:t>Orange</w:t>
      </w:r>
      <w:r>
        <w:rPr>
          <w:rFonts w:ascii="Times New Roman" w:hAnsi="Times New Roman"/>
          <w:color w:val="000000" w:themeColor="text1"/>
          <w:szCs w:val="28"/>
          <w14:textFill>
            <w14:solidFill>
              <w14:schemeClr w14:val="tx1"/>
            </w14:solidFill>
          </w14:textFill>
          <w14:ligatures w14:val="none"/>
        </w:rPr>
        <w:t xml:space="preserve">：收购瑞士网络安全专家 </w:t>
      </w:r>
      <w:r>
        <w:rPr>
          <w:rFonts w:hint="default" w:ascii="Times New Roman" w:hAnsi="Times New Roman"/>
          <w:color w:val="000000" w:themeColor="text1"/>
          <w:szCs w:val="28"/>
          <w14:textFill>
            <w14:solidFill>
              <w14:schemeClr w14:val="tx1"/>
            </w14:solidFill>
          </w14:textFill>
          <w14:ligatures w14:val="none"/>
        </w:rPr>
        <w:t>ensec</w:t>
      </w:r>
      <w:bookmarkEnd w:id="140"/>
    </w:p>
    <w:p w14:paraId="4B925ABB">
      <w:pPr>
        <w:widowControl/>
        <w:spacing w:after="0" w:line="360" w:lineRule="auto"/>
        <w:ind w:firstLine="562" w:firstLineChars="200"/>
        <w:jc w:val="both"/>
        <w:rPr>
          <w:rFonts w:ascii="Times New Roman" w:hAnsi="Times New Roman" w:eastAsia="楷体" w:cs="Times New Roman"/>
          <w:bCs/>
          <w:color w:val="000000"/>
          <w:kern w:val="0"/>
          <w:sz w:val="28"/>
          <w:szCs w:val="28"/>
          <w:lang w:bidi="ar"/>
        </w:rPr>
      </w:pPr>
      <w:r>
        <w:rPr>
          <w:rFonts w:ascii="Times New Roman" w:hAnsi="Times New Roman" w:eastAsia="楷体" w:cs="Times New Roman"/>
          <w:b/>
          <w:color w:val="000000"/>
          <w:kern w:val="0"/>
          <w:sz w:val="28"/>
          <w:szCs w:val="28"/>
          <w:lang w:bidi="ar"/>
        </w:rPr>
        <w:t>2025</w:t>
      </w:r>
      <w:r>
        <w:rPr>
          <w:rFonts w:hint="eastAsia" w:ascii="楷体" w:hAnsi="楷体" w:eastAsia="楷体" w:cs="楷体"/>
          <w:b/>
          <w:color w:val="000000"/>
          <w:kern w:val="0"/>
          <w:sz w:val="28"/>
          <w:szCs w:val="28"/>
          <w:lang w:bidi="ar"/>
        </w:rPr>
        <w:t>年</w:t>
      </w:r>
      <w:r>
        <w:rPr>
          <w:rFonts w:ascii="Times New Roman" w:hAnsi="Times New Roman" w:eastAsia="楷体" w:cs="Times New Roman"/>
          <w:b/>
          <w:color w:val="000000"/>
          <w:kern w:val="0"/>
          <w:sz w:val="28"/>
          <w:szCs w:val="28"/>
          <w:lang w:bidi="ar"/>
        </w:rPr>
        <w:t>7</w:t>
      </w:r>
      <w:r>
        <w:rPr>
          <w:rFonts w:hint="eastAsia" w:ascii="楷体" w:hAnsi="楷体" w:eastAsia="楷体" w:cs="楷体"/>
          <w:b/>
          <w:color w:val="000000"/>
          <w:kern w:val="0"/>
          <w:sz w:val="28"/>
          <w:szCs w:val="28"/>
          <w:lang w:bidi="ar"/>
        </w:rPr>
        <w:t>月</w:t>
      </w:r>
      <w:r>
        <w:rPr>
          <w:rFonts w:ascii="Times New Roman" w:hAnsi="Times New Roman" w:eastAsia="楷体" w:cs="Times New Roman"/>
          <w:b/>
          <w:color w:val="000000"/>
          <w:kern w:val="0"/>
          <w:sz w:val="28"/>
          <w:szCs w:val="28"/>
          <w:lang w:bidi="ar"/>
        </w:rPr>
        <w:t>23</w:t>
      </w:r>
      <w:r>
        <w:rPr>
          <w:rFonts w:hint="eastAsia" w:ascii="楷体" w:hAnsi="楷体" w:eastAsia="楷体" w:cs="楷体"/>
          <w:b/>
          <w:color w:val="000000"/>
          <w:kern w:val="0"/>
          <w:sz w:val="28"/>
          <w:szCs w:val="28"/>
          <w:lang w:bidi="ar"/>
        </w:rPr>
        <w:t>日，</w:t>
      </w:r>
      <w:r>
        <w:rPr>
          <w:rFonts w:ascii="Times New Roman" w:hAnsi="Times New Roman" w:eastAsia="楷体" w:cs="Times New Roman"/>
          <w:b/>
          <w:color w:val="000000"/>
          <w:kern w:val="0"/>
          <w:sz w:val="28"/>
          <w:szCs w:val="28"/>
          <w:lang w:bidi="ar"/>
        </w:rPr>
        <w:t>Orange</w:t>
      </w:r>
      <w:r>
        <w:rPr>
          <w:rFonts w:hint="eastAsia" w:ascii="楷体" w:hAnsi="楷体" w:eastAsia="楷体" w:cs="楷体"/>
          <w:b/>
          <w:color w:val="000000"/>
          <w:kern w:val="0"/>
          <w:sz w:val="28"/>
          <w:szCs w:val="28"/>
          <w:lang w:bidi="ar"/>
        </w:rPr>
        <w:t>旗下的网络安全子公司</w:t>
      </w:r>
      <w:r>
        <w:rPr>
          <w:rFonts w:ascii="Times New Roman" w:hAnsi="Times New Roman" w:eastAsia="楷体" w:cs="Times New Roman"/>
          <w:b/>
          <w:color w:val="000000"/>
          <w:kern w:val="0"/>
          <w:sz w:val="28"/>
          <w:szCs w:val="28"/>
          <w:lang w:bidi="ar"/>
        </w:rPr>
        <w:t>Orange Cyberdefense</w:t>
      </w:r>
      <w:r>
        <w:rPr>
          <w:rFonts w:hint="eastAsia" w:ascii="楷体" w:hAnsi="楷体" w:eastAsia="楷体" w:cs="楷体"/>
          <w:b/>
          <w:color w:val="000000"/>
          <w:kern w:val="0"/>
          <w:sz w:val="28"/>
          <w:szCs w:val="28"/>
          <w:lang w:bidi="ar"/>
        </w:rPr>
        <w:t>完成对瑞士网络安全公司</w:t>
      </w:r>
      <w:r>
        <w:rPr>
          <w:rFonts w:hint="eastAsia" w:ascii="楷体" w:hAnsi="楷体" w:eastAsia="楷体" w:cs="楷体"/>
          <w:b/>
          <w:color w:val="000000"/>
          <w:kern w:val="0"/>
          <w:sz w:val="28"/>
          <w:szCs w:val="28"/>
          <w:lang w:val="en-US" w:eastAsia="zh-CN" w:bidi="ar"/>
        </w:rPr>
        <w:t>E</w:t>
      </w:r>
      <w:r>
        <w:rPr>
          <w:rFonts w:ascii="Times New Roman" w:hAnsi="Times New Roman" w:eastAsia="楷体" w:cs="Times New Roman"/>
          <w:b/>
          <w:color w:val="000000"/>
          <w:kern w:val="0"/>
          <w:sz w:val="28"/>
          <w:szCs w:val="28"/>
          <w:lang w:bidi="ar"/>
        </w:rPr>
        <w:t>nsec</w:t>
      </w:r>
      <w:r>
        <w:rPr>
          <w:rFonts w:hint="eastAsia" w:ascii="楷体" w:hAnsi="楷体" w:eastAsia="楷体" w:cs="楷体"/>
          <w:b/>
          <w:color w:val="000000"/>
          <w:kern w:val="0"/>
          <w:sz w:val="28"/>
          <w:szCs w:val="28"/>
          <w:lang w:bidi="ar"/>
        </w:rPr>
        <w:t>的全资收购</w:t>
      </w:r>
      <w:r>
        <w:rPr>
          <w:rFonts w:hint="eastAsia" w:ascii="楷体" w:hAnsi="楷体" w:eastAsia="楷体" w:cs="楷体"/>
          <w:bCs/>
          <w:color w:val="000000"/>
          <w:kern w:val="0"/>
          <w:sz w:val="28"/>
          <w:szCs w:val="28"/>
          <w:lang w:bidi="ar"/>
        </w:rPr>
        <w:t>。</w:t>
      </w:r>
      <w:r>
        <w:rPr>
          <w:rFonts w:ascii="Times New Roman" w:hAnsi="Times New Roman" w:eastAsia="楷体" w:cs="Times New Roman"/>
          <w:bCs/>
          <w:color w:val="000000"/>
          <w:kern w:val="0"/>
          <w:sz w:val="28"/>
          <w:szCs w:val="28"/>
          <w:lang w:bidi="ar"/>
        </w:rPr>
        <w:t>此次收购将吸纳</w:t>
      </w:r>
      <w:r>
        <w:rPr>
          <w:rFonts w:hint="eastAsia" w:ascii="Times New Roman" w:hAnsi="Times New Roman" w:eastAsia="楷体" w:cs="Times New Roman"/>
          <w:bCs/>
          <w:color w:val="000000"/>
          <w:kern w:val="0"/>
          <w:sz w:val="28"/>
          <w:szCs w:val="28"/>
          <w:lang w:val="en-US" w:eastAsia="zh-CN" w:bidi="ar"/>
        </w:rPr>
        <w:t>E</w:t>
      </w:r>
      <w:r>
        <w:rPr>
          <w:rFonts w:ascii="Times New Roman" w:hAnsi="Times New Roman" w:eastAsia="楷体" w:cs="Times New Roman"/>
          <w:bCs/>
          <w:color w:val="000000"/>
          <w:kern w:val="0"/>
          <w:sz w:val="28"/>
          <w:szCs w:val="28"/>
          <w:lang w:bidi="ar"/>
        </w:rPr>
        <w:t>nsec约40人的专家团队及其130余家来自金融、零售、能源和公共部门等敏感行业的客户，进一步强化Orange Cyberdefense的服务能力</w:t>
      </w:r>
      <w:r>
        <w:rPr>
          <w:rFonts w:hint="eastAsia" w:ascii="Times New Roman" w:hAnsi="Times New Roman" w:eastAsia="楷体" w:cs="Times New Roman"/>
          <w:bCs/>
          <w:color w:val="000000"/>
          <w:kern w:val="0"/>
          <w:sz w:val="28"/>
          <w:szCs w:val="28"/>
          <w:lang w:bidi="ar"/>
        </w:rPr>
        <w:t>。</w:t>
      </w:r>
    </w:p>
    <w:p w14:paraId="48AF9DFC">
      <w:pPr>
        <w:widowControl/>
        <w:spacing w:after="0" w:line="360" w:lineRule="auto"/>
        <w:ind w:firstLine="562" w:firstLineChars="200"/>
        <w:jc w:val="both"/>
        <w:rPr>
          <w:rFonts w:hint="eastAsia" w:ascii="楷体" w:hAnsi="楷体" w:eastAsia="楷体" w:cs="楷体"/>
          <w:bCs/>
          <w:color w:val="000000"/>
          <w:kern w:val="0"/>
          <w:sz w:val="28"/>
          <w:szCs w:val="28"/>
          <w:lang w:bidi="ar"/>
        </w:rPr>
      </w:pPr>
      <w:r>
        <w:rPr>
          <w:rFonts w:hint="eastAsia" w:ascii="楷体" w:hAnsi="楷体" w:eastAsia="楷体" w:cs="楷体"/>
          <w:b/>
          <w:color w:val="000000"/>
          <w:kern w:val="0"/>
          <w:sz w:val="28"/>
          <w:szCs w:val="28"/>
          <w:lang w:bidi="ar"/>
        </w:rPr>
        <w:t>Orange欧洲本地化战略布局加速。</w:t>
      </w:r>
      <w:r>
        <w:rPr>
          <w:rFonts w:hint="eastAsia" w:ascii="楷体" w:hAnsi="楷体" w:eastAsia="楷体" w:cs="楷体"/>
          <w:b w:val="0"/>
          <w:bCs/>
          <w:color w:val="000000"/>
          <w:kern w:val="0"/>
          <w:sz w:val="28"/>
          <w:szCs w:val="28"/>
          <w:lang w:val="en-US" w:eastAsia="zh-CN" w:bidi="ar"/>
        </w:rPr>
        <w:t>E</w:t>
      </w:r>
      <w:r>
        <w:rPr>
          <w:rFonts w:hint="eastAsia" w:ascii="楷体" w:hAnsi="楷体" w:eastAsia="楷体" w:cs="楷体"/>
          <w:bCs/>
          <w:color w:val="000000"/>
          <w:kern w:val="0"/>
          <w:sz w:val="28"/>
          <w:szCs w:val="28"/>
          <w:lang w:bidi="ar"/>
        </w:rPr>
        <w:t>nsec总部位于苏黎世，专注于安全咨询、IT安全集成、托管服务及定制化网络安全产品支持。本次并购显著增强了Orange Cyberdefense在瑞士德语区的市场存在，与其在法语区的现有业务形成互补，体现了其“本地扎根、全球视野、威胁情报驱动”的战略定位，也是Orange集团推动可持续增长与数字信任的关键举措。</w:t>
      </w:r>
    </w:p>
    <w:p w14:paraId="7376A89A">
      <w:pPr>
        <w:widowControl/>
        <w:spacing w:after="0" w:line="360" w:lineRule="auto"/>
        <w:ind w:firstLine="562" w:firstLineChars="200"/>
        <w:jc w:val="both"/>
        <w:rPr>
          <w:rFonts w:hint="eastAsia" w:ascii="楷体" w:hAnsi="楷体" w:eastAsia="楷体" w:cs="楷体"/>
          <w:bCs/>
          <w:color w:val="000000"/>
          <w:kern w:val="0"/>
          <w:sz w:val="28"/>
          <w:szCs w:val="28"/>
          <w:lang w:bidi="ar"/>
        </w:rPr>
      </w:pPr>
      <w:r>
        <w:rPr>
          <w:rFonts w:hint="eastAsia" w:ascii="楷体" w:hAnsi="楷体" w:eastAsia="楷体" w:cs="楷体"/>
          <w:b/>
          <w:bCs/>
          <w:color w:val="000000"/>
          <w:kern w:val="0"/>
          <w:sz w:val="28"/>
          <w:szCs w:val="28"/>
          <w:lang w:bidi="ar"/>
        </w:rPr>
        <w:t>天翼智库分析师点评：</w:t>
      </w:r>
      <w:r>
        <w:rPr>
          <w:rFonts w:ascii="Times New Roman" w:hAnsi="Times New Roman" w:eastAsia="楷体" w:cs="Times New Roman"/>
          <w:bCs/>
          <w:color w:val="000000"/>
          <w:kern w:val="0"/>
          <w:sz w:val="28"/>
          <w:szCs w:val="28"/>
          <w:lang w:bidi="ar"/>
        </w:rPr>
        <w:t xml:space="preserve">Orange Cyberdefense </w:t>
      </w:r>
      <w:r>
        <w:rPr>
          <w:rFonts w:hint="eastAsia" w:ascii="楷体" w:hAnsi="楷体" w:eastAsia="楷体" w:cs="楷体"/>
          <w:bCs/>
          <w:color w:val="000000"/>
          <w:kern w:val="0"/>
          <w:sz w:val="28"/>
          <w:szCs w:val="28"/>
          <w:lang w:bidi="ar"/>
        </w:rPr>
        <w:t xml:space="preserve">收购瑞士网络安全公司 </w:t>
      </w:r>
      <w:r>
        <w:rPr>
          <w:rFonts w:hint="eastAsia" w:ascii="楷体" w:hAnsi="楷体" w:eastAsia="楷体" w:cs="楷体"/>
          <w:bCs/>
          <w:color w:val="000000"/>
          <w:kern w:val="0"/>
          <w:sz w:val="28"/>
          <w:szCs w:val="28"/>
          <w:lang w:val="en-US" w:eastAsia="zh-CN" w:bidi="ar"/>
        </w:rPr>
        <w:t>E</w:t>
      </w:r>
      <w:r>
        <w:rPr>
          <w:rFonts w:ascii="Times New Roman" w:hAnsi="Times New Roman" w:eastAsia="楷体" w:cs="Times New Roman"/>
          <w:bCs/>
          <w:color w:val="000000"/>
          <w:kern w:val="0"/>
          <w:sz w:val="28"/>
          <w:szCs w:val="28"/>
          <w:lang w:bidi="ar"/>
        </w:rPr>
        <w:t>nsec</w:t>
      </w:r>
      <w:r>
        <w:rPr>
          <w:rFonts w:hint="eastAsia" w:ascii="楷体" w:hAnsi="楷体" w:eastAsia="楷体" w:cs="楷体"/>
          <w:bCs/>
          <w:color w:val="000000"/>
          <w:kern w:val="0"/>
          <w:sz w:val="28"/>
          <w:szCs w:val="28"/>
          <w:lang w:bidi="ar"/>
        </w:rPr>
        <w:t>，是其加速欧洲本地化战略布局、构建“可信数字安全伙伴”地位的重要一环。此次并购不仅补强了</w:t>
      </w:r>
      <w:r>
        <w:rPr>
          <w:rFonts w:ascii="Times New Roman" w:hAnsi="Times New Roman" w:eastAsia="楷体" w:cs="Times New Roman"/>
          <w:bCs/>
          <w:color w:val="000000"/>
          <w:kern w:val="0"/>
          <w:sz w:val="28"/>
          <w:szCs w:val="28"/>
          <w:lang w:bidi="ar"/>
        </w:rPr>
        <w:t>Orange</w:t>
      </w:r>
      <w:r>
        <w:rPr>
          <w:rFonts w:hint="eastAsia" w:ascii="楷体" w:hAnsi="楷体" w:eastAsia="楷体" w:cs="楷体"/>
          <w:bCs/>
          <w:color w:val="000000"/>
          <w:kern w:val="0"/>
          <w:sz w:val="28"/>
          <w:szCs w:val="28"/>
          <w:lang w:bidi="ar"/>
        </w:rPr>
        <w:t>在瑞士德语区的服务能力，还显著扩展了其在金融、零售、能源等高敏感行业的客户基础。在全球网络安全格局日趋复杂的背景下，如何通过本地并购、团队整合与区域深耕，构建以客户为中心、兼具全球资源与本地敏捷性的安全服务能力，将成为提升网络信任价值的关键路径。</w:t>
      </w:r>
    </w:p>
    <w:p w14:paraId="11B28BEC">
      <w:pPr>
        <w:pStyle w:val="4"/>
        <w:ind w:left="1049" w:hanging="567"/>
        <w:rPr>
          <w:rFonts w:hint="default" w:ascii="Times New Roman" w:hAnsi="Times New Roman"/>
          <w:color w:val="000000" w:themeColor="text1"/>
          <w:szCs w:val="28"/>
          <w14:textFill>
            <w14:solidFill>
              <w14:schemeClr w14:val="tx1"/>
            </w14:solidFill>
          </w14:textFill>
          <w14:ligatures w14:val="none"/>
        </w:rPr>
      </w:pPr>
      <w:bookmarkStart w:id="141" w:name="_Toc208826993"/>
      <w:r>
        <w:rPr>
          <w:rFonts w:ascii="Times New Roman" w:hAnsi="Times New Roman"/>
          <w:color w:val="000000" w:themeColor="text1"/>
          <w:szCs w:val="28"/>
          <w14:textFill>
            <w14:solidFill>
              <w14:schemeClr w14:val="tx1"/>
            </w14:solidFill>
          </w14:textFill>
          <w14:ligatures w14:val="none"/>
        </w:rPr>
        <w:t>沃达丰：为中小企业设立网络安全中心</w:t>
      </w:r>
      <w:bookmarkEnd w:id="141"/>
    </w:p>
    <w:p w14:paraId="09AE9D7A">
      <w:pPr>
        <w:widowControl/>
        <w:spacing w:after="0" w:line="360" w:lineRule="auto"/>
        <w:ind w:firstLine="562" w:firstLineChars="200"/>
        <w:jc w:val="both"/>
        <w:rPr>
          <w:rFonts w:ascii="Times New Roman" w:hAnsi="Times New Roman" w:eastAsia="楷体" w:cs="Times New Roman"/>
          <w:bCs/>
          <w:color w:val="000000"/>
          <w:kern w:val="0"/>
          <w:sz w:val="28"/>
          <w:szCs w:val="28"/>
        </w:rPr>
      </w:pPr>
      <w:r>
        <w:rPr>
          <w:rFonts w:ascii="Times New Roman" w:hAnsi="Times New Roman" w:eastAsia="楷体" w:cs="Times New Roman"/>
          <w:b/>
          <w:color w:val="000000"/>
          <w:kern w:val="0"/>
          <w:sz w:val="28"/>
          <w:szCs w:val="28"/>
          <w:lang w:bidi="ar"/>
        </w:rPr>
        <w:t>2025</w:t>
      </w:r>
      <w:r>
        <w:rPr>
          <w:rFonts w:hint="eastAsia" w:ascii="楷体" w:hAnsi="楷体" w:eastAsia="楷体" w:cs="楷体"/>
          <w:b/>
          <w:color w:val="000000"/>
          <w:kern w:val="0"/>
          <w:sz w:val="28"/>
          <w:szCs w:val="28"/>
          <w:lang w:bidi="ar"/>
        </w:rPr>
        <w:t>年</w:t>
      </w:r>
      <w:r>
        <w:rPr>
          <w:rFonts w:ascii="Times New Roman" w:hAnsi="Times New Roman" w:eastAsia="楷体" w:cs="Times New Roman"/>
          <w:b/>
          <w:color w:val="000000"/>
          <w:kern w:val="0"/>
          <w:sz w:val="28"/>
          <w:szCs w:val="28"/>
          <w:lang w:bidi="ar"/>
        </w:rPr>
        <w:t>3</w:t>
      </w:r>
      <w:r>
        <w:rPr>
          <w:rFonts w:hint="eastAsia" w:ascii="楷体" w:hAnsi="楷体" w:eastAsia="楷体" w:cs="楷体"/>
          <w:b/>
          <w:color w:val="000000"/>
          <w:kern w:val="0"/>
          <w:sz w:val="28"/>
          <w:szCs w:val="28"/>
          <w:lang w:bidi="ar"/>
        </w:rPr>
        <w:t>月</w:t>
      </w:r>
      <w:r>
        <w:rPr>
          <w:rFonts w:ascii="Times New Roman" w:hAnsi="Times New Roman" w:eastAsia="楷体" w:cs="Times New Roman"/>
          <w:b/>
          <w:color w:val="000000"/>
          <w:kern w:val="0"/>
          <w:sz w:val="28"/>
          <w:szCs w:val="28"/>
          <w:lang w:bidi="ar"/>
        </w:rPr>
        <w:t>11</w:t>
      </w:r>
      <w:r>
        <w:rPr>
          <w:rFonts w:hint="eastAsia" w:ascii="楷体" w:hAnsi="楷体" w:eastAsia="楷体" w:cs="楷体"/>
          <w:b/>
          <w:color w:val="000000"/>
          <w:kern w:val="0"/>
          <w:sz w:val="28"/>
          <w:szCs w:val="28"/>
          <w:lang w:bidi="ar"/>
        </w:rPr>
        <w:t>日，沃达丰德国在杜塞尔多夫设立了全新的网络安全中心，旨在支持并保护德国境内的中小企业在数字世界中的安全运营。</w:t>
      </w:r>
      <w:r>
        <w:rPr>
          <w:rFonts w:hint="eastAsia" w:ascii="楷体" w:hAnsi="楷体" w:eastAsia="楷体" w:cs="楷体"/>
          <w:bCs/>
          <w:color w:val="000000"/>
          <w:kern w:val="0"/>
          <w:sz w:val="28"/>
          <w:szCs w:val="28"/>
          <w:lang w:bidi="ar"/>
        </w:rPr>
        <w:t>该中心将配备超过</w:t>
      </w:r>
      <w:r>
        <w:rPr>
          <w:rFonts w:ascii="Times New Roman" w:hAnsi="Times New Roman" w:eastAsia="楷体" w:cs="Times New Roman"/>
          <w:bCs/>
          <w:color w:val="000000"/>
          <w:kern w:val="0"/>
          <w:sz w:val="28"/>
          <w:szCs w:val="28"/>
          <w:lang w:bidi="ar"/>
        </w:rPr>
        <w:t>100</w:t>
      </w:r>
      <w:r>
        <w:rPr>
          <w:rFonts w:hint="eastAsia" w:ascii="楷体" w:hAnsi="楷体" w:eastAsia="楷体" w:cs="楷体"/>
          <w:bCs/>
          <w:color w:val="000000"/>
          <w:kern w:val="0"/>
          <w:sz w:val="28"/>
          <w:szCs w:val="28"/>
          <w:lang w:bidi="ar"/>
        </w:rPr>
        <w:t>名网络安全专家，全天候监控、分析并应对企业面临的各类网络安全问题，服务覆盖全国范围。</w:t>
      </w:r>
    </w:p>
    <w:p w14:paraId="0ADC0267">
      <w:pPr>
        <w:widowControl/>
        <w:spacing w:after="0" w:line="360" w:lineRule="auto"/>
        <w:ind w:firstLine="562" w:firstLineChars="200"/>
        <w:jc w:val="both"/>
        <w:rPr>
          <w:rFonts w:ascii="Times New Roman" w:hAnsi="Times New Roman" w:eastAsia="楷体" w:cs="Times New Roman"/>
          <w:bCs/>
          <w:color w:val="000000"/>
          <w:kern w:val="0"/>
          <w:sz w:val="28"/>
          <w:szCs w:val="28"/>
        </w:rPr>
      </w:pPr>
      <w:r>
        <w:rPr>
          <w:rFonts w:hint="eastAsia" w:ascii="楷体" w:hAnsi="楷体" w:eastAsia="楷体" w:cs="楷体"/>
          <w:b/>
          <w:color w:val="000000"/>
          <w:kern w:val="0"/>
          <w:sz w:val="28"/>
          <w:szCs w:val="28"/>
          <w:lang w:bidi="ar"/>
        </w:rPr>
        <w:t>网络安全中心助力中小企业强化网络安全防护。</w:t>
      </w:r>
      <w:r>
        <w:rPr>
          <w:rFonts w:hint="eastAsia" w:ascii="楷体" w:hAnsi="楷体" w:eastAsia="楷体" w:cs="楷体"/>
          <w:bCs/>
          <w:color w:val="000000"/>
          <w:kern w:val="0"/>
          <w:sz w:val="28"/>
          <w:szCs w:val="28"/>
          <w:lang w:bidi="ar"/>
        </w:rPr>
        <w:t>中小企业是德国网络犯罪分子的主要攻击对象，目前德国超过一半的网络攻击都针对中小企业。新的网络安全中心将帮助各类中小企业在攻击早期阶段就能发现威胁，并及时启动防护机制，将潜在损害降到最低。除应对特定攻击外，网络安全中心还将为企业提供相关培训工具，帮助员工掌握识别未来威胁的技能和知识。</w:t>
      </w:r>
    </w:p>
    <w:p w14:paraId="3554DBEC">
      <w:pPr>
        <w:widowControl/>
        <w:spacing w:after="0" w:line="360" w:lineRule="auto"/>
        <w:ind w:firstLine="562" w:firstLineChars="200"/>
        <w:jc w:val="both"/>
        <w:rPr>
          <w:rFonts w:hint="eastAsia" w:ascii="楷体" w:hAnsi="楷体" w:eastAsia="楷体" w:cs="楷体"/>
          <w:color w:val="000000"/>
          <w:kern w:val="0"/>
          <w:sz w:val="28"/>
          <w:szCs w:val="28"/>
          <w:lang w:bidi="ar"/>
        </w:rPr>
      </w:pPr>
      <w:r>
        <w:rPr>
          <w:rFonts w:hint="eastAsia" w:ascii="楷体" w:hAnsi="楷体" w:eastAsia="楷体" w:cs="楷体"/>
          <w:b/>
          <w:bCs/>
          <w:color w:val="000000"/>
          <w:kern w:val="0"/>
          <w:sz w:val="28"/>
          <w:szCs w:val="28"/>
          <w:lang w:bidi="ar"/>
        </w:rPr>
        <w:t>天翼智库分析师点评：</w:t>
      </w:r>
      <w:r>
        <w:rPr>
          <w:rFonts w:hint="eastAsia" w:ascii="楷体" w:hAnsi="楷体" w:eastAsia="楷体" w:cs="楷体"/>
          <w:color w:val="000000"/>
          <w:kern w:val="0"/>
          <w:sz w:val="28"/>
          <w:szCs w:val="28"/>
          <w:lang w:bidi="ar"/>
        </w:rPr>
        <w:t>中小企业面临着资源有限、技术能力不足的问题，长期成为网络攻击的重灾区。沃达丰此举为中小企业提供了高效、可视、低门槛的安全防护体系，有望大幅提升其抗击网络风险的能力。该模式对各国运营商具有重要借鉴意义，在中小企业数字化转型浪潮中，安全托管服务将成为新兴增长点与责任使命的结合点。</w:t>
      </w:r>
    </w:p>
    <w:p w14:paraId="2F70DBBC">
      <w:pPr>
        <w:widowControl/>
        <w:spacing w:after="0" w:line="360" w:lineRule="auto"/>
        <w:ind w:firstLine="560" w:firstLineChars="200"/>
        <w:jc w:val="both"/>
        <w:rPr>
          <w:rFonts w:hint="eastAsia" w:ascii="楷体" w:hAnsi="楷体" w:eastAsia="楷体" w:cs="楷体"/>
          <w:bCs/>
          <w:color w:val="000000"/>
          <w:kern w:val="0"/>
          <w:sz w:val="28"/>
          <w:szCs w:val="28"/>
          <w:lang w:bidi="ar"/>
        </w:rPr>
      </w:pPr>
    </w:p>
    <w:p w14:paraId="7D018981">
      <w:pPr>
        <w:pStyle w:val="3"/>
        <w:rPr>
          <w:szCs w:val="28"/>
        </w:rPr>
      </w:pPr>
      <w:bookmarkStart w:id="142" w:name="_Toc208826994"/>
      <w:r>
        <w:rPr>
          <w:rFonts w:hint="eastAsia"/>
          <w:szCs w:val="28"/>
        </w:rPr>
        <w:t>加大业务安全投入</w:t>
      </w:r>
      <w:bookmarkEnd w:id="142"/>
    </w:p>
    <w:p w14:paraId="408BEE44">
      <w:pPr>
        <w:pStyle w:val="4"/>
        <w:ind w:left="1049" w:hanging="567"/>
        <w:rPr>
          <w:rFonts w:hint="default" w:ascii="Times New Roman" w:hAnsi="Times New Roman"/>
          <w:color w:val="000000" w:themeColor="text1"/>
          <w:szCs w:val="28"/>
          <w14:textFill>
            <w14:solidFill>
              <w14:schemeClr w14:val="tx1"/>
            </w14:solidFill>
          </w14:textFill>
          <w14:ligatures w14:val="none"/>
        </w:rPr>
      </w:pPr>
      <w:bookmarkStart w:id="143" w:name="_Toc208823797"/>
      <w:bookmarkEnd w:id="143"/>
      <w:bookmarkStart w:id="144" w:name="_Toc208823235"/>
      <w:bookmarkEnd w:id="144"/>
      <w:bookmarkStart w:id="145" w:name="_Toc208823116"/>
      <w:bookmarkEnd w:id="145"/>
      <w:bookmarkStart w:id="146" w:name="_Toc208821369"/>
      <w:bookmarkEnd w:id="146"/>
      <w:bookmarkStart w:id="147" w:name="_Toc208822439"/>
      <w:bookmarkEnd w:id="147"/>
      <w:bookmarkStart w:id="148" w:name="_Toc208822664"/>
      <w:bookmarkEnd w:id="148"/>
      <w:bookmarkStart w:id="149" w:name="_Toc208822660"/>
      <w:bookmarkEnd w:id="149"/>
      <w:bookmarkStart w:id="150" w:name="_Toc208822378"/>
      <w:bookmarkEnd w:id="150"/>
      <w:bookmarkStart w:id="151" w:name="_Toc208821423"/>
      <w:bookmarkEnd w:id="151"/>
      <w:bookmarkStart w:id="152" w:name="_Toc208822435"/>
      <w:bookmarkEnd w:id="152"/>
      <w:bookmarkStart w:id="153" w:name="_Toc208822600"/>
      <w:bookmarkEnd w:id="153"/>
      <w:bookmarkStart w:id="154" w:name="_Toc208822492"/>
      <w:bookmarkEnd w:id="154"/>
      <w:bookmarkStart w:id="155" w:name="_Toc208820875"/>
      <w:bookmarkEnd w:id="155"/>
      <w:bookmarkStart w:id="156" w:name="_Toc208822781"/>
      <w:bookmarkEnd w:id="156"/>
      <w:bookmarkStart w:id="157" w:name="_Toc208821168"/>
      <w:bookmarkEnd w:id="157"/>
      <w:bookmarkStart w:id="158" w:name="_Toc208823738"/>
      <w:bookmarkEnd w:id="158"/>
      <w:bookmarkStart w:id="159" w:name="_Toc208821365"/>
      <w:bookmarkEnd w:id="159"/>
      <w:bookmarkStart w:id="160" w:name="_Toc208822849"/>
      <w:bookmarkEnd w:id="160"/>
      <w:bookmarkStart w:id="161" w:name="_Toc208823795"/>
      <w:bookmarkEnd w:id="161"/>
      <w:bookmarkStart w:id="162" w:name="_Toc208822723"/>
      <w:bookmarkEnd w:id="162"/>
      <w:bookmarkStart w:id="163" w:name="_Toc208821169"/>
      <w:bookmarkEnd w:id="163"/>
      <w:bookmarkStart w:id="164" w:name="_Toc208823293"/>
      <w:bookmarkEnd w:id="164"/>
      <w:bookmarkStart w:id="165" w:name="_Toc208821858"/>
      <w:bookmarkEnd w:id="165"/>
      <w:bookmarkStart w:id="166" w:name="_Toc208821170"/>
      <w:bookmarkEnd w:id="166"/>
      <w:bookmarkStart w:id="167" w:name="_Toc208823492"/>
      <w:bookmarkEnd w:id="167"/>
      <w:bookmarkStart w:id="168" w:name="_Toc208823737"/>
      <w:bookmarkEnd w:id="168"/>
      <w:bookmarkStart w:id="169" w:name="_Toc208823292"/>
      <w:bookmarkEnd w:id="169"/>
      <w:bookmarkStart w:id="170" w:name="_Toc208821424"/>
      <w:bookmarkEnd w:id="170"/>
      <w:bookmarkStart w:id="171" w:name="_Toc208821859"/>
      <w:bookmarkEnd w:id="171"/>
      <w:bookmarkStart w:id="172" w:name="_Toc208823231"/>
      <w:bookmarkEnd w:id="172"/>
      <w:bookmarkStart w:id="173" w:name="_Toc208822601"/>
      <w:bookmarkEnd w:id="173"/>
      <w:bookmarkStart w:id="174" w:name="_Toc208823114"/>
      <w:bookmarkEnd w:id="174"/>
      <w:bookmarkStart w:id="175" w:name="_Toc208822661"/>
      <w:bookmarkEnd w:id="175"/>
      <w:bookmarkStart w:id="176" w:name="_Toc208824207"/>
      <w:bookmarkEnd w:id="176"/>
      <w:bookmarkStart w:id="177" w:name="_Toc208822724"/>
      <w:bookmarkEnd w:id="177"/>
      <w:bookmarkStart w:id="178" w:name="_Toc208822379"/>
      <w:bookmarkEnd w:id="178"/>
      <w:bookmarkStart w:id="179" w:name="_Toc208822782"/>
      <w:bookmarkEnd w:id="179"/>
      <w:bookmarkStart w:id="180" w:name="_Toc208824208"/>
      <w:bookmarkEnd w:id="180"/>
      <w:bookmarkStart w:id="181" w:name="_Toc208824279"/>
      <w:bookmarkEnd w:id="181"/>
      <w:bookmarkStart w:id="182" w:name="_Toc208823794"/>
      <w:bookmarkEnd w:id="182"/>
      <w:bookmarkStart w:id="183" w:name="_Toc208822848"/>
      <w:bookmarkEnd w:id="183"/>
      <w:bookmarkStart w:id="184" w:name="_Toc208823232"/>
      <w:bookmarkEnd w:id="184"/>
      <w:bookmarkStart w:id="185" w:name="_Toc208820877"/>
      <w:bookmarkEnd w:id="185"/>
      <w:bookmarkStart w:id="186" w:name="_Toc208820876"/>
      <w:bookmarkEnd w:id="186"/>
      <w:bookmarkStart w:id="187" w:name="_Toc208824278"/>
      <w:bookmarkEnd w:id="187"/>
      <w:bookmarkStart w:id="188" w:name="_Toc208822493"/>
      <w:bookmarkEnd w:id="188"/>
      <w:bookmarkStart w:id="189" w:name="_Toc208823113"/>
      <w:bookmarkEnd w:id="189"/>
      <w:bookmarkStart w:id="190" w:name="_Toc208821861"/>
      <w:bookmarkEnd w:id="190"/>
      <w:bookmarkStart w:id="191" w:name="_Toc208822438"/>
      <w:bookmarkEnd w:id="191"/>
      <w:bookmarkStart w:id="192" w:name="_Toc208822602"/>
      <w:bookmarkEnd w:id="192"/>
      <w:bookmarkStart w:id="193" w:name="_Toc208822603"/>
      <w:bookmarkEnd w:id="193"/>
      <w:bookmarkStart w:id="194" w:name="_Toc208821366"/>
      <w:bookmarkEnd w:id="194"/>
      <w:bookmarkStart w:id="195" w:name="_Toc208823493"/>
      <w:bookmarkEnd w:id="195"/>
      <w:bookmarkStart w:id="196" w:name="_Toc208823233"/>
      <w:bookmarkEnd w:id="196"/>
      <w:bookmarkStart w:id="197" w:name="_Toc208823294"/>
      <w:bookmarkEnd w:id="197"/>
      <w:bookmarkStart w:id="198" w:name="_Toc208821171"/>
      <w:bookmarkEnd w:id="198"/>
      <w:bookmarkStart w:id="199" w:name="_Toc208822783"/>
      <w:bookmarkEnd w:id="199"/>
      <w:bookmarkStart w:id="200" w:name="_Toc208822436"/>
      <w:bookmarkEnd w:id="200"/>
      <w:bookmarkStart w:id="201" w:name="_Toc208823494"/>
      <w:bookmarkEnd w:id="201"/>
      <w:bookmarkStart w:id="202" w:name="_Toc208823739"/>
      <w:bookmarkEnd w:id="202"/>
      <w:bookmarkStart w:id="203" w:name="_Toc208822495"/>
      <w:bookmarkEnd w:id="203"/>
      <w:bookmarkStart w:id="204" w:name="_Toc208822494"/>
      <w:bookmarkEnd w:id="204"/>
      <w:bookmarkStart w:id="205" w:name="_Toc208822726"/>
      <w:bookmarkEnd w:id="205"/>
      <w:bookmarkStart w:id="206" w:name="_Toc208824209"/>
      <w:bookmarkEnd w:id="206"/>
      <w:bookmarkStart w:id="207" w:name="_Toc208821367"/>
      <w:bookmarkEnd w:id="207"/>
      <w:bookmarkStart w:id="208" w:name="_Toc208822784"/>
      <w:bookmarkEnd w:id="208"/>
      <w:bookmarkStart w:id="209" w:name="_Toc208821426"/>
      <w:bookmarkEnd w:id="209"/>
      <w:bookmarkStart w:id="210" w:name="_Toc208822381"/>
      <w:bookmarkEnd w:id="210"/>
      <w:bookmarkStart w:id="211" w:name="_Toc208823796"/>
      <w:bookmarkEnd w:id="211"/>
      <w:bookmarkStart w:id="212" w:name="_Toc208821425"/>
      <w:bookmarkEnd w:id="212"/>
      <w:bookmarkStart w:id="213" w:name="_Toc208822662"/>
      <w:bookmarkEnd w:id="213"/>
      <w:bookmarkStart w:id="214" w:name="_Toc208822725"/>
      <w:bookmarkEnd w:id="214"/>
      <w:bookmarkStart w:id="215" w:name="_Toc208822437"/>
      <w:bookmarkEnd w:id="215"/>
      <w:bookmarkStart w:id="216" w:name="_Toc208823115"/>
      <w:bookmarkEnd w:id="216"/>
      <w:bookmarkStart w:id="217" w:name="_Toc208822850"/>
      <w:bookmarkEnd w:id="217"/>
      <w:bookmarkStart w:id="218" w:name="_Toc208820878"/>
      <w:bookmarkEnd w:id="218"/>
      <w:bookmarkStart w:id="219" w:name="_Toc208821860"/>
      <w:bookmarkEnd w:id="219"/>
      <w:bookmarkStart w:id="220" w:name="_Toc208824280"/>
      <w:bookmarkEnd w:id="220"/>
      <w:bookmarkStart w:id="221" w:name="_Toc208822663"/>
      <w:bookmarkEnd w:id="221"/>
      <w:bookmarkStart w:id="222" w:name="_Toc208821368"/>
      <w:bookmarkEnd w:id="222"/>
      <w:bookmarkStart w:id="223" w:name="_Toc208822496"/>
      <w:bookmarkEnd w:id="223"/>
      <w:bookmarkStart w:id="224" w:name="_Toc208823798"/>
      <w:bookmarkEnd w:id="224"/>
      <w:bookmarkStart w:id="225" w:name="_Toc208822851"/>
      <w:bookmarkEnd w:id="225"/>
      <w:bookmarkStart w:id="226" w:name="_Toc208824210"/>
      <w:bookmarkEnd w:id="226"/>
      <w:bookmarkStart w:id="227" w:name="_Toc208824211"/>
      <w:bookmarkEnd w:id="227"/>
      <w:bookmarkStart w:id="228" w:name="_Toc208823741"/>
      <w:bookmarkEnd w:id="228"/>
      <w:bookmarkStart w:id="229" w:name="_Toc208822852"/>
      <w:bookmarkEnd w:id="229"/>
      <w:bookmarkStart w:id="230" w:name="_Toc208822380"/>
      <w:bookmarkEnd w:id="230"/>
      <w:bookmarkStart w:id="231" w:name="_Toc208822382"/>
      <w:bookmarkEnd w:id="231"/>
      <w:bookmarkStart w:id="232" w:name="_Toc208824282"/>
      <w:bookmarkEnd w:id="232"/>
      <w:bookmarkStart w:id="233" w:name="_Toc208821172"/>
      <w:bookmarkEnd w:id="233"/>
      <w:bookmarkStart w:id="234" w:name="_Toc208821427"/>
      <w:bookmarkEnd w:id="234"/>
      <w:bookmarkStart w:id="235" w:name="_Toc208823296"/>
      <w:bookmarkEnd w:id="235"/>
      <w:bookmarkStart w:id="236" w:name="_Toc208824281"/>
      <w:bookmarkEnd w:id="236"/>
      <w:bookmarkStart w:id="237" w:name="_Toc208822604"/>
      <w:bookmarkEnd w:id="237"/>
      <w:bookmarkStart w:id="238" w:name="_Toc208821862"/>
      <w:bookmarkEnd w:id="238"/>
      <w:bookmarkStart w:id="239" w:name="_Toc208823740"/>
      <w:bookmarkEnd w:id="239"/>
      <w:bookmarkStart w:id="240" w:name="_Toc208823295"/>
      <w:bookmarkEnd w:id="240"/>
      <w:bookmarkStart w:id="241" w:name="_Toc208822727"/>
      <w:bookmarkEnd w:id="241"/>
      <w:bookmarkStart w:id="242" w:name="_Toc208822785"/>
      <w:bookmarkEnd w:id="242"/>
      <w:bookmarkStart w:id="243" w:name="_Toc208820879"/>
      <w:bookmarkEnd w:id="243"/>
      <w:bookmarkStart w:id="244" w:name="_Toc208823496"/>
      <w:bookmarkEnd w:id="244"/>
      <w:bookmarkStart w:id="245" w:name="_Toc208823495"/>
      <w:bookmarkEnd w:id="245"/>
      <w:bookmarkStart w:id="246" w:name="_Toc208823234"/>
      <w:bookmarkEnd w:id="246"/>
      <w:bookmarkStart w:id="247" w:name="_Toc208823117"/>
      <w:bookmarkEnd w:id="247"/>
      <w:bookmarkStart w:id="248" w:name="_Toc208826995"/>
      <w:bookmarkStart w:id="249" w:name="_Toc207932317"/>
      <w:r>
        <w:rPr>
          <w:rFonts w:hint="default" w:ascii="Times New Roman" w:hAnsi="Times New Roman"/>
          <w:color w:val="000000" w:themeColor="text1"/>
          <w:szCs w:val="28"/>
          <w14:textFill>
            <w14:solidFill>
              <w14:schemeClr w14:val="tx1"/>
            </w14:solidFill>
          </w14:textFill>
          <w14:ligatures w14:val="none"/>
        </w:rPr>
        <w:t>KT</w:t>
      </w:r>
      <w:r>
        <w:rPr>
          <w:rFonts w:ascii="Times New Roman" w:hAnsi="Times New Roman"/>
          <w:color w:val="000000" w:themeColor="text1"/>
          <w:szCs w:val="28"/>
          <w14:textFill>
            <w14:solidFill>
              <w14:schemeClr w14:val="tx1"/>
            </w14:solidFill>
          </w14:textFill>
          <w14:ligatures w14:val="none"/>
        </w:rPr>
        <w:t>：将投资</w:t>
      </w:r>
      <w:r>
        <w:rPr>
          <w:rFonts w:hint="default" w:ascii="Times New Roman" w:hAnsi="Times New Roman"/>
          <w:color w:val="000000" w:themeColor="text1"/>
          <w:szCs w:val="28"/>
          <w14:textFill>
            <w14:solidFill>
              <w14:schemeClr w14:val="tx1"/>
            </w14:solidFill>
          </w14:textFill>
          <w14:ligatures w14:val="none"/>
        </w:rPr>
        <w:t>1</w:t>
      </w:r>
      <w:r>
        <w:rPr>
          <w:rFonts w:ascii="Times New Roman" w:hAnsi="Times New Roman"/>
          <w:color w:val="000000" w:themeColor="text1"/>
          <w:szCs w:val="28"/>
          <w14:textFill>
            <w14:solidFill>
              <w14:schemeClr w14:val="tx1"/>
            </w14:solidFill>
          </w14:textFill>
          <w14:ligatures w14:val="none"/>
        </w:rPr>
        <w:t>万亿韩元强化客户安全系统</w:t>
      </w:r>
      <w:bookmarkEnd w:id="248"/>
      <w:bookmarkEnd w:id="249"/>
    </w:p>
    <w:p w14:paraId="53408915">
      <w:pPr>
        <w:widowControl/>
        <w:spacing w:after="0" w:line="360" w:lineRule="auto"/>
        <w:ind w:firstLine="560" w:firstLineChars="200"/>
        <w:jc w:val="both"/>
        <w:rPr>
          <w:rFonts w:ascii="Times New Roman" w:hAnsi="Times New Roman" w:eastAsia="楷体" w:cs="Times New Roman"/>
          <w:bCs/>
          <w:color w:val="000000"/>
          <w:kern w:val="0"/>
          <w:sz w:val="28"/>
          <w:szCs w:val="28"/>
          <w:lang w:bidi="ar"/>
        </w:rPr>
      </w:pPr>
      <w:r>
        <w:rPr>
          <w:rFonts w:hint="eastAsia" w:ascii="Times New Roman" w:hAnsi="Times New Roman" w:eastAsia="楷体" w:cs="Times New Roman"/>
          <w:bCs/>
          <w:color w:val="000000"/>
          <w:kern w:val="0"/>
          <w:sz w:val="28"/>
          <w:szCs w:val="28"/>
          <w:lang w:bidi="ar"/>
        </w:rPr>
        <w:t>2025年7月15日，</w:t>
      </w:r>
      <w:r>
        <w:rPr>
          <w:rFonts w:hint="eastAsia" w:ascii="Times New Roman" w:hAnsi="Times New Roman" w:eastAsia="楷体" w:cs="Times New Roman"/>
          <w:b/>
          <w:color w:val="000000"/>
          <w:kern w:val="0"/>
          <w:sz w:val="28"/>
          <w:szCs w:val="28"/>
          <w:lang w:bidi="ar"/>
        </w:rPr>
        <w:t>KT宣布未来五年将投资超1万亿韩元（约7.24亿美元），全面强化信息安全体系，重点</w:t>
      </w:r>
      <w:r>
        <w:rPr>
          <w:rFonts w:hint="eastAsia" w:ascii="Times New Roman" w:hAnsi="Times New Roman" w:eastAsia="楷体" w:cs="Times New Roman"/>
          <w:b/>
          <w:color w:val="000000"/>
          <w:kern w:val="0"/>
          <w:sz w:val="28"/>
          <w:szCs w:val="28"/>
          <w:lang w:val="en-US" w:eastAsia="zh-CN" w:bidi="ar"/>
        </w:rPr>
        <w:t>优化</w:t>
      </w:r>
      <w:r>
        <w:rPr>
          <w:rFonts w:hint="eastAsia" w:ascii="Times New Roman" w:hAnsi="Times New Roman" w:eastAsia="楷体" w:cs="Times New Roman"/>
          <w:b/>
          <w:color w:val="000000"/>
          <w:kern w:val="0"/>
          <w:sz w:val="28"/>
          <w:szCs w:val="28"/>
          <w:lang w:bidi="ar"/>
        </w:rPr>
        <w:t>如语音钓鱼防范等客户直接感知的安全服务</w:t>
      </w:r>
      <w:r>
        <w:rPr>
          <w:rFonts w:hint="eastAsia" w:ascii="Times New Roman" w:hAnsi="Times New Roman" w:eastAsia="楷体" w:cs="Times New Roman"/>
          <w:bCs/>
          <w:color w:val="000000"/>
          <w:kern w:val="0"/>
          <w:sz w:val="28"/>
          <w:szCs w:val="28"/>
          <w:lang w:bidi="ar"/>
        </w:rPr>
        <w:t>。投资将集中于四大领域：加强AI监控系统、拓展全球合作与咨询、完善零信任安全架构、扩大安全人才队伍。</w:t>
      </w:r>
    </w:p>
    <w:p w14:paraId="6DD7D76C">
      <w:pPr>
        <w:widowControl/>
        <w:spacing w:after="0" w:line="360" w:lineRule="auto"/>
        <w:ind w:firstLine="562" w:firstLineChars="200"/>
        <w:jc w:val="both"/>
        <w:rPr>
          <w:rFonts w:ascii="Times New Roman" w:hAnsi="Times New Roman" w:eastAsia="楷体" w:cs="Times New Roman"/>
          <w:bCs/>
          <w:color w:val="000000"/>
          <w:kern w:val="0"/>
          <w:sz w:val="28"/>
          <w:szCs w:val="28"/>
          <w:lang w:bidi="ar"/>
        </w:rPr>
      </w:pPr>
      <w:r>
        <w:rPr>
          <w:rFonts w:hint="eastAsia" w:ascii="Times New Roman" w:hAnsi="Times New Roman" w:eastAsia="楷体" w:cs="Times New Roman"/>
          <w:b/>
          <w:color w:val="000000"/>
          <w:kern w:val="0"/>
          <w:sz w:val="28"/>
          <w:szCs w:val="28"/>
          <w:lang w:bidi="ar"/>
        </w:rPr>
        <w:t>构建自主安全体系与全球协作网络，</w:t>
      </w:r>
      <w:r>
        <w:rPr>
          <w:rFonts w:hint="eastAsia" w:ascii="Times New Roman" w:hAnsi="Times New Roman" w:eastAsia="楷体" w:cs="Times New Roman"/>
          <w:bCs/>
          <w:color w:val="000000"/>
          <w:kern w:val="0"/>
          <w:sz w:val="28"/>
          <w:szCs w:val="28"/>
          <w:lang w:bidi="ar"/>
        </w:rPr>
        <w:t>KT将全面运营自主设计的“K-Security Framework”，包括从攻击者视角进行渗透测试的“K-Offense”模块，以及覆盖广泛攻击面的“K-Defense”响应体系。公司还将与全球安全企业合作，构建AI驱动的安全架构，并依托其全国性监控设施，运营韩国首个整合IT与网络的安全中心。</w:t>
      </w:r>
    </w:p>
    <w:p w14:paraId="0C70408D">
      <w:pPr>
        <w:widowControl/>
        <w:spacing w:after="0" w:line="360" w:lineRule="auto"/>
        <w:ind w:firstLine="562" w:firstLineChars="200"/>
        <w:jc w:val="both"/>
        <w:rPr>
          <w:rFonts w:ascii="Times New Roman" w:hAnsi="Times New Roman" w:eastAsia="楷体" w:cs="Times New Roman"/>
          <w:bCs/>
          <w:color w:val="000000"/>
          <w:kern w:val="0"/>
          <w:sz w:val="28"/>
          <w:szCs w:val="28"/>
          <w:lang w:bidi="ar"/>
        </w:rPr>
      </w:pPr>
      <w:r>
        <w:rPr>
          <w:rFonts w:hint="eastAsia" w:ascii="Times New Roman" w:hAnsi="Times New Roman" w:eastAsia="楷体" w:cs="Times New Roman"/>
          <w:b/>
          <w:color w:val="000000"/>
          <w:kern w:val="0"/>
          <w:sz w:val="28"/>
          <w:szCs w:val="28"/>
          <w:lang w:bidi="ar"/>
        </w:rPr>
        <w:t>全面升级AI防护服务</w:t>
      </w:r>
      <w:r>
        <w:rPr>
          <w:rFonts w:hint="eastAsia" w:ascii="Times New Roman" w:hAnsi="Times New Roman" w:eastAsia="楷体" w:cs="Times New Roman"/>
          <w:bCs/>
          <w:color w:val="000000"/>
          <w:kern w:val="0"/>
          <w:sz w:val="28"/>
          <w:szCs w:val="28"/>
          <w:lang w:bidi="ar"/>
        </w:rPr>
        <w:t>，KT将于年内推出“KT AI语音钓鱼检测2.0”，基于与国家法务研究院合作的2.5万余个样本训练，具备上下文分析与生成语音识别能力，可实时以“注意”或“警告”提示用户风险。同时优化AI垃圾短信拦截系统，当前AI关键词虽仅占5.5%，却贡献近46%拦截成功量。下半年将重点应对诱导投资、长对话类新型诈骗，进一步强化AI过滤机制。</w:t>
      </w:r>
    </w:p>
    <w:p w14:paraId="49690D81">
      <w:pPr>
        <w:widowControl/>
        <w:spacing w:after="0" w:line="360" w:lineRule="auto"/>
        <w:ind w:firstLine="562" w:firstLineChars="200"/>
        <w:jc w:val="both"/>
        <w:rPr>
          <w:rFonts w:ascii="Times New Roman" w:hAnsi="Times New Roman" w:eastAsia="楷体" w:cs="Times New Roman"/>
          <w:bCs/>
          <w:color w:val="000000"/>
          <w:kern w:val="0"/>
          <w:sz w:val="28"/>
          <w:szCs w:val="28"/>
          <w:lang w:bidi="ar"/>
        </w:rPr>
      </w:pPr>
      <w:r>
        <w:rPr>
          <w:rFonts w:hint="eastAsia" w:ascii="Times New Roman" w:hAnsi="Times New Roman" w:eastAsia="楷体" w:cs="Times New Roman"/>
          <w:b/>
          <w:color w:val="000000"/>
          <w:kern w:val="0"/>
          <w:sz w:val="28"/>
          <w:szCs w:val="28"/>
          <w:lang w:bidi="ar"/>
        </w:rPr>
        <w:t>天翼智库分析师点评：</w:t>
      </w:r>
      <w:r>
        <w:rPr>
          <w:rFonts w:ascii="Times New Roman" w:hAnsi="Times New Roman" w:eastAsia="楷体" w:cs="Times New Roman"/>
          <w:bCs/>
          <w:color w:val="000000"/>
          <w:kern w:val="0"/>
          <w:sz w:val="28"/>
          <w:szCs w:val="28"/>
          <w:lang w:bidi="ar"/>
        </w:rPr>
        <w:t>KT此次宣布未来五年投入1万亿韩元强化信息安全体系，展现出其对客户安全与信任的高度重视。该战略聚焦AI监控、零信任架构、专业团队建设和前瞻性风险预防，尤其是AI语音钓鱼检测2.0和垃圾短信智能拦截等服务，回应了用户日益增长的安全痛点，具有较强示范价值。在数据驱动风险预测、跨界协同模型训练、打造本地安全服务品牌等方面，为构建</w:t>
      </w:r>
      <w:r>
        <w:rPr>
          <w:rFonts w:hint="eastAsia" w:ascii="Times New Roman" w:hAnsi="Times New Roman" w:eastAsia="楷体" w:cs="Times New Roman"/>
          <w:bCs/>
          <w:color w:val="000000"/>
          <w:kern w:val="0"/>
          <w:sz w:val="28"/>
          <w:szCs w:val="28"/>
          <w:lang w:bidi="ar"/>
        </w:rPr>
        <w:t>“</w:t>
      </w:r>
      <w:r>
        <w:rPr>
          <w:rFonts w:ascii="Times New Roman" w:hAnsi="Times New Roman" w:eastAsia="楷体" w:cs="Times New Roman"/>
          <w:bCs/>
          <w:color w:val="000000"/>
          <w:kern w:val="0"/>
          <w:sz w:val="28"/>
          <w:szCs w:val="28"/>
          <w:lang w:bidi="ar"/>
        </w:rPr>
        <w:t>客户可感知的安全能力</w:t>
      </w:r>
      <w:r>
        <w:rPr>
          <w:rFonts w:hint="eastAsia" w:ascii="Times New Roman" w:hAnsi="Times New Roman" w:eastAsia="楷体" w:cs="Times New Roman"/>
          <w:bCs/>
          <w:color w:val="000000"/>
          <w:kern w:val="0"/>
          <w:sz w:val="28"/>
          <w:szCs w:val="28"/>
          <w:lang w:bidi="ar"/>
        </w:rPr>
        <w:t>”</w:t>
      </w:r>
      <w:r>
        <w:rPr>
          <w:rFonts w:ascii="Times New Roman" w:hAnsi="Times New Roman" w:eastAsia="楷体" w:cs="Times New Roman"/>
          <w:bCs/>
          <w:color w:val="000000"/>
          <w:kern w:val="0"/>
          <w:sz w:val="28"/>
          <w:szCs w:val="28"/>
          <w:lang w:bidi="ar"/>
        </w:rPr>
        <w:t>提供了可复制样板。</w:t>
      </w:r>
    </w:p>
    <w:p w14:paraId="5E37F51D">
      <w:pPr>
        <w:pStyle w:val="4"/>
        <w:ind w:left="1049" w:hanging="567"/>
        <w:rPr>
          <w:rFonts w:hint="default" w:ascii="Times New Roman" w:hAnsi="Times New Roman"/>
          <w:bCs w:val="0"/>
          <w:color w:val="000000" w:themeColor="text1"/>
          <w:sz w:val="28"/>
          <w:szCs w:val="28"/>
          <w14:textFill>
            <w14:solidFill>
              <w14:schemeClr w14:val="tx1"/>
            </w14:solidFill>
          </w14:textFill>
          <w14:ligatures w14:val="none"/>
        </w:rPr>
      </w:pPr>
      <w:bookmarkStart w:id="250" w:name="_Toc208826996"/>
      <w:bookmarkStart w:id="251" w:name="_Toc207932320"/>
      <w:r>
        <w:rPr>
          <w:rFonts w:hint="default" w:ascii="Times New Roman" w:hAnsi="Times New Roman"/>
          <w:color w:val="000000" w:themeColor="text1"/>
          <w:szCs w:val="28"/>
          <w14:textFill>
            <w14:solidFill>
              <w14:schemeClr w14:val="tx1"/>
            </w14:solidFill>
          </w14:textFill>
          <w14:ligatures w14:val="none"/>
        </w:rPr>
        <w:t>SKT</w:t>
      </w:r>
      <w:r>
        <w:rPr>
          <w:rFonts w:ascii="Times New Roman" w:hAnsi="Times New Roman"/>
          <w:color w:val="000000" w:themeColor="text1"/>
          <w:szCs w:val="28"/>
          <w14:textFill>
            <w14:solidFill>
              <w14:schemeClr w14:val="tx1"/>
            </w14:solidFill>
          </w14:textFill>
          <w14:ligatures w14:val="none"/>
        </w:rPr>
        <w:t>：推出</w:t>
      </w:r>
      <w:r>
        <w:rPr>
          <w:rFonts w:hint="default" w:ascii="Times New Roman" w:hAnsi="Times New Roman"/>
          <w:color w:val="000000" w:themeColor="text1"/>
          <w:szCs w:val="28"/>
          <w14:textFill>
            <w14:solidFill>
              <w14:schemeClr w14:val="tx1"/>
            </w14:solidFill>
          </w14:textFill>
          <w14:ligatures w14:val="none"/>
        </w:rPr>
        <w:t>50%</w:t>
      </w:r>
      <w:r>
        <w:rPr>
          <w:rFonts w:ascii="Times New Roman" w:hAnsi="Times New Roman"/>
          <w:color w:val="000000" w:themeColor="text1"/>
          <w:szCs w:val="28"/>
          <w14:textFill>
            <w14:solidFill>
              <w14:schemeClr w14:val="tx1"/>
            </w14:solidFill>
          </w14:textFill>
          <w14:ligatures w14:val="none"/>
        </w:rPr>
        <w:t>账单减免补偿计划，回应大规模黑客事件</w:t>
      </w:r>
      <w:bookmarkEnd w:id="250"/>
      <w:bookmarkEnd w:id="251"/>
    </w:p>
    <w:p w14:paraId="23C33EEA">
      <w:pPr>
        <w:widowControl/>
        <w:spacing w:after="0" w:line="360" w:lineRule="auto"/>
        <w:ind w:firstLine="562" w:firstLineChars="200"/>
        <w:jc w:val="both"/>
        <w:rPr>
          <w:rFonts w:ascii="Times New Roman" w:hAnsi="Times New Roman" w:eastAsia="楷体" w:cs="Times New Roman"/>
          <w:b/>
          <w:color w:val="000000"/>
          <w:kern w:val="0"/>
          <w:sz w:val="28"/>
          <w:szCs w:val="28"/>
          <w:lang w:bidi="ar"/>
        </w:rPr>
      </w:pPr>
      <w:r>
        <w:rPr>
          <w:rFonts w:hint="eastAsia" w:ascii="Times New Roman" w:hAnsi="Times New Roman" w:eastAsia="楷体" w:cs="Times New Roman"/>
          <w:b/>
          <w:color w:val="000000"/>
          <w:kern w:val="0"/>
          <w:sz w:val="28"/>
          <w:szCs w:val="28"/>
          <w:lang w:bidi="ar"/>
        </w:rPr>
        <w:t>7月4日，SKT宣布就其4月发生的严重数据泄露事件公开致歉并提供实质补偿。</w:t>
      </w:r>
      <w:r>
        <w:rPr>
          <w:rFonts w:hint="eastAsia" w:ascii="Times New Roman" w:hAnsi="Times New Roman" w:eastAsia="楷体" w:cs="Times New Roman"/>
          <w:bCs/>
          <w:color w:val="000000"/>
          <w:kern w:val="0"/>
          <w:sz w:val="28"/>
          <w:szCs w:val="28"/>
          <w:lang w:bidi="ar"/>
        </w:rPr>
        <w:t>该事件被韩国政府列为史上最严重数据泄露事件之一，数百万用户的个人信息遭泄露。</w:t>
      </w:r>
      <w:r>
        <w:rPr>
          <w:rFonts w:hint="eastAsia" w:ascii="Times New Roman" w:hAnsi="Times New Roman" w:eastAsia="楷体" w:cs="Times New Roman"/>
          <w:b/>
          <w:color w:val="000000"/>
          <w:kern w:val="0"/>
          <w:sz w:val="28"/>
          <w:szCs w:val="28"/>
          <w:lang w:bidi="ar"/>
        </w:rPr>
        <w:t>SK电讯还承诺将在未来五年内投资超过5.12亿美元，打造世界一流的信息安全防护系统。</w:t>
      </w:r>
    </w:p>
    <w:p w14:paraId="145167A2">
      <w:pPr>
        <w:widowControl/>
        <w:spacing w:after="0" w:line="360" w:lineRule="auto"/>
        <w:ind w:firstLine="560" w:firstLineChars="200"/>
        <w:jc w:val="both"/>
        <w:rPr>
          <w:rFonts w:ascii="Times New Roman" w:hAnsi="Times New Roman" w:eastAsia="楷体" w:cs="Times New Roman"/>
          <w:bCs/>
          <w:color w:val="000000"/>
          <w:kern w:val="0"/>
          <w:sz w:val="28"/>
          <w:szCs w:val="28"/>
          <w:lang w:bidi="ar"/>
        </w:rPr>
      </w:pPr>
      <w:r>
        <w:rPr>
          <w:rFonts w:hint="eastAsia" w:ascii="Times New Roman" w:hAnsi="Times New Roman" w:eastAsia="楷体" w:cs="Times New Roman"/>
          <w:bCs/>
          <w:color w:val="000000"/>
          <w:kern w:val="0"/>
          <w:sz w:val="28"/>
          <w:szCs w:val="28"/>
          <w:lang w:bidi="ar"/>
        </w:rPr>
        <w:t>SKT</w:t>
      </w:r>
      <w:r>
        <w:rPr>
          <w:rFonts w:hint="eastAsia" w:ascii="Times New Roman" w:hAnsi="Times New Roman" w:eastAsia="楷体" w:cs="Times New Roman"/>
          <w:b/>
          <w:color w:val="000000"/>
          <w:kern w:val="0"/>
          <w:sz w:val="28"/>
          <w:szCs w:val="28"/>
          <w:lang w:bidi="ar"/>
        </w:rPr>
        <w:t>推出“补偿与承诺计划”，</w:t>
      </w:r>
      <w:r>
        <w:rPr>
          <w:rFonts w:hint="eastAsia" w:ascii="Times New Roman" w:hAnsi="Times New Roman" w:eastAsia="楷体" w:cs="Times New Roman"/>
          <w:bCs/>
          <w:color w:val="000000"/>
          <w:kern w:val="0"/>
          <w:sz w:val="28"/>
          <w:szCs w:val="28"/>
          <w:lang w:bidi="ar"/>
        </w:rPr>
        <w:t>将为受影响用户提供2025年8月账单50%的减免，并于8月1日至12月31日期间每月赠送50GB流量。为吸引已解约客户回归，六个月内重新入网者可自动恢复原有服务年限与会员等级；超过六个月则可通过“T World”官网申请，三年内重新入网即可恢复权益。</w:t>
      </w:r>
    </w:p>
    <w:p w14:paraId="6C82FC2B">
      <w:pPr>
        <w:widowControl/>
        <w:spacing w:after="0" w:line="360" w:lineRule="auto"/>
        <w:ind w:firstLine="562" w:firstLineChars="200"/>
        <w:jc w:val="both"/>
        <w:rPr>
          <w:rFonts w:hint="eastAsia" w:ascii="楷体" w:hAnsi="楷体" w:eastAsia="楷体" w:cs="楷体"/>
          <w:bCs/>
          <w:color w:val="000000"/>
          <w:kern w:val="0"/>
          <w:sz w:val="28"/>
          <w:szCs w:val="28"/>
          <w:lang w:bidi="ar"/>
        </w:rPr>
      </w:pPr>
      <w:r>
        <w:rPr>
          <w:rFonts w:hint="eastAsia" w:ascii="Times New Roman" w:hAnsi="Times New Roman" w:eastAsia="楷体" w:cs="Times New Roman"/>
          <w:b/>
          <w:color w:val="000000"/>
          <w:kern w:val="0"/>
          <w:sz w:val="28"/>
          <w:szCs w:val="28"/>
          <w:lang w:bidi="ar"/>
        </w:rPr>
        <w:t>天翼智库分析师点评：</w:t>
      </w:r>
      <w:r>
        <w:rPr>
          <w:rFonts w:hint="eastAsia" w:ascii="Times New Roman" w:hAnsi="Times New Roman" w:eastAsia="楷体" w:cs="Times New Roman"/>
          <w:bCs/>
          <w:color w:val="000000"/>
          <w:kern w:val="0"/>
          <w:sz w:val="28"/>
          <w:szCs w:val="28"/>
          <w:lang w:bidi="ar"/>
        </w:rPr>
        <w:t>面对韩国历史上最严重的数据泄露事件之一，SKT以50%账单减免和额外流量赠送为直接补偿，并通过恢复会员权益、免除违约金等措施，尝试挽回用户流失，更值得关注的是其承诺五年内投入逾5亿美元用于信息安全系统建设，体现了其对网络安全基础设施的战略重视。此举不仅有助于缓解监管压力，更有望在中长期内重塑其品牌形象，为整个电信行业提供值得借鉴的应对范式。</w:t>
      </w:r>
    </w:p>
    <w:p w14:paraId="346AC3B2">
      <w:pPr>
        <w:widowControl/>
        <w:spacing w:after="0" w:line="360" w:lineRule="auto"/>
        <w:ind w:firstLine="0"/>
        <w:jc w:val="both"/>
        <w:rPr>
          <w:rFonts w:hint="eastAsia" w:ascii="楷体" w:hAnsi="楷体" w:eastAsia="楷体" w:cs="楷体"/>
          <w:bCs/>
          <w:color w:val="000000"/>
          <w:kern w:val="0"/>
          <w:sz w:val="28"/>
          <w:szCs w:val="28"/>
          <w:lang w:bidi="ar"/>
        </w:rPr>
      </w:pPr>
    </w:p>
    <w:p w14:paraId="7EE25089">
      <w:pPr>
        <w:pStyle w:val="3"/>
        <w:rPr>
          <w:szCs w:val="28"/>
        </w:rPr>
      </w:pPr>
      <w:bookmarkStart w:id="252" w:name="_Toc208826997"/>
      <w:r>
        <w:rPr>
          <w:rFonts w:hint="eastAsia"/>
          <w:szCs w:val="28"/>
        </w:rPr>
        <w:t>开展安全合作</w:t>
      </w:r>
      <w:bookmarkEnd w:id="252"/>
    </w:p>
    <w:p w14:paraId="5FB98343">
      <w:pPr>
        <w:pStyle w:val="4"/>
        <w:ind w:left="1049" w:hanging="567"/>
        <w:rPr>
          <w:rFonts w:hint="default" w:ascii="Times New Roman" w:hAnsi="Times New Roman"/>
          <w:color w:val="000000" w:themeColor="text1"/>
          <w:szCs w:val="28"/>
          <w14:textFill>
            <w14:solidFill>
              <w14:schemeClr w14:val="tx1"/>
            </w14:solidFill>
          </w14:textFill>
          <w14:ligatures w14:val="none"/>
        </w:rPr>
      </w:pPr>
      <w:bookmarkStart w:id="253" w:name="_Toc208824289"/>
      <w:bookmarkEnd w:id="253"/>
      <w:bookmarkStart w:id="254" w:name="_Toc208821182"/>
      <w:bookmarkEnd w:id="254"/>
      <w:bookmarkStart w:id="255" w:name="_Toc208822737"/>
      <w:bookmarkEnd w:id="255"/>
      <w:bookmarkStart w:id="256" w:name="_Toc208822392"/>
      <w:bookmarkEnd w:id="256"/>
      <w:bookmarkStart w:id="257" w:name="_Toc208821378"/>
      <w:bookmarkEnd w:id="257"/>
      <w:bookmarkStart w:id="258" w:name="_Toc208822861"/>
      <w:bookmarkEnd w:id="258"/>
      <w:bookmarkStart w:id="259" w:name="_Toc208823243"/>
      <w:bookmarkEnd w:id="259"/>
      <w:bookmarkStart w:id="260" w:name="_Toc208822448"/>
      <w:bookmarkEnd w:id="260"/>
      <w:bookmarkStart w:id="261" w:name="_Toc208823244"/>
      <w:bookmarkEnd w:id="261"/>
      <w:bookmarkStart w:id="262" w:name="_Toc208821871"/>
      <w:bookmarkEnd w:id="262"/>
      <w:bookmarkStart w:id="263" w:name="_Toc208823806"/>
      <w:bookmarkEnd w:id="263"/>
      <w:bookmarkStart w:id="264" w:name="_Toc208822673"/>
      <w:bookmarkEnd w:id="264"/>
      <w:bookmarkStart w:id="265" w:name="_Toc208823126"/>
      <w:bookmarkEnd w:id="265"/>
      <w:bookmarkStart w:id="266" w:name="_Toc208821436"/>
      <w:bookmarkEnd w:id="266"/>
      <w:bookmarkStart w:id="267" w:name="_Toc208822860"/>
      <w:bookmarkEnd w:id="267"/>
      <w:bookmarkStart w:id="268" w:name="_Toc208823503"/>
      <w:bookmarkEnd w:id="268"/>
      <w:bookmarkStart w:id="269" w:name="_Toc208821380"/>
      <w:bookmarkEnd w:id="269"/>
      <w:bookmarkStart w:id="270" w:name="_Toc208824217"/>
      <w:bookmarkEnd w:id="270"/>
      <w:bookmarkStart w:id="271" w:name="_Toc208822507"/>
      <w:bookmarkEnd w:id="271"/>
      <w:bookmarkStart w:id="272" w:name="_Toc208822505"/>
      <w:bookmarkEnd w:id="272"/>
      <w:bookmarkStart w:id="273" w:name="_Toc208824288"/>
      <w:bookmarkEnd w:id="273"/>
      <w:bookmarkStart w:id="274" w:name="_Toc208822504"/>
      <w:bookmarkEnd w:id="274"/>
      <w:bookmarkStart w:id="275" w:name="_Toc208823242"/>
      <w:bookmarkEnd w:id="275"/>
      <w:bookmarkStart w:id="276" w:name="_Toc208821434"/>
      <w:bookmarkEnd w:id="276"/>
      <w:bookmarkStart w:id="277" w:name="_Toc208823746"/>
      <w:bookmarkEnd w:id="277"/>
      <w:bookmarkStart w:id="278" w:name="_Toc208822447"/>
      <w:bookmarkEnd w:id="278"/>
      <w:bookmarkStart w:id="279" w:name="_Toc208822389"/>
      <w:bookmarkEnd w:id="279"/>
      <w:bookmarkStart w:id="280" w:name="_Toc208823125"/>
      <w:bookmarkEnd w:id="280"/>
      <w:bookmarkStart w:id="281" w:name="_Toc208823304"/>
      <w:bookmarkEnd w:id="281"/>
      <w:bookmarkStart w:id="282" w:name="_Toc208822449"/>
      <w:bookmarkEnd w:id="282"/>
      <w:bookmarkStart w:id="283" w:name="_Toc208820888"/>
      <w:bookmarkEnd w:id="283"/>
      <w:bookmarkStart w:id="284" w:name="_Toc208820891"/>
      <w:bookmarkEnd w:id="284"/>
      <w:bookmarkStart w:id="285" w:name="_Toc208821377"/>
      <w:bookmarkEnd w:id="285"/>
      <w:bookmarkStart w:id="286" w:name="_Toc208823502"/>
      <w:bookmarkEnd w:id="286"/>
      <w:bookmarkStart w:id="287" w:name="_Toc208822390"/>
      <w:bookmarkEnd w:id="287"/>
      <w:bookmarkStart w:id="288" w:name="_Toc208822793"/>
      <w:bookmarkEnd w:id="288"/>
      <w:bookmarkStart w:id="289" w:name="_Toc208823748"/>
      <w:bookmarkEnd w:id="289"/>
      <w:bookmarkStart w:id="290" w:name="_Toc208822613"/>
      <w:bookmarkEnd w:id="290"/>
      <w:bookmarkStart w:id="291" w:name="_Toc208822735"/>
      <w:bookmarkEnd w:id="291"/>
      <w:bookmarkStart w:id="292" w:name="_Toc208824215"/>
      <w:bookmarkEnd w:id="292"/>
      <w:bookmarkStart w:id="293" w:name="_Toc208822446"/>
      <w:bookmarkEnd w:id="293"/>
      <w:bookmarkStart w:id="294" w:name="_Toc208823124"/>
      <w:bookmarkEnd w:id="294"/>
      <w:bookmarkStart w:id="295" w:name="_Toc208822503"/>
      <w:bookmarkEnd w:id="295"/>
      <w:bookmarkStart w:id="296" w:name="_Toc208821179"/>
      <w:bookmarkEnd w:id="296"/>
      <w:bookmarkStart w:id="297" w:name="_Toc208822859"/>
      <w:bookmarkEnd w:id="297"/>
      <w:bookmarkStart w:id="298" w:name="_Toc208823302"/>
      <w:bookmarkEnd w:id="298"/>
      <w:bookmarkStart w:id="299" w:name="_Toc208821181"/>
      <w:bookmarkEnd w:id="299"/>
      <w:bookmarkStart w:id="300" w:name="_Toc208823501"/>
      <w:bookmarkEnd w:id="300"/>
      <w:bookmarkStart w:id="301" w:name="_Toc208822671"/>
      <w:bookmarkEnd w:id="301"/>
      <w:bookmarkStart w:id="302" w:name="_Toc208824287"/>
      <w:bookmarkEnd w:id="302"/>
      <w:bookmarkStart w:id="303" w:name="_Toc208823803"/>
      <w:bookmarkEnd w:id="303"/>
      <w:bookmarkStart w:id="304" w:name="_Toc208822734"/>
      <w:bookmarkEnd w:id="304"/>
      <w:bookmarkStart w:id="305" w:name="_Toc208821872"/>
      <w:bookmarkEnd w:id="305"/>
      <w:bookmarkStart w:id="306" w:name="_Toc208820889"/>
      <w:bookmarkEnd w:id="306"/>
      <w:bookmarkStart w:id="307" w:name="_Toc208823805"/>
      <w:bookmarkEnd w:id="307"/>
      <w:bookmarkStart w:id="308" w:name="_Toc208822736"/>
      <w:bookmarkEnd w:id="308"/>
      <w:bookmarkStart w:id="309" w:name="_Toc208823749"/>
      <w:bookmarkEnd w:id="309"/>
      <w:bookmarkStart w:id="310" w:name="_Toc208822391"/>
      <w:bookmarkEnd w:id="310"/>
      <w:bookmarkStart w:id="311" w:name="_Toc208822612"/>
      <w:bookmarkEnd w:id="311"/>
      <w:bookmarkStart w:id="312" w:name="_Toc208822794"/>
      <w:bookmarkEnd w:id="312"/>
      <w:bookmarkStart w:id="313" w:name="_Toc208823804"/>
      <w:bookmarkEnd w:id="313"/>
      <w:bookmarkStart w:id="314" w:name="_Toc208822862"/>
      <w:bookmarkEnd w:id="314"/>
      <w:bookmarkStart w:id="315" w:name="_Toc208821873"/>
      <w:bookmarkEnd w:id="315"/>
      <w:bookmarkStart w:id="316" w:name="_Toc208822672"/>
      <w:bookmarkEnd w:id="316"/>
      <w:bookmarkStart w:id="317" w:name="_Toc208822615"/>
      <w:bookmarkEnd w:id="317"/>
      <w:bookmarkStart w:id="318" w:name="_Toc208822792"/>
      <w:bookmarkEnd w:id="318"/>
      <w:bookmarkStart w:id="319" w:name="_Toc208823303"/>
      <w:bookmarkEnd w:id="319"/>
      <w:bookmarkStart w:id="320" w:name="_Toc208823747"/>
      <w:bookmarkEnd w:id="320"/>
      <w:bookmarkStart w:id="321" w:name="_Toc208822739"/>
      <w:bookmarkEnd w:id="321"/>
      <w:bookmarkStart w:id="322" w:name="_Toc208824290"/>
      <w:bookmarkEnd w:id="322"/>
      <w:bookmarkStart w:id="323" w:name="_Toc208823127"/>
      <w:bookmarkEnd w:id="323"/>
      <w:bookmarkStart w:id="324" w:name="_Toc208824218"/>
      <w:bookmarkEnd w:id="324"/>
      <w:bookmarkStart w:id="325" w:name="_Toc208823505"/>
      <w:bookmarkEnd w:id="325"/>
      <w:bookmarkStart w:id="326" w:name="_Toc208822614"/>
      <w:bookmarkEnd w:id="326"/>
      <w:bookmarkStart w:id="327" w:name="_Toc208822506"/>
      <w:bookmarkEnd w:id="327"/>
      <w:bookmarkStart w:id="328" w:name="_Toc208820890"/>
      <w:bookmarkEnd w:id="328"/>
      <w:bookmarkStart w:id="329" w:name="_Toc208821379"/>
      <w:bookmarkEnd w:id="329"/>
      <w:bookmarkStart w:id="330" w:name="_Toc208821183"/>
      <w:bookmarkEnd w:id="330"/>
      <w:bookmarkStart w:id="331" w:name="_Toc208822393"/>
      <w:bookmarkEnd w:id="331"/>
      <w:bookmarkStart w:id="332" w:name="_Toc208823245"/>
      <w:bookmarkEnd w:id="332"/>
      <w:bookmarkStart w:id="333" w:name="_Toc208822674"/>
      <w:bookmarkEnd w:id="333"/>
      <w:bookmarkStart w:id="334" w:name="_Toc208823504"/>
      <w:bookmarkEnd w:id="334"/>
      <w:bookmarkStart w:id="335" w:name="_Toc208821438"/>
      <w:bookmarkEnd w:id="335"/>
      <w:bookmarkStart w:id="336" w:name="_Toc208824219"/>
      <w:bookmarkEnd w:id="336"/>
      <w:bookmarkStart w:id="337" w:name="_Toc208822450"/>
      <w:bookmarkEnd w:id="337"/>
      <w:bookmarkStart w:id="338" w:name="_Toc208823808"/>
      <w:bookmarkEnd w:id="338"/>
      <w:bookmarkStart w:id="339" w:name="_Toc208821381"/>
      <w:bookmarkEnd w:id="339"/>
      <w:bookmarkStart w:id="340" w:name="_Toc208821184"/>
      <w:bookmarkEnd w:id="340"/>
      <w:bookmarkStart w:id="341" w:name="_Toc208823305"/>
      <w:bookmarkEnd w:id="341"/>
      <w:bookmarkStart w:id="342" w:name="_Toc208823306"/>
      <w:bookmarkEnd w:id="342"/>
      <w:bookmarkStart w:id="343" w:name="_Toc208823129"/>
      <w:bookmarkEnd w:id="343"/>
      <w:bookmarkStart w:id="344" w:name="_Toc208824220"/>
      <w:bookmarkEnd w:id="344"/>
      <w:bookmarkStart w:id="345" w:name="_Toc208823751"/>
      <w:bookmarkEnd w:id="345"/>
      <w:bookmarkStart w:id="346" w:name="_Toc208824291"/>
      <w:bookmarkEnd w:id="346"/>
      <w:bookmarkStart w:id="347" w:name="_Toc208822394"/>
      <w:bookmarkEnd w:id="347"/>
      <w:bookmarkStart w:id="348" w:name="_Toc208821437"/>
      <w:bookmarkEnd w:id="348"/>
      <w:bookmarkStart w:id="349" w:name="_Toc208823307"/>
      <w:bookmarkEnd w:id="349"/>
      <w:bookmarkStart w:id="350" w:name="_Toc208822795"/>
      <w:bookmarkEnd w:id="350"/>
      <w:bookmarkStart w:id="351" w:name="_Toc208823506"/>
      <w:bookmarkEnd w:id="351"/>
      <w:bookmarkStart w:id="352" w:name="_Toc208822738"/>
      <w:bookmarkEnd w:id="352"/>
      <w:bookmarkStart w:id="353" w:name="_Toc208820892"/>
      <w:bookmarkEnd w:id="353"/>
      <w:bookmarkStart w:id="354" w:name="_Toc208822796"/>
      <w:bookmarkEnd w:id="354"/>
      <w:bookmarkStart w:id="355" w:name="_Toc208822617"/>
      <w:bookmarkEnd w:id="355"/>
      <w:bookmarkStart w:id="356" w:name="_Toc208822863"/>
      <w:bookmarkEnd w:id="356"/>
      <w:bookmarkStart w:id="357" w:name="_Toc208822797"/>
      <w:bookmarkEnd w:id="357"/>
      <w:bookmarkStart w:id="358" w:name="_Toc208822616"/>
      <w:bookmarkEnd w:id="358"/>
      <w:bookmarkStart w:id="359" w:name="_Toc208823246"/>
      <w:bookmarkEnd w:id="359"/>
      <w:bookmarkStart w:id="360" w:name="_Toc208822508"/>
      <w:bookmarkEnd w:id="360"/>
      <w:bookmarkStart w:id="361" w:name="_Toc208822864"/>
      <w:bookmarkEnd w:id="361"/>
      <w:bookmarkStart w:id="362" w:name="_Toc208823750"/>
      <w:bookmarkEnd w:id="362"/>
      <w:bookmarkStart w:id="363" w:name="_Toc208821439"/>
      <w:bookmarkEnd w:id="363"/>
      <w:bookmarkStart w:id="364" w:name="_Toc208822675"/>
      <w:bookmarkEnd w:id="364"/>
      <w:bookmarkStart w:id="365" w:name="_Toc208823128"/>
      <w:bookmarkEnd w:id="365"/>
      <w:bookmarkStart w:id="366" w:name="_Toc208823807"/>
      <w:bookmarkEnd w:id="366"/>
      <w:bookmarkStart w:id="367" w:name="_Toc208822451"/>
      <w:bookmarkEnd w:id="367"/>
      <w:bookmarkStart w:id="368" w:name="_Toc208821186"/>
      <w:bookmarkEnd w:id="368"/>
      <w:bookmarkStart w:id="369" w:name="_Toc208821441"/>
      <w:bookmarkEnd w:id="369"/>
      <w:bookmarkStart w:id="370" w:name="_Toc208823248"/>
      <w:bookmarkEnd w:id="370"/>
      <w:bookmarkStart w:id="371" w:name="_Toc208821185"/>
      <w:bookmarkEnd w:id="371"/>
      <w:bookmarkStart w:id="372" w:name="_Toc208824293"/>
      <w:bookmarkEnd w:id="372"/>
      <w:bookmarkStart w:id="373" w:name="_Toc208822676"/>
      <w:bookmarkEnd w:id="373"/>
      <w:bookmarkStart w:id="374" w:name="_Toc208824221"/>
      <w:bookmarkEnd w:id="374"/>
      <w:bookmarkStart w:id="375" w:name="_Toc208822865"/>
      <w:bookmarkEnd w:id="375"/>
      <w:bookmarkStart w:id="376" w:name="_Toc208823752"/>
      <w:bookmarkEnd w:id="376"/>
      <w:bookmarkStart w:id="377" w:name="_Toc208823130"/>
      <w:bookmarkEnd w:id="377"/>
      <w:bookmarkStart w:id="378" w:name="_Toc208824222"/>
      <w:bookmarkEnd w:id="378"/>
      <w:bookmarkStart w:id="379" w:name="_Toc208823809"/>
      <w:bookmarkEnd w:id="379"/>
      <w:bookmarkStart w:id="380" w:name="_Toc208822396"/>
      <w:bookmarkEnd w:id="380"/>
      <w:bookmarkStart w:id="381" w:name="_Toc208822510"/>
      <w:bookmarkEnd w:id="381"/>
      <w:bookmarkStart w:id="382" w:name="_Toc208821874"/>
      <w:bookmarkEnd w:id="382"/>
      <w:bookmarkStart w:id="383" w:name="_Toc208822395"/>
      <w:bookmarkEnd w:id="383"/>
      <w:bookmarkStart w:id="384" w:name="_Toc208823247"/>
      <w:bookmarkEnd w:id="384"/>
      <w:bookmarkStart w:id="385" w:name="_Toc208821440"/>
      <w:bookmarkEnd w:id="385"/>
      <w:bookmarkStart w:id="386" w:name="_Toc208822866"/>
      <w:bookmarkEnd w:id="386"/>
      <w:bookmarkStart w:id="387" w:name="_Toc208822618"/>
      <w:bookmarkEnd w:id="387"/>
      <w:bookmarkStart w:id="388" w:name="_Toc208822798"/>
      <w:bookmarkEnd w:id="388"/>
      <w:bookmarkStart w:id="389" w:name="_Toc208820894"/>
      <w:bookmarkEnd w:id="389"/>
      <w:bookmarkStart w:id="390" w:name="_Toc208822453"/>
      <w:bookmarkEnd w:id="390"/>
      <w:bookmarkStart w:id="391" w:name="_Toc208824292"/>
      <w:bookmarkEnd w:id="391"/>
      <w:bookmarkStart w:id="392" w:name="_Toc208822677"/>
      <w:bookmarkEnd w:id="392"/>
      <w:bookmarkStart w:id="393" w:name="_Toc208821876"/>
      <w:bookmarkEnd w:id="393"/>
      <w:bookmarkStart w:id="394" w:name="_Toc208821382"/>
      <w:bookmarkEnd w:id="394"/>
      <w:bookmarkStart w:id="395" w:name="_Toc208821383"/>
      <w:bookmarkEnd w:id="395"/>
      <w:bookmarkStart w:id="396" w:name="_Toc208820893"/>
      <w:bookmarkEnd w:id="396"/>
      <w:bookmarkStart w:id="397" w:name="_Toc208822740"/>
      <w:bookmarkEnd w:id="397"/>
      <w:bookmarkStart w:id="398" w:name="_Toc208822509"/>
      <w:bookmarkEnd w:id="398"/>
      <w:bookmarkStart w:id="399" w:name="_Toc208823250"/>
      <w:bookmarkEnd w:id="399"/>
      <w:bookmarkStart w:id="400" w:name="_Toc208822678"/>
      <w:bookmarkEnd w:id="400"/>
      <w:bookmarkStart w:id="401" w:name="_Toc208822452"/>
      <w:bookmarkEnd w:id="401"/>
      <w:bookmarkStart w:id="402" w:name="_Toc208822742"/>
      <w:bookmarkEnd w:id="402"/>
      <w:bookmarkStart w:id="403" w:name="_Toc208822800"/>
      <w:bookmarkEnd w:id="403"/>
      <w:bookmarkStart w:id="404" w:name="_Toc208822454"/>
      <w:bookmarkEnd w:id="404"/>
      <w:bookmarkStart w:id="405" w:name="_Toc208821187"/>
      <w:bookmarkEnd w:id="405"/>
      <w:bookmarkStart w:id="406" w:name="_Toc208822799"/>
      <w:bookmarkEnd w:id="406"/>
      <w:bookmarkStart w:id="407" w:name="_Toc208822619"/>
      <w:bookmarkEnd w:id="407"/>
      <w:bookmarkStart w:id="408" w:name="_Toc208822397"/>
      <w:bookmarkEnd w:id="408"/>
      <w:bookmarkStart w:id="409" w:name="_Toc208824294"/>
      <w:bookmarkEnd w:id="409"/>
      <w:bookmarkStart w:id="410" w:name="_Toc208823810"/>
      <w:bookmarkEnd w:id="410"/>
      <w:bookmarkStart w:id="411" w:name="_Toc208822679"/>
      <w:bookmarkEnd w:id="411"/>
      <w:bookmarkStart w:id="412" w:name="_Toc208823308"/>
      <w:bookmarkEnd w:id="412"/>
      <w:bookmarkStart w:id="413" w:name="_Toc208821875"/>
      <w:bookmarkEnd w:id="413"/>
      <w:bookmarkStart w:id="414" w:name="_Toc208821442"/>
      <w:bookmarkEnd w:id="414"/>
      <w:bookmarkStart w:id="415" w:name="_Toc208823507"/>
      <w:bookmarkEnd w:id="415"/>
      <w:bookmarkStart w:id="416" w:name="_Toc208823131"/>
      <w:bookmarkEnd w:id="416"/>
      <w:bookmarkStart w:id="417" w:name="_Toc208822511"/>
      <w:bookmarkEnd w:id="417"/>
      <w:bookmarkStart w:id="418" w:name="_Toc208822681"/>
      <w:bookmarkEnd w:id="418"/>
      <w:bookmarkStart w:id="419" w:name="_Toc208823508"/>
      <w:bookmarkEnd w:id="419"/>
      <w:bookmarkStart w:id="420" w:name="_Toc208822867"/>
      <w:bookmarkEnd w:id="420"/>
      <w:bookmarkStart w:id="421" w:name="_Toc208823753"/>
      <w:bookmarkEnd w:id="421"/>
      <w:bookmarkStart w:id="422" w:name="_Toc208823811"/>
      <w:bookmarkEnd w:id="422"/>
      <w:bookmarkStart w:id="423" w:name="_Toc208823309"/>
      <w:bookmarkEnd w:id="423"/>
      <w:bookmarkStart w:id="424" w:name="_Toc208823132"/>
      <w:bookmarkEnd w:id="424"/>
      <w:bookmarkStart w:id="425" w:name="_Toc208822741"/>
      <w:bookmarkEnd w:id="425"/>
      <w:bookmarkStart w:id="426" w:name="_Toc208821877"/>
      <w:bookmarkEnd w:id="426"/>
      <w:bookmarkStart w:id="427" w:name="_Toc208824223"/>
      <w:bookmarkEnd w:id="427"/>
      <w:bookmarkStart w:id="428" w:name="_Toc208821386"/>
      <w:bookmarkEnd w:id="428"/>
      <w:bookmarkStart w:id="429" w:name="_Toc208824295"/>
      <w:bookmarkEnd w:id="429"/>
      <w:bookmarkStart w:id="430" w:name="_Toc208824224"/>
      <w:bookmarkEnd w:id="430"/>
      <w:bookmarkStart w:id="431" w:name="_Toc208820895"/>
      <w:bookmarkEnd w:id="431"/>
      <w:bookmarkStart w:id="432" w:name="_Toc208823249"/>
      <w:bookmarkEnd w:id="432"/>
      <w:bookmarkStart w:id="433" w:name="_Toc208823509"/>
      <w:bookmarkEnd w:id="433"/>
      <w:bookmarkStart w:id="434" w:name="_Toc208821878"/>
      <w:bookmarkEnd w:id="434"/>
      <w:bookmarkStart w:id="435" w:name="_Toc208822513"/>
      <w:bookmarkEnd w:id="435"/>
      <w:bookmarkStart w:id="436" w:name="_Toc208822455"/>
      <w:bookmarkEnd w:id="436"/>
      <w:bookmarkStart w:id="437" w:name="_Toc208823812"/>
      <w:bookmarkEnd w:id="437"/>
      <w:bookmarkStart w:id="438" w:name="_Toc208821385"/>
      <w:bookmarkEnd w:id="438"/>
      <w:bookmarkStart w:id="439" w:name="_Toc208822621"/>
      <w:bookmarkEnd w:id="439"/>
      <w:bookmarkStart w:id="440" w:name="_Toc208823133"/>
      <w:bookmarkEnd w:id="440"/>
      <w:bookmarkStart w:id="441" w:name="_Toc208821444"/>
      <w:bookmarkEnd w:id="441"/>
      <w:bookmarkStart w:id="442" w:name="_Toc208821384"/>
      <w:bookmarkEnd w:id="442"/>
      <w:bookmarkStart w:id="443" w:name="_Toc208822801"/>
      <w:bookmarkEnd w:id="443"/>
      <w:bookmarkStart w:id="444" w:name="_Toc208820896"/>
      <w:bookmarkEnd w:id="444"/>
      <w:bookmarkStart w:id="445" w:name="_Toc208823754"/>
      <w:bookmarkEnd w:id="445"/>
      <w:bookmarkStart w:id="446" w:name="_Toc208821189"/>
      <w:bookmarkEnd w:id="446"/>
      <w:bookmarkStart w:id="447" w:name="_Toc208823310"/>
      <w:bookmarkEnd w:id="447"/>
      <w:bookmarkStart w:id="448" w:name="_Toc208823755"/>
      <w:bookmarkEnd w:id="448"/>
      <w:bookmarkStart w:id="449" w:name="_Toc208823311"/>
      <w:bookmarkEnd w:id="449"/>
      <w:bookmarkStart w:id="450" w:name="_Toc208824225"/>
      <w:bookmarkEnd w:id="450"/>
      <w:bookmarkStart w:id="451" w:name="_Toc208822744"/>
      <w:bookmarkEnd w:id="451"/>
      <w:bookmarkStart w:id="452" w:name="_Toc208822456"/>
      <w:bookmarkEnd w:id="452"/>
      <w:bookmarkStart w:id="453" w:name="_Toc208821443"/>
      <w:bookmarkEnd w:id="453"/>
      <w:bookmarkStart w:id="454" w:name="_Toc208824297"/>
      <w:bookmarkEnd w:id="454"/>
      <w:bookmarkStart w:id="455" w:name="_Toc208822680"/>
      <w:bookmarkEnd w:id="455"/>
      <w:bookmarkStart w:id="456" w:name="_Toc208823312"/>
      <w:bookmarkEnd w:id="456"/>
      <w:bookmarkStart w:id="457" w:name="_Toc208822512"/>
      <w:bookmarkEnd w:id="457"/>
      <w:bookmarkStart w:id="458" w:name="_Toc208823251"/>
      <w:bookmarkEnd w:id="458"/>
      <w:bookmarkStart w:id="459" w:name="_Toc208822743"/>
      <w:bookmarkEnd w:id="459"/>
      <w:bookmarkStart w:id="460" w:name="_Toc208822868"/>
      <w:bookmarkEnd w:id="460"/>
      <w:bookmarkStart w:id="461" w:name="_Toc208821188"/>
      <w:bookmarkEnd w:id="461"/>
      <w:bookmarkStart w:id="462" w:name="_Toc208821879"/>
      <w:bookmarkEnd w:id="462"/>
      <w:bookmarkStart w:id="463" w:name="_Toc208824296"/>
      <w:bookmarkEnd w:id="463"/>
      <w:bookmarkStart w:id="464" w:name="_Toc208822398"/>
      <w:bookmarkEnd w:id="464"/>
      <w:bookmarkStart w:id="465" w:name="_Toc208823510"/>
      <w:bookmarkEnd w:id="465"/>
      <w:bookmarkStart w:id="466" w:name="_Toc208823134"/>
      <w:bookmarkEnd w:id="466"/>
      <w:bookmarkStart w:id="467" w:name="_Toc208822802"/>
      <w:bookmarkEnd w:id="467"/>
      <w:bookmarkStart w:id="468" w:name="_Toc208822502"/>
      <w:bookmarkEnd w:id="468"/>
      <w:bookmarkStart w:id="469" w:name="_Toc208822791"/>
      <w:bookmarkEnd w:id="469"/>
      <w:bookmarkStart w:id="470" w:name="_Toc208823756"/>
      <w:bookmarkEnd w:id="470"/>
      <w:bookmarkStart w:id="471" w:name="_Toc208822620"/>
      <w:bookmarkEnd w:id="471"/>
      <w:bookmarkStart w:id="472" w:name="_Toc208823813"/>
      <w:bookmarkEnd w:id="472"/>
      <w:bookmarkStart w:id="473" w:name="_Toc208824226"/>
      <w:bookmarkEnd w:id="473"/>
      <w:bookmarkStart w:id="474" w:name="_Toc208822733"/>
      <w:bookmarkEnd w:id="474"/>
      <w:bookmarkStart w:id="475" w:name="_Toc208822399"/>
      <w:bookmarkEnd w:id="475"/>
      <w:bookmarkStart w:id="476" w:name="_Toc208822869"/>
      <w:bookmarkEnd w:id="476"/>
      <w:bookmarkStart w:id="477" w:name="_Toc208823511"/>
      <w:bookmarkEnd w:id="477"/>
      <w:bookmarkStart w:id="478" w:name="_Toc208823252"/>
      <w:bookmarkEnd w:id="478"/>
      <w:bookmarkStart w:id="479" w:name="_Toc208821375"/>
      <w:bookmarkEnd w:id="479"/>
      <w:bookmarkStart w:id="480" w:name="_Toc208820897"/>
      <w:bookmarkEnd w:id="480"/>
      <w:bookmarkStart w:id="481" w:name="_Toc208822445"/>
      <w:bookmarkEnd w:id="481"/>
      <w:bookmarkStart w:id="482" w:name="_Toc208822388"/>
      <w:bookmarkEnd w:id="482"/>
      <w:bookmarkStart w:id="483" w:name="_Toc208821433"/>
      <w:bookmarkEnd w:id="483"/>
      <w:bookmarkStart w:id="484" w:name="_Toc208822610"/>
      <w:bookmarkEnd w:id="484"/>
      <w:bookmarkStart w:id="485" w:name="_Toc208823500"/>
      <w:bookmarkEnd w:id="485"/>
      <w:bookmarkStart w:id="486" w:name="_Toc208821868"/>
      <w:bookmarkEnd w:id="486"/>
      <w:bookmarkStart w:id="487" w:name="_Toc208820886"/>
      <w:bookmarkEnd w:id="487"/>
      <w:bookmarkStart w:id="488" w:name="_Toc208821178"/>
      <w:bookmarkEnd w:id="488"/>
      <w:bookmarkStart w:id="489" w:name="_Toc208823241"/>
      <w:bookmarkEnd w:id="489"/>
      <w:bookmarkStart w:id="490" w:name="_Toc208821435"/>
      <w:bookmarkEnd w:id="490"/>
      <w:bookmarkStart w:id="491" w:name="_Toc208823123"/>
      <w:bookmarkEnd w:id="491"/>
      <w:bookmarkStart w:id="492" w:name="_Toc208822670"/>
      <w:bookmarkEnd w:id="492"/>
      <w:bookmarkStart w:id="493" w:name="_Toc208821869"/>
      <w:bookmarkEnd w:id="493"/>
      <w:bookmarkStart w:id="494" w:name="_Toc208822858"/>
      <w:bookmarkEnd w:id="494"/>
      <w:bookmarkStart w:id="495" w:name="_Toc208824216"/>
      <w:bookmarkEnd w:id="495"/>
      <w:bookmarkStart w:id="496" w:name="_Toc208821870"/>
      <w:bookmarkEnd w:id="496"/>
      <w:bookmarkStart w:id="497" w:name="_Toc208823802"/>
      <w:bookmarkEnd w:id="497"/>
      <w:bookmarkStart w:id="498" w:name="_Toc208822611"/>
      <w:bookmarkEnd w:id="498"/>
      <w:bookmarkStart w:id="499" w:name="_Toc208823301"/>
      <w:bookmarkEnd w:id="499"/>
      <w:bookmarkStart w:id="500" w:name="_Toc208820887"/>
      <w:bookmarkEnd w:id="500"/>
      <w:bookmarkStart w:id="501" w:name="_Toc208821180"/>
      <w:bookmarkEnd w:id="501"/>
      <w:bookmarkStart w:id="502" w:name="_Toc208824286"/>
      <w:bookmarkEnd w:id="502"/>
      <w:bookmarkStart w:id="503" w:name="_Toc208823745"/>
      <w:bookmarkEnd w:id="503"/>
      <w:bookmarkStart w:id="504" w:name="_Toc208821376"/>
      <w:bookmarkEnd w:id="504"/>
      <w:bookmarkStart w:id="505" w:name="_Toc208826998"/>
      <w:r>
        <w:rPr>
          <w:rFonts w:hint="default" w:ascii="Times New Roman" w:hAnsi="Times New Roman"/>
          <w:color w:val="000000" w:themeColor="text1"/>
          <w:szCs w:val="28"/>
          <w14:textFill>
            <w14:solidFill>
              <w14:schemeClr w14:val="tx1"/>
            </w14:solidFill>
          </w14:textFill>
          <w14:ligatures w14:val="none"/>
        </w:rPr>
        <w:t>Verizon</w:t>
      </w:r>
      <w:r>
        <w:rPr>
          <w:rFonts w:ascii="Times New Roman" w:hAnsi="Times New Roman"/>
          <w:color w:val="000000" w:themeColor="text1"/>
          <w:szCs w:val="28"/>
          <w14:textFill>
            <w14:solidFill>
              <w14:schemeClr w14:val="tx1"/>
            </w14:solidFill>
          </w14:textFill>
          <w14:ligatures w14:val="none"/>
        </w:rPr>
        <w:t>：与埃森哲建立安全方面的战略合作伙伴关系</w:t>
      </w:r>
      <w:bookmarkEnd w:id="505"/>
    </w:p>
    <w:p w14:paraId="6AED82E5">
      <w:pPr>
        <w:widowControl/>
        <w:spacing w:after="0" w:line="360" w:lineRule="auto"/>
        <w:ind w:firstLine="560" w:firstLineChars="200"/>
        <w:jc w:val="both"/>
        <w:rPr>
          <w:rFonts w:ascii="Times New Roman" w:hAnsi="Times New Roman" w:eastAsia="楷体" w:cs="Times New Roman"/>
          <w:bCs/>
          <w:color w:val="000000"/>
          <w:kern w:val="0"/>
          <w:sz w:val="28"/>
          <w:szCs w:val="28"/>
          <w:lang w:bidi="ar"/>
        </w:rPr>
      </w:pPr>
      <w:r>
        <w:rPr>
          <w:rFonts w:ascii="Times New Roman" w:hAnsi="Times New Roman" w:eastAsia="楷体" w:cs="Times New Roman"/>
          <w:bCs/>
          <w:color w:val="000000"/>
          <w:kern w:val="0"/>
          <w:sz w:val="28"/>
          <w:szCs w:val="28"/>
          <w:lang w:bidi="ar"/>
        </w:rPr>
        <w:t>2025年3月3日，</w:t>
      </w:r>
      <w:r>
        <w:rPr>
          <w:rFonts w:ascii="Times New Roman" w:hAnsi="Times New Roman" w:eastAsia="楷体" w:cs="Times New Roman"/>
          <w:b/>
          <w:color w:val="000000"/>
          <w:kern w:val="0"/>
          <w:sz w:val="28"/>
          <w:szCs w:val="28"/>
          <w:lang w:bidi="ar"/>
        </w:rPr>
        <w:t>Verizon与埃森哲宣布携手推出一系列先进的安全服务，旨在帮助企业识别安全漏洞，并在遭受网络攻击时实现快速检测、响应与恢复</w:t>
      </w:r>
      <w:r>
        <w:rPr>
          <w:rFonts w:ascii="Times New Roman" w:hAnsi="Times New Roman" w:eastAsia="楷体" w:cs="Times New Roman"/>
          <w:bCs/>
          <w:color w:val="000000"/>
          <w:kern w:val="0"/>
          <w:sz w:val="28"/>
          <w:szCs w:val="28"/>
          <w:lang w:bidi="ar"/>
        </w:rPr>
        <w:t>。这些新服务将整合至Verizon现有的网络解决方案组合中，重点关注身份与访问管理（IAM）、托管式扩展检测与响应（MxDR）及网络风险服务等关键安全领域。双方将依托各自在网络安全与通信网络方面的优势，首阶段以“即服务”模式提供IAM、MxDR和网络风险管理能力，后续还将共同推进新型解决方案的联合创新，持续增强企业应对安全威胁的韧性。</w:t>
      </w:r>
    </w:p>
    <w:p w14:paraId="34C37810">
      <w:pPr>
        <w:widowControl/>
        <w:spacing w:after="0" w:line="360" w:lineRule="auto"/>
        <w:ind w:firstLine="562" w:firstLineChars="200"/>
        <w:jc w:val="both"/>
        <w:rPr>
          <w:rFonts w:hint="eastAsia" w:ascii="楷体" w:hAnsi="楷体" w:eastAsia="楷体" w:cs="楷体"/>
          <w:bCs/>
          <w:color w:val="000000"/>
          <w:kern w:val="0"/>
          <w:sz w:val="28"/>
          <w:szCs w:val="28"/>
          <w:lang w:bidi="ar"/>
        </w:rPr>
      </w:pPr>
      <w:r>
        <w:rPr>
          <w:rFonts w:hint="eastAsia" w:ascii="楷体" w:hAnsi="楷体" w:eastAsia="楷体" w:cs="楷体"/>
          <w:b/>
          <w:bCs/>
          <w:color w:val="000000"/>
          <w:kern w:val="0"/>
          <w:sz w:val="28"/>
          <w:szCs w:val="28"/>
          <w:lang w:bidi="ar"/>
        </w:rPr>
        <w:t>天翼智库分析师点评：</w:t>
      </w:r>
      <w:r>
        <w:rPr>
          <w:rFonts w:ascii="Times New Roman" w:hAnsi="Times New Roman" w:eastAsia="楷体" w:cs="Times New Roman"/>
          <w:bCs/>
          <w:color w:val="000000"/>
          <w:kern w:val="0"/>
          <w:sz w:val="28"/>
          <w:szCs w:val="28"/>
          <w:lang w:bidi="ar"/>
        </w:rPr>
        <w:t>Verizon</w:t>
      </w:r>
      <w:r>
        <w:rPr>
          <w:rFonts w:hint="eastAsia" w:ascii="楷体" w:hAnsi="楷体" w:eastAsia="楷体" w:cs="楷体"/>
          <w:bCs/>
          <w:color w:val="000000"/>
          <w:kern w:val="0"/>
          <w:sz w:val="28"/>
          <w:szCs w:val="28"/>
          <w:lang w:bidi="ar"/>
        </w:rPr>
        <w:t>与埃森哲达成战略合作，是运营商正从传统连接服务商向综合安全服务提供商的转型之举。此次合作聚焦于</w:t>
      </w:r>
      <w:r>
        <w:rPr>
          <w:rFonts w:ascii="Times New Roman" w:hAnsi="Times New Roman" w:eastAsia="楷体" w:cs="Times New Roman"/>
          <w:bCs/>
          <w:color w:val="000000"/>
          <w:kern w:val="0"/>
          <w:sz w:val="28"/>
          <w:szCs w:val="28"/>
          <w:lang w:bidi="ar"/>
        </w:rPr>
        <w:t>IAM</w:t>
      </w:r>
      <w:r>
        <w:rPr>
          <w:rFonts w:hint="eastAsia" w:ascii="楷体" w:hAnsi="楷体" w:eastAsia="楷体" w:cs="楷体"/>
          <w:bCs/>
          <w:color w:val="000000"/>
          <w:kern w:val="0"/>
          <w:sz w:val="28"/>
          <w:szCs w:val="28"/>
          <w:lang w:bidi="ar"/>
        </w:rPr>
        <w:t>、</w:t>
      </w:r>
      <w:r>
        <w:rPr>
          <w:rFonts w:ascii="Times New Roman" w:hAnsi="Times New Roman" w:eastAsia="楷体" w:cs="Times New Roman"/>
          <w:bCs/>
          <w:color w:val="000000"/>
          <w:kern w:val="0"/>
          <w:sz w:val="28"/>
          <w:szCs w:val="28"/>
          <w:lang w:bidi="ar"/>
        </w:rPr>
        <w:t>MxDR</w:t>
      </w:r>
      <w:r>
        <w:rPr>
          <w:rFonts w:hint="eastAsia" w:ascii="楷体" w:hAnsi="楷体" w:eastAsia="楷体" w:cs="楷体"/>
          <w:bCs/>
          <w:color w:val="000000"/>
          <w:kern w:val="0"/>
          <w:sz w:val="28"/>
          <w:szCs w:val="28"/>
          <w:lang w:bidi="ar"/>
        </w:rPr>
        <w:t>与网络风险管理三大关键领域，正契合当前企业对韧性导向安全架构的强烈需求。</w:t>
      </w:r>
      <w:r>
        <w:rPr>
          <w:rFonts w:ascii="Times New Roman" w:hAnsi="Times New Roman" w:eastAsia="楷体" w:cs="Times New Roman"/>
          <w:bCs/>
          <w:color w:val="000000"/>
          <w:kern w:val="0"/>
          <w:sz w:val="28"/>
          <w:szCs w:val="28"/>
          <w:lang w:bidi="ar"/>
        </w:rPr>
        <w:t>Verizon</w:t>
      </w:r>
      <w:r>
        <w:rPr>
          <w:rFonts w:hint="eastAsia" w:ascii="楷体" w:hAnsi="楷体" w:eastAsia="楷体" w:cs="楷体"/>
          <w:bCs/>
          <w:color w:val="000000"/>
          <w:kern w:val="0"/>
          <w:sz w:val="28"/>
          <w:szCs w:val="28"/>
          <w:lang w:bidi="ar"/>
        </w:rPr>
        <w:t>借助埃森哲在网络攻防策略与合规咨询方面的深厚积累，补齐自身在安全运营和服务交付层的能力短板，有助于提升其在大型企业及跨国市场的黏性与溢价能力。未来网络安全已不再是附加服务，而是核心竞争力构建的关键支点。</w:t>
      </w:r>
    </w:p>
    <w:p w14:paraId="49E1D4CE">
      <w:pPr>
        <w:pStyle w:val="4"/>
        <w:ind w:left="1049" w:hanging="567"/>
        <w:rPr>
          <w:rFonts w:hint="default" w:ascii="Times New Roman" w:hAnsi="Times New Roman"/>
          <w:color w:val="000000" w:themeColor="text1"/>
          <w:szCs w:val="28"/>
          <w14:textFill>
            <w14:solidFill>
              <w14:schemeClr w14:val="tx1"/>
            </w14:solidFill>
          </w14:textFill>
          <w14:ligatures w14:val="none"/>
        </w:rPr>
      </w:pPr>
      <w:bookmarkStart w:id="506" w:name="_Toc208826999"/>
      <w:bookmarkStart w:id="507" w:name="_Hlk205815779"/>
      <w:r>
        <w:rPr>
          <w:rFonts w:hint="default" w:ascii="Times New Roman" w:hAnsi="Times New Roman"/>
          <w:color w:val="000000" w:themeColor="text1"/>
          <w:szCs w:val="28"/>
          <w14:textFill>
            <w14:solidFill>
              <w14:schemeClr w14:val="tx1"/>
            </w14:solidFill>
          </w14:textFill>
          <w14:ligatures w14:val="none"/>
        </w:rPr>
        <w:t>KDDI</w:t>
      </w:r>
      <w:r>
        <w:rPr>
          <w:rFonts w:ascii="Times New Roman" w:hAnsi="Times New Roman"/>
          <w:color w:val="000000" w:themeColor="text1"/>
          <w:szCs w:val="28"/>
          <w14:textFill>
            <w14:solidFill>
              <w14:schemeClr w14:val="tx1"/>
            </w14:solidFill>
          </w14:textFill>
          <w14:ligatures w14:val="none"/>
        </w:rPr>
        <w:t>：与</w:t>
      </w:r>
      <w:r>
        <w:rPr>
          <w:rFonts w:hint="default" w:ascii="Times New Roman" w:hAnsi="Times New Roman"/>
          <w:color w:val="000000" w:themeColor="text1"/>
          <w:szCs w:val="28"/>
          <w14:textFill>
            <w14:solidFill>
              <w14:schemeClr w14:val="tx1"/>
            </w14:solidFill>
          </w14:textFill>
          <w14:ligatures w14:val="none"/>
        </w:rPr>
        <w:t>NEC</w:t>
      </w:r>
      <w:r>
        <w:rPr>
          <w:rFonts w:ascii="Times New Roman" w:hAnsi="Times New Roman"/>
          <w:color w:val="000000" w:themeColor="text1"/>
          <w:szCs w:val="28"/>
          <w14:textFill>
            <w14:solidFill>
              <w14:schemeClr w14:val="tx1"/>
            </w14:solidFill>
          </w14:textFill>
          <w14:ligatures w14:val="none"/>
        </w:rPr>
        <w:t>携手建立日本最大规模的网络安全业务</w:t>
      </w:r>
      <w:bookmarkEnd w:id="506"/>
    </w:p>
    <w:p w14:paraId="77ADB840">
      <w:pPr>
        <w:widowControl/>
        <w:spacing w:after="0" w:line="360" w:lineRule="auto"/>
        <w:ind w:firstLine="562" w:firstLineChars="200"/>
        <w:jc w:val="both"/>
        <w:rPr>
          <w:rFonts w:hint="eastAsia" w:ascii="楷体" w:hAnsi="楷体" w:eastAsia="楷体" w:cs="楷体"/>
          <w:bCs/>
          <w:color w:val="000000"/>
          <w:kern w:val="0"/>
          <w:sz w:val="28"/>
          <w:szCs w:val="28"/>
          <w:lang w:bidi="ar"/>
        </w:rPr>
      </w:pPr>
      <w:r>
        <w:rPr>
          <w:rFonts w:ascii="Times New Roman" w:hAnsi="Times New Roman" w:eastAsia="楷体" w:cs="Times New Roman"/>
          <w:b/>
          <w:color w:val="000000"/>
          <w:kern w:val="0"/>
          <w:sz w:val="28"/>
          <w:szCs w:val="28"/>
          <w:lang w:bidi="ar"/>
        </w:rPr>
        <w:t>2025年5月8日，KDDI与NEC就联合开展网络安全业务达成基础协议</w:t>
      </w:r>
      <w:r>
        <w:rPr>
          <w:rFonts w:ascii="Times New Roman" w:hAnsi="Times New Roman" w:eastAsia="楷体" w:cs="Times New Roman"/>
          <w:bCs/>
          <w:color w:val="000000"/>
          <w:kern w:val="0"/>
          <w:sz w:val="28"/>
          <w:szCs w:val="28"/>
          <w:lang w:bidi="ar"/>
        </w:rPr>
        <w:t>，旨在构建纯国产安全平台，以应对日益复杂的网络威胁，打造日本国内规模最大的网络安全体系</w:t>
      </w:r>
      <w:r>
        <w:rPr>
          <w:rFonts w:hint="eastAsia" w:ascii="Times New Roman" w:hAnsi="Times New Roman" w:eastAsia="楷体" w:cs="Times New Roman"/>
          <w:bCs/>
          <w:color w:val="000000"/>
          <w:kern w:val="0"/>
          <w:sz w:val="28"/>
          <w:szCs w:val="28"/>
          <w:lang w:bidi="ar"/>
        </w:rPr>
        <w:t>。</w:t>
      </w:r>
      <w:r>
        <w:rPr>
          <w:rFonts w:hint="eastAsia" w:ascii="楷体" w:hAnsi="楷体" w:eastAsia="楷体" w:cs="楷体"/>
          <w:bCs/>
          <w:color w:val="000000"/>
          <w:kern w:val="0"/>
          <w:sz w:val="28"/>
          <w:szCs w:val="28"/>
          <w:lang w:bidi="ar"/>
        </w:rPr>
        <w:t>双方将依托KDDI的AI业务平台WAKONX和NEC的价值共创平台BluStellar，共同为政府及企业客户提供本土化、高安全性的网络安全解决方案，全面提升国家网络防御能力，保障关键基础设施及海外据点的安全。</w:t>
      </w:r>
    </w:p>
    <w:p w14:paraId="5E827226">
      <w:pPr>
        <w:widowControl/>
        <w:spacing w:after="0" w:line="360" w:lineRule="auto"/>
        <w:ind w:firstLine="562" w:firstLineChars="200"/>
        <w:jc w:val="both"/>
        <w:rPr>
          <w:rFonts w:ascii="Times New Roman" w:hAnsi="Times New Roman" w:eastAsia="楷体" w:cs="Times New Roman"/>
          <w:bCs/>
          <w:color w:val="000000"/>
          <w:kern w:val="0"/>
          <w:sz w:val="28"/>
          <w:szCs w:val="28"/>
        </w:rPr>
      </w:pPr>
      <w:r>
        <w:rPr>
          <w:rFonts w:hint="eastAsia" w:ascii="楷体" w:hAnsi="楷体" w:eastAsia="楷体" w:cs="楷体"/>
          <w:b/>
          <w:color w:val="000000"/>
          <w:kern w:val="0"/>
          <w:sz w:val="28"/>
          <w:szCs w:val="28"/>
          <w:lang w:bidi="ar"/>
        </w:rPr>
        <w:t>打造</w:t>
      </w:r>
      <w:r>
        <w:rPr>
          <w:rFonts w:ascii="Times New Roman" w:hAnsi="Times New Roman" w:eastAsia="楷体" w:cs="Times New Roman"/>
          <w:b/>
          <w:color w:val="000000"/>
          <w:kern w:val="0"/>
          <w:sz w:val="28"/>
          <w:szCs w:val="28"/>
          <w:lang w:bidi="ar"/>
        </w:rPr>
        <w:t>AI</w:t>
      </w:r>
      <w:r>
        <w:rPr>
          <w:rFonts w:hint="eastAsia" w:ascii="楷体" w:hAnsi="楷体" w:eastAsia="楷体" w:cs="楷体"/>
          <w:b/>
          <w:color w:val="000000"/>
          <w:kern w:val="0"/>
          <w:sz w:val="28"/>
          <w:szCs w:val="28"/>
          <w:lang w:bidi="ar"/>
        </w:rPr>
        <w:t>与情报驱动的安全能力。</w:t>
      </w:r>
      <w:r>
        <w:rPr>
          <w:rFonts w:ascii="Times New Roman" w:hAnsi="Times New Roman" w:eastAsia="楷体" w:cs="Times New Roman"/>
          <w:bCs/>
          <w:color w:val="000000"/>
          <w:kern w:val="0"/>
          <w:sz w:val="28"/>
          <w:szCs w:val="28"/>
          <w:lang w:bidi="ar"/>
        </w:rPr>
        <w:t>KDDI</w:t>
      </w:r>
      <w:r>
        <w:rPr>
          <w:rFonts w:hint="eastAsia" w:ascii="楷体" w:hAnsi="楷体" w:eastAsia="楷体" w:cs="楷体"/>
          <w:bCs/>
          <w:color w:val="000000"/>
          <w:kern w:val="0"/>
          <w:sz w:val="28"/>
          <w:szCs w:val="28"/>
          <w:lang w:bidi="ar"/>
        </w:rPr>
        <w:t>与</w:t>
      </w:r>
      <w:r>
        <w:rPr>
          <w:rFonts w:ascii="Times New Roman" w:hAnsi="Times New Roman" w:eastAsia="楷体" w:cs="Times New Roman"/>
          <w:bCs/>
          <w:color w:val="000000"/>
          <w:kern w:val="0"/>
          <w:sz w:val="28"/>
          <w:szCs w:val="28"/>
          <w:lang w:bidi="ar"/>
        </w:rPr>
        <w:t>NEC</w:t>
      </w:r>
      <w:r>
        <w:rPr>
          <w:rFonts w:hint="eastAsia" w:ascii="楷体" w:hAnsi="楷体" w:eastAsia="楷体" w:cs="楷体"/>
          <w:bCs/>
          <w:color w:val="000000"/>
          <w:kern w:val="0"/>
          <w:sz w:val="28"/>
          <w:szCs w:val="28"/>
          <w:lang w:bidi="ar"/>
        </w:rPr>
        <w:t>将整合各自及子公司收集的大量威胁数据，结合自有</w:t>
      </w:r>
      <w:r>
        <w:rPr>
          <w:rFonts w:ascii="Times New Roman" w:hAnsi="Times New Roman" w:eastAsia="楷体" w:cs="Times New Roman"/>
          <w:bCs/>
          <w:color w:val="000000"/>
          <w:kern w:val="0"/>
          <w:sz w:val="28"/>
          <w:szCs w:val="28"/>
          <w:lang w:bidi="ar"/>
        </w:rPr>
        <w:t>AI</w:t>
      </w:r>
      <w:r>
        <w:rPr>
          <w:rFonts w:hint="eastAsia" w:ascii="楷体" w:hAnsi="楷体" w:eastAsia="楷体" w:cs="楷体"/>
          <w:bCs/>
          <w:color w:val="000000"/>
          <w:kern w:val="0"/>
          <w:sz w:val="28"/>
          <w:szCs w:val="28"/>
          <w:lang w:bidi="ar"/>
        </w:rPr>
        <w:t>技术与专业知识，提升威胁检测、防御与响应能力，构建基于智能分析的网络安全服务。</w:t>
      </w:r>
    </w:p>
    <w:p w14:paraId="4D62023B">
      <w:pPr>
        <w:widowControl/>
        <w:spacing w:after="0" w:line="360" w:lineRule="auto"/>
        <w:ind w:firstLine="562" w:firstLineChars="200"/>
        <w:jc w:val="both"/>
        <w:rPr>
          <w:rFonts w:ascii="Times New Roman" w:hAnsi="Times New Roman" w:eastAsia="楷体" w:cs="Times New Roman"/>
          <w:bCs/>
          <w:color w:val="000000"/>
          <w:kern w:val="0"/>
          <w:sz w:val="28"/>
          <w:szCs w:val="28"/>
        </w:rPr>
      </w:pPr>
      <w:r>
        <w:rPr>
          <w:rFonts w:hint="eastAsia" w:ascii="楷体" w:hAnsi="楷体" w:eastAsia="楷体" w:cs="楷体"/>
          <w:b/>
          <w:color w:val="000000"/>
          <w:kern w:val="0"/>
          <w:sz w:val="28"/>
          <w:szCs w:val="28"/>
          <w:lang w:bidi="ar"/>
        </w:rPr>
        <w:t>构建全球安全监控与运营体系。</w:t>
      </w:r>
      <w:r>
        <w:rPr>
          <w:rFonts w:hint="eastAsia" w:ascii="楷体" w:hAnsi="楷体" w:eastAsia="楷体" w:cs="楷体"/>
          <w:bCs/>
          <w:color w:val="000000"/>
          <w:kern w:val="0"/>
          <w:sz w:val="28"/>
          <w:szCs w:val="28"/>
          <w:lang w:bidi="ar"/>
        </w:rPr>
        <w:t>双方将整合</w:t>
      </w:r>
      <w:r>
        <w:rPr>
          <w:rFonts w:ascii="Times New Roman" w:hAnsi="Times New Roman" w:eastAsia="楷体" w:cs="Times New Roman"/>
          <w:bCs/>
          <w:color w:val="000000"/>
          <w:kern w:val="0"/>
          <w:sz w:val="28"/>
          <w:szCs w:val="28"/>
          <w:lang w:bidi="ar"/>
        </w:rPr>
        <w:t>NEC</w:t>
      </w:r>
      <w:r>
        <w:rPr>
          <w:rFonts w:hint="eastAsia" w:ascii="楷体" w:hAnsi="楷体" w:eastAsia="楷体" w:cs="楷体"/>
          <w:bCs/>
          <w:color w:val="000000"/>
          <w:kern w:val="0"/>
          <w:sz w:val="28"/>
          <w:szCs w:val="28"/>
          <w:lang w:bidi="ar"/>
        </w:rPr>
        <w:t>和</w:t>
      </w:r>
      <w:r>
        <w:rPr>
          <w:rFonts w:ascii="Times New Roman" w:hAnsi="Times New Roman" w:eastAsia="楷体" w:cs="Times New Roman"/>
          <w:bCs/>
          <w:color w:val="000000"/>
          <w:kern w:val="0"/>
          <w:sz w:val="28"/>
          <w:szCs w:val="28"/>
          <w:lang w:bidi="ar"/>
        </w:rPr>
        <w:t>KDDI</w:t>
      </w:r>
      <w:r>
        <w:rPr>
          <w:rFonts w:hint="eastAsia" w:ascii="楷体" w:hAnsi="楷体" w:eastAsia="楷体" w:cs="楷体"/>
          <w:bCs/>
          <w:color w:val="000000"/>
          <w:kern w:val="0"/>
          <w:sz w:val="28"/>
          <w:szCs w:val="28"/>
          <w:lang w:bidi="ar"/>
        </w:rPr>
        <w:t>子公司</w:t>
      </w:r>
      <w:r>
        <w:rPr>
          <w:rFonts w:ascii="Times New Roman" w:hAnsi="Times New Roman" w:eastAsia="楷体" w:cs="Times New Roman"/>
          <w:bCs/>
          <w:color w:val="000000"/>
          <w:kern w:val="0"/>
          <w:sz w:val="28"/>
          <w:szCs w:val="28"/>
          <w:lang w:bidi="ar"/>
        </w:rPr>
        <w:t>LAC</w:t>
      </w:r>
      <w:r>
        <w:rPr>
          <w:rFonts w:hint="eastAsia" w:ascii="楷体" w:hAnsi="楷体" w:eastAsia="楷体" w:cs="楷体"/>
          <w:bCs/>
          <w:color w:val="000000"/>
          <w:kern w:val="0"/>
          <w:sz w:val="28"/>
          <w:szCs w:val="28"/>
          <w:lang w:bidi="ar"/>
        </w:rPr>
        <w:t>在新加坡的国际安全经验，依托</w:t>
      </w:r>
      <w:r>
        <w:rPr>
          <w:rFonts w:ascii="Times New Roman" w:hAnsi="Times New Roman" w:eastAsia="楷体" w:cs="Times New Roman"/>
          <w:bCs/>
          <w:color w:val="000000"/>
          <w:kern w:val="0"/>
          <w:sz w:val="28"/>
          <w:szCs w:val="28"/>
          <w:lang w:bidi="ar"/>
        </w:rPr>
        <w:t>KDDI</w:t>
      </w:r>
      <w:r>
        <w:rPr>
          <w:rFonts w:hint="eastAsia" w:ascii="楷体" w:hAnsi="楷体" w:eastAsia="楷体" w:cs="楷体"/>
          <w:bCs/>
          <w:color w:val="000000"/>
          <w:kern w:val="0"/>
          <w:sz w:val="28"/>
          <w:szCs w:val="28"/>
          <w:lang w:bidi="ar"/>
        </w:rPr>
        <w:t>在全球超过</w:t>
      </w:r>
      <w:r>
        <w:rPr>
          <w:rFonts w:ascii="Times New Roman" w:hAnsi="Times New Roman" w:eastAsia="楷体" w:cs="Times New Roman"/>
          <w:bCs/>
          <w:color w:val="000000"/>
          <w:kern w:val="0"/>
          <w:sz w:val="28"/>
          <w:szCs w:val="28"/>
          <w:lang w:bidi="ar"/>
        </w:rPr>
        <w:t>45</w:t>
      </w:r>
      <w:r>
        <w:rPr>
          <w:rFonts w:hint="eastAsia" w:ascii="楷体" w:hAnsi="楷体" w:eastAsia="楷体" w:cs="楷体"/>
          <w:bCs/>
          <w:color w:val="000000"/>
          <w:kern w:val="0"/>
          <w:sz w:val="28"/>
          <w:szCs w:val="28"/>
          <w:lang w:bidi="ar"/>
        </w:rPr>
        <w:t>个站点的</w:t>
      </w:r>
      <w:r>
        <w:rPr>
          <w:rFonts w:ascii="Times New Roman" w:hAnsi="Times New Roman" w:eastAsia="楷体" w:cs="Times New Roman"/>
          <w:bCs/>
          <w:color w:val="000000"/>
          <w:kern w:val="0"/>
          <w:sz w:val="28"/>
          <w:szCs w:val="28"/>
          <w:lang w:bidi="ar"/>
        </w:rPr>
        <w:t>Telehouse</w:t>
      </w:r>
      <w:r>
        <w:rPr>
          <w:rFonts w:hint="eastAsia" w:ascii="楷体" w:hAnsi="楷体" w:eastAsia="楷体" w:cs="楷体"/>
          <w:bCs/>
          <w:color w:val="000000"/>
          <w:kern w:val="0"/>
          <w:sz w:val="28"/>
          <w:szCs w:val="28"/>
          <w:lang w:bidi="ar"/>
        </w:rPr>
        <w:t>数据中心与</w:t>
      </w:r>
      <w:r>
        <w:rPr>
          <w:rFonts w:ascii="Times New Roman" w:hAnsi="Times New Roman" w:eastAsia="楷体" w:cs="Times New Roman"/>
          <w:bCs/>
          <w:color w:val="000000"/>
          <w:kern w:val="0"/>
          <w:sz w:val="28"/>
          <w:szCs w:val="28"/>
          <w:lang w:bidi="ar"/>
        </w:rPr>
        <w:t>NEC</w:t>
      </w:r>
      <w:r>
        <w:rPr>
          <w:rFonts w:hint="eastAsia" w:ascii="楷体" w:hAnsi="楷体" w:eastAsia="楷体" w:cs="楷体"/>
          <w:bCs/>
          <w:color w:val="000000"/>
          <w:kern w:val="0"/>
          <w:sz w:val="28"/>
          <w:szCs w:val="28"/>
          <w:lang w:bidi="ar"/>
        </w:rPr>
        <w:t>在政府系统网络安全领域的积累，共同搭建全球运营框架，提升对海外业务的防护水平。</w:t>
      </w:r>
    </w:p>
    <w:p w14:paraId="43FC76E3">
      <w:pPr>
        <w:widowControl/>
        <w:spacing w:after="0" w:line="360" w:lineRule="auto"/>
        <w:ind w:firstLine="562" w:firstLineChars="200"/>
        <w:jc w:val="both"/>
        <w:rPr>
          <w:rFonts w:hint="eastAsia" w:ascii="楷体" w:hAnsi="楷体" w:eastAsia="楷体" w:cs="楷体"/>
          <w:bCs/>
          <w:color w:val="000000"/>
          <w:kern w:val="0"/>
          <w:sz w:val="28"/>
          <w:szCs w:val="28"/>
          <w:lang w:bidi="ar"/>
        </w:rPr>
      </w:pPr>
      <w:r>
        <w:rPr>
          <w:rFonts w:hint="eastAsia" w:ascii="楷体" w:hAnsi="楷体" w:eastAsia="楷体" w:cs="楷体"/>
          <w:b/>
          <w:bCs/>
          <w:color w:val="000000"/>
          <w:kern w:val="0"/>
          <w:sz w:val="28"/>
          <w:szCs w:val="28"/>
          <w:lang w:bidi="ar"/>
        </w:rPr>
        <w:t>天翼智库分析师点评：</w:t>
      </w:r>
      <w:r>
        <w:rPr>
          <w:rFonts w:ascii="Times New Roman" w:hAnsi="Times New Roman" w:eastAsia="楷体" w:cs="Times New Roman"/>
          <w:bCs/>
          <w:color w:val="000000"/>
          <w:kern w:val="0"/>
          <w:sz w:val="28"/>
          <w:szCs w:val="28"/>
          <w:lang w:bidi="ar"/>
        </w:rPr>
        <w:t>KDDI</w:t>
      </w:r>
      <w:r>
        <w:rPr>
          <w:rFonts w:hint="eastAsia" w:ascii="楷体" w:hAnsi="楷体" w:eastAsia="楷体" w:cs="楷体"/>
          <w:bCs/>
          <w:color w:val="000000"/>
          <w:kern w:val="0"/>
          <w:sz w:val="28"/>
          <w:szCs w:val="28"/>
          <w:lang w:bidi="ar"/>
        </w:rPr>
        <w:t>与</w:t>
      </w:r>
      <w:r>
        <w:rPr>
          <w:rFonts w:ascii="Times New Roman" w:hAnsi="Times New Roman" w:eastAsia="楷体" w:cs="Times New Roman"/>
          <w:bCs/>
          <w:color w:val="000000"/>
          <w:kern w:val="0"/>
          <w:sz w:val="28"/>
          <w:szCs w:val="28"/>
          <w:lang w:bidi="ar"/>
        </w:rPr>
        <w:t>NEC</w:t>
      </w:r>
      <w:r>
        <w:rPr>
          <w:rFonts w:hint="eastAsia" w:ascii="楷体" w:hAnsi="楷体" w:eastAsia="楷体" w:cs="楷体"/>
          <w:bCs/>
          <w:color w:val="000000"/>
          <w:kern w:val="0"/>
          <w:sz w:val="28"/>
          <w:szCs w:val="28"/>
          <w:lang w:bidi="ar"/>
        </w:rPr>
        <w:t>携手构建日本最大规模网络安全业务，体现了日本电信与</w:t>
      </w:r>
      <w:r>
        <w:rPr>
          <w:rFonts w:ascii="Times New Roman" w:hAnsi="Times New Roman" w:eastAsia="楷体" w:cs="Times New Roman"/>
          <w:bCs/>
          <w:color w:val="000000"/>
          <w:kern w:val="0"/>
          <w:sz w:val="28"/>
          <w:szCs w:val="28"/>
          <w:lang w:bidi="ar"/>
        </w:rPr>
        <w:t>ICT</w:t>
      </w:r>
      <w:r>
        <w:rPr>
          <w:rFonts w:hint="eastAsia" w:ascii="楷体" w:hAnsi="楷体" w:eastAsia="楷体" w:cs="楷体"/>
          <w:bCs/>
          <w:color w:val="000000"/>
          <w:kern w:val="0"/>
          <w:sz w:val="28"/>
          <w:szCs w:val="28"/>
          <w:lang w:bidi="ar"/>
        </w:rPr>
        <w:t>巨头在国家安全战略下的前瞻性布局。此举不仅响应《经济安全保障推进法》要求，更在</w:t>
      </w:r>
      <w:r>
        <w:rPr>
          <w:rFonts w:ascii="Times New Roman" w:hAnsi="Times New Roman" w:eastAsia="楷体" w:cs="Times New Roman"/>
          <w:bCs/>
          <w:color w:val="000000"/>
          <w:kern w:val="0"/>
          <w:sz w:val="28"/>
          <w:szCs w:val="28"/>
          <w:lang w:bidi="ar"/>
        </w:rPr>
        <w:t>AI</w:t>
      </w:r>
      <w:r>
        <w:rPr>
          <w:rFonts w:hint="eastAsia" w:ascii="楷体" w:hAnsi="楷体" w:eastAsia="楷体" w:cs="楷体"/>
          <w:bCs/>
          <w:color w:val="000000"/>
          <w:kern w:val="0"/>
          <w:sz w:val="28"/>
          <w:szCs w:val="28"/>
          <w:lang w:bidi="ar"/>
        </w:rPr>
        <w:t>赋能、安全自主可控、全球化协同三方面实现突破：一是依托</w:t>
      </w:r>
      <w:r>
        <w:rPr>
          <w:rFonts w:ascii="Times New Roman" w:hAnsi="Times New Roman" w:eastAsia="楷体" w:cs="Times New Roman"/>
          <w:bCs/>
          <w:color w:val="000000"/>
          <w:kern w:val="0"/>
          <w:sz w:val="28"/>
          <w:szCs w:val="28"/>
          <w:lang w:bidi="ar"/>
        </w:rPr>
        <w:t>WAKONX</w:t>
      </w:r>
      <w:r>
        <w:rPr>
          <w:rFonts w:hint="eastAsia" w:ascii="楷体" w:hAnsi="楷体" w:eastAsia="楷体" w:cs="楷体"/>
          <w:bCs/>
          <w:color w:val="000000"/>
          <w:kern w:val="0"/>
          <w:sz w:val="28"/>
          <w:szCs w:val="28"/>
          <w:lang w:bidi="ar"/>
        </w:rPr>
        <w:t>与</w:t>
      </w:r>
      <w:r>
        <w:rPr>
          <w:rFonts w:ascii="Times New Roman" w:hAnsi="Times New Roman" w:eastAsia="楷体" w:cs="Times New Roman"/>
          <w:bCs/>
          <w:color w:val="000000"/>
          <w:kern w:val="0"/>
          <w:sz w:val="28"/>
          <w:szCs w:val="28"/>
          <w:lang w:bidi="ar"/>
        </w:rPr>
        <w:t>BluStellar</w:t>
      </w:r>
      <w:r>
        <w:rPr>
          <w:rFonts w:hint="eastAsia" w:ascii="楷体" w:hAnsi="楷体" w:eastAsia="楷体" w:cs="楷体"/>
          <w:bCs/>
          <w:color w:val="000000"/>
          <w:kern w:val="0"/>
          <w:sz w:val="28"/>
          <w:szCs w:val="28"/>
          <w:lang w:bidi="ar"/>
        </w:rPr>
        <w:t>，推动</w:t>
      </w:r>
      <w:r>
        <w:rPr>
          <w:rFonts w:ascii="Times New Roman" w:hAnsi="Times New Roman" w:eastAsia="楷体" w:cs="Times New Roman"/>
          <w:bCs/>
          <w:color w:val="000000"/>
          <w:kern w:val="0"/>
          <w:sz w:val="28"/>
          <w:szCs w:val="28"/>
          <w:lang w:bidi="ar"/>
        </w:rPr>
        <w:t>AI</w:t>
      </w:r>
      <w:r>
        <w:rPr>
          <w:rFonts w:hint="eastAsia" w:ascii="楷体" w:hAnsi="楷体" w:eastAsia="楷体" w:cs="楷体"/>
          <w:bCs/>
          <w:color w:val="000000"/>
          <w:kern w:val="0"/>
          <w:sz w:val="28"/>
          <w:szCs w:val="28"/>
          <w:lang w:bidi="ar"/>
        </w:rPr>
        <w:t>主导的情报驱动型防御体系建设；二是打造纯国产平台，强化对关键基础设施的本土化保护；三是联动</w:t>
      </w:r>
      <w:r>
        <w:rPr>
          <w:rFonts w:ascii="Times New Roman" w:hAnsi="Times New Roman" w:eastAsia="楷体" w:cs="Times New Roman"/>
          <w:bCs/>
          <w:color w:val="000000"/>
          <w:kern w:val="0"/>
          <w:sz w:val="28"/>
          <w:szCs w:val="28"/>
          <w:lang w:bidi="ar"/>
        </w:rPr>
        <w:t>LAC</w:t>
      </w:r>
      <w:r>
        <w:rPr>
          <w:rFonts w:hint="eastAsia" w:ascii="楷体" w:hAnsi="楷体" w:eastAsia="楷体" w:cs="楷体"/>
          <w:bCs/>
          <w:color w:val="000000"/>
          <w:kern w:val="0"/>
          <w:sz w:val="28"/>
          <w:szCs w:val="28"/>
          <w:lang w:bidi="ar"/>
        </w:rPr>
        <w:t>和</w:t>
      </w:r>
      <w:r>
        <w:rPr>
          <w:rFonts w:ascii="Times New Roman" w:hAnsi="Times New Roman" w:eastAsia="楷体" w:cs="Times New Roman"/>
          <w:bCs/>
          <w:color w:val="000000"/>
          <w:kern w:val="0"/>
          <w:sz w:val="28"/>
          <w:szCs w:val="28"/>
          <w:lang w:bidi="ar"/>
        </w:rPr>
        <w:t>Telehouse</w:t>
      </w:r>
      <w:r>
        <w:rPr>
          <w:rFonts w:hint="eastAsia" w:ascii="楷体" w:hAnsi="楷体" w:eastAsia="楷体" w:cs="楷体"/>
          <w:bCs/>
          <w:color w:val="000000"/>
          <w:kern w:val="0"/>
          <w:sz w:val="28"/>
          <w:szCs w:val="28"/>
          <w:lang w:bidi="ar"/>
        </w:rPr>
        <w:t>全球资源，提升海外据点安全运营能力。</w:t>
      </w:r>
      <w:bookmarkEnd w:id="507"/>
    </w:p>
    <w:p w14:paraId="21E91C2F">
      <w:pPr>
        <w:pStyle w:val="2"/>
      </w:pPr>
      <w:bookmarkStart w:id="508" w:name="_Toc208827000"/>
      <w:r>
        <w:rPr>
          <w:rFonts w:hint="eastAsia"/>
        </w:rPr>
        <w:t>二、AI与安全</w:t>
      </w:r>
      <w:bookmarkEnd w:id="508"/>
    </w:p>
    <w:p w14:paraId="59D9B394">
      <w:pPr>
        <w:pStyle w:val="4"/>
        <w:ind w:left="1049" w:hanging="567"/>
        <w:rPr>
          <w:rFonts w:hint="default" w:ascii="Times New Roman" w:hAnsi="Times New Roman"/>
          <w:color w:val="000000" w:themeColor="text1"/>
          <w:szCs w:val="28"/>
          <w14:textFill>
            <w14:solidFill>
              <w14:schemeClr w14:val="tx1"/>
            </w14:solidFill>
          </w14:textFill>
          <w14:ligatures w14:val="none"/>
        </w:rPr>
      </w:pPr>
      <w:bookmarkStart w:id="509" w:name="_Toc208823760"/>
      <w:bookmarkEnd w:id="509"/>
      <w:bookmarkStart w:id="510" w:name="_Toc208824301"/>
      <w:bookmarkEnd w:id="510"/>
      <w:bookmarkStart w:id="511" w:name="_Toc208823817"/>
      <w:bookmarkEnd w:id="511"/>
      <w:bookmarkStart w:id="512" w:name="_Toc208823316"/>
      <w:bookmarkEnd w:id="512"/>
      <w:bookmarkStart w:id="513" w:name="_Toc208823515"/>
      <w:bookmarkEnd w:id="513"/>
      <w:bookmarkStart w:id="514" w:name="_Toc208824230"/>
      <w:bookmarkEnd w:id="514"/>
      <w:bookmarkStart w:id="515" w:name="_Toc208823138"/>
      <w:bookmarkEnd w:id="515"/>
      <w:bookmarkStart w:id="516" w:name="_Toc208823256"/>
      <w:bookmarkEnd w:id="516"/>
      <w:bookmarkStart w:id="517" w:name="_Toc208827001"/>
      <w:r>
        <w:rPr>
          <w:rFonts w:hint="default" w:ascii="Times New Roman" w:hAnsi="Times New Roman"/>
          <w:color w:val="000000" w:themeColor="text1"/>
          <w:szCs w:val="28"/>
          <w14:textFill>
            <w14:solidFill>
              <w14:schemeClr w14:val="tx1"/>
            </w14:solidFill>
          </w14:textFill>
          <w14:ligatures w14:val="none"/>
        </w:rPr>
        <w:t>AT&amp;T</w:t>
      </w:r>
      <w:r>
        <w:rPr>
          <w:rFonts w:ascii="Times New Roman" w:hAnsi="Times New Roman"/>
          <w:color w:val="000000" w:themeColor="text1"/>
          <w:szCs w:val="28"/>
          <w14:textFill>
            <w14:solidFill>
              <w14:schemeClr w14:val="tx1"/>
            </w14:solidFill>
          </w14:textFill>
          <w14:ligatures w14:val="none"/>
        </w:rPr>
        <w:t>：联合</w:t>
      </w:r>
      <w:r>
        <w:rPr>
          <w:rFonts w:hint="default" w:ascii="Times New Roman" w:hAnsi="Times New Roman"/>
          <w:color w:val="000000" w:themeColor="text1"/>
          <w:szCs w:val="28"/>
          <w14:textFill>
            <w14:solidFill>
              <w14:schemeClr w14:val="tx1"/>
            </w14:solidFill>
          </w14:textFill>
          <w14:ligatures w14:val="none"/>
        </w:rPr>
        <w:t>Palo Alto</w:t>
      </w:r>
      <w:r>
        <w:rPr>
          <w:rFonts w:ascii="Times New Roman" w:hAnsi="Times New Roman"/>
          <w:color w:val="000000" w:themeColor="text1"/>
          <w:szCs w:val="28"/>
          <w14:textFill>
            <w14:solidFill>
              <w14:schemeClr w14:val="tx1"/>
            </w14:solidFill>
          </w14:textFill>
          <w14:ligatures w14:val="none"/>
        </w:rPr>
        <w:t>推出</w:t>
      </w:r>
      <w:r>
        <w:rPr>
          <w:rFonts w:hint="default" w:ascii="Times New Roman" w:hAnsi="Times New Roman"/>
          <w:color w:val="000000" w:themeColor="text1"/>
          <w:szCs w:val="28"/>
          <w14:textFill>
            <w14:solidFill>
              <w14:schemeClr w14:val="tx1"/>
            </w14:solidFill>
          </w14:textFill>
          <w14:ligatures w14:val="none"/>
        </w:rPr>
        <w:t>AI</w:t>
      </w:r>
      <w:r>
        <w:rPr>
          <w:rFonts w:ascii="Times New Roman" w:hAnsi="Times New Roman"/>
          <w:color w:val="000000" w:themeColor="text1"/>
          <w:szCs w:val="28"/>
          <w14:textFill>
            <w14:solidFill>
              <w14:schemeClr w14:val="tx1"/>
            </w14:solidFill>
          </w14:textFill>
          <w14:ligatures w14:val="none"/>
        </w:rPr>
        <w:t>驱动的边缘安全解决方案</w:t>
      </w:r>
      <w:bookmarkEnd w:id="517"/>
    </w:p>
    <w:p w14:paraId="0FCB1E91">
      <w:pPr>
        <w:widowControl/>
        <w:spacing w:after="0" w:line="360" w:lineRule="auto"/>
        <w:ind w:firstLine="562" w:firstLineChars="200"/>
        <w:jc w:val="both"/>
        <w:rPr>
          <w:rFonts w:ascii="Times New Roman" w:hAnsi="Times New Roman" w:eastAsia="楷体" w:cs="Times New Roman"/>
          <w:bCs/>
          <w:color w:val="000000"/>
          <w:kern w:val="0"/>
          <w:sz w:val="28"/>
          <w:szCs w:val="28"/>
        </w:rPr>
      </w:pPr>
      <w:r>
        <w:rPr>
          <w:rFonts w:ascii="Times New Roman" w:hAnsi="Times New Roman" w:eastAsia="楷体" w:cs="Times New Roman"/>
          <w:b/>
          <w:color w:val="000000"/>
          <w:kern w:val="0"/>
          <w:sz w:val="28"/>
          <w:szCs w:val="28"/>
          <w:lang w:bidi="ar"/>
        </w:rPr>
        <w:t>4</w:t>
      </w:r>
      <w:r>
        <w:rPr>
          <w:rFonts w:hint="eastAsia" w:ascii="楷体" w:hAnsi="楷体" w:eastAsia="楷体" w:cs="楷体"/>
          <w:b/>
          <w:color w:val="000000"/>
          <w:kern w:val="0"/>
          <w:sz w:val="28"/>
          <w:szCs w:val="28"/>
          <w:lang w:bidi="ar"/>
        </w:rPr>
        <w:t>月</w:t>
      </w:r>
      <w:r>
        <w:rPr>
          <w:rFonts w:ascii="Times New Roman" w:hAnsi="Times New Roman" w:eastAsia="楷体" w:cs="Times New Roman"/>
          <w:b/>
          <w:color w:val="000000"/>
          <w:kern w:val="0"/>
          <w:sz w:val="28"/>
          <w:szCs w:val="28"/>
          <w:lang w:bidi="ar"/>
        </w:rPr>
        <w:t>29</w:t>
      </w:r>
      <w:r>
        <w:rPr>
          <w:rFonts w:hint="eastAsia" w:ascii="楷体" w:hAnsi="楷体" w:eastAsia="楷体" w:cs="楷体"/>
          <w:b/>
          <w:color w:val="000000"/>
          <w:kern w:val="0"/>
          <w:sz w:val="28"/>
          <w:szCs w:val="28"/>
          <w:lang w:bidi="ar"/>
        </w:rPr>
        <w:t>日，</w:t>
      </w:r>
      <w:r>
        <w:rPr>
          <w:rFonts w:ascii="Times New Roman" w:hAnsi="Times New Roman" w:eastAsia="楷体" w:cs="Times New Roman"/>
          <w:b/>
          <w:color w:val="000000"/>
          <w:kern w:val="0"/>
          <w:sz w:val="28"/>
          <w:szCs w:val="28"/>
          <w:lang w:bidi="ar"/>
        </w:rPr>
        <w:t>AT&amp;T与Palo Alto Networks</w:t>
      </w:r>
      <w:r>
        <w:rPr>
          <w:rFonts w:hint="eastAsia" w:ascii="Times New Roman" w:hAnsi="Times New Roman" w:eastAsia="楷体" w:cs="Times New Roman"/>
          <w:b/>
          <w:color w:val="000000"/>
          <w:kern w:val="0"/>
          <w:sz w:val="28"/>
          <w:szCs w:val="28"/>
          <w:lang w:bidi="ar"/>
        </w:rPr>
        <w:t>在网络安全领域</w:t>
      </w:r>
      <w:r>
        <w:rPr>
          <w:rFonts w:ascii="Times New Roman" w:hAnsi="Times New Roman" w:eastAsia="楷体" w:cs="Times New Roman"/>
          <w:b/>
          <w:color w:val="000000"/>
          <w:kern w:val="0"/>
          <w:sz w:val="28"/>
          <w:szCs w:val="28"/>
          <w:lang w:bidi="ar"/>
        </w:rPr>
        <w:t>共同推出集成化的安全访问服务边缘（SASE）解决方案</w:t>
      </w:r>
      <w:r>
        <w:rPr>
          <w:rFonts w:hint="eastAsia" w:ascii="Times New Roman" w:hAnsi="Times New Roman" w:eastAsia="楷体" w:cs="Times New Roman"/>
          <w:b/>
          <w:color w:val="000000"/>
          <w:kern w:val="0"/>
          <w:sz w:val="28"/>
          <w:szCs w:val="28"/>
          <w:lang w:bidi="ar"/>
        </w:rPr>
        <w:t>。</w:t>
      </w:r>
      <w:r>
        <w:rPr>
          <w:rFonts w:ascii="Times New Roman" w:hAnsi="Times New Roman" w:eastAsia="楷体" w:cs="Times New Roman"/>
          <w:bCs/>
          <w:color w:val="000000"/>
          <w:kern w:val="0"/>
          <w:sz w:val="28"/>
          <w:szCs w:val="28"/>
          <w:lang w:bidi="ar"/>
        </w:rPr>
        <w:t>双方将结合AT&amp;T在安全连接领域的专业能力与Palo Alto Networks领先的AI驱动型网络安全解决方案，帮助企业有效保护其数据</w:t>
      </w:r>
      <w:r>
        <w:rPr>
          <w:rFonts w:hint="eastAsia" w:ascii="Times New Roman" w:hAnsi="Times New Roman" w:eastAsia="楷体" w:cs="Times New Roman"/>
          <w:bCs/>
          <w:color w:val="000000"/>
          <w:kern w:val="0"/>
          <w:sz w:val="28"/>
          <w:szCs w:val="28"/>
          <w:lang w:val="en-US" w:eastAsia="zh-CN" w:bidi="ar"/>
        </w:rPr>
        <w:t>安全</w:t>
      </w:r>
      <w:r>
        <w:rPr>
          <w:rFonts w:ascii="Times New Roman" w:hAnsi="Times New Roman" w:eastAsia="楷体" w:cs="Times New Roman"/>
          <w:bCs/>
          <w:color w:val="000000"/>
          <w:kern w:val="0"/>
          <w:sz w:val="28"/>
          <w:szCs w:val="28"/>
          <w:lang w:bidi="ar"/>
        </w:rPr>
        <w:t>、应用</w:t>
      </w:r>
      <w:r>
        <w:rPr>
          <w:rFonts w:hint="eastAsia" w:ascii="Times New Roman" w:hAnsi="Times New Roman" w:eastAsia="楷体" w:cs="Times New Roman"/>
          <w:bCs/>
          <w:color w:val="000000"/>
          <w:kern w:val="0"/>
          <w:sz w:val="28"/>
          <w:szCs w:val="28"/>
          <w:lang w:val="en-US" w:eastAsia="zh-CN" w:bidi="ar"/>
        </w:rPr>
        <w:t>安全</w:t>
      </w:r>
      <w:r>
        <w:rPr>
          <w:rFonts w:ascii="Times New Roman" w:hAnsi="Times New Roman" w:eastAsia="楷体" w:cs="Times New Roman"/>
          <w:bCs/>
          <w:color w:val="000000"/>
          <w:kern w:val="0"/>
          <w:sz w:val="28"/>
          <w:szCs w:val="28"/>
          <w:lang w:bidi="ar"/>
        </w:rPr>
        <w:t>和用户安全</w:t>
      </w:r>
      <w:r>
        <w:rPr>
          <w:rFonts w:hint="eastAsia" w:ascii="楷体" w:hAnsi="楷体" w:eastAsia="楷体" w:cs="楷体"/>
          <w:bCs/>
          <w:color w:val="000000"/>
          <w:kern w:val="0"/>
          <w:sz w:val="28"/>
          <w:szCs w:val="28"/>
          <w:lang w:bidi="ar"/>
        </w:rPr>
        <w:t>。此外，双方还联合推出安全浏览器解决方案。该方案基于Prisma Access浏览器技术，充分利用AT&amp;T的网络优势，可为企业员工在任何设备或地点提供安全、高效的浏览体验，有效抵御各类高级网络威胁，并实现与SASE功能的无缝原生集成。</w:t>
      </w:r>
    </w:p>
    <w:p w14:paraId="6603060E">
      <w:pPr>
        <w:widowControl/>
        <w:spacing w:after="0" w:line="360" w:lineRule="auto"/>
        <w:ind w:firstLine="562" w:firstLineChars="200"/>
        <w:jc w:val="both"/>
        <w:rPr>
          <w:bCs/>
        </w:rPr>
      </w:pPr>
      <w:r>
        <w:rPr>
          <w:rFonts w:hint="eastAsia" w:ascii="楷体" w:hAnsi="楷体" w:eastAsia="楷体" w:cs="楷体"/>
          <w:b/>
          <w:bCs/>
          <w:color w:val="000000"/>
          <w:kern w:val="0"/>
          <w:sz w:val="28"/>
          <w:szCs w:val="28"/>
          <w:lang w:bidi="ar"/>
        </w:rPr>
        <w:t>天翼智库分析师点评：</w:t>
      </w:r>
      <w:r>
        <w:rPr>
          <w:rFonts w:hint="eastAsia" w:ascii="楷体" w:hAnsi="楷体" w:eastAsia="楷体" w:cs="楷体"/>
          <w:bCs/>
          <w:color w:val="000000"/>
          <w:kern w:val="0"/>
          <w:sz w:val="28"/>
          <w:szCs w:val="28"/>
          <w:lang w:bidi="ar"/>
        </w:rPr>
        <w:t>通过将</w:t>
      </w:r>
      <w:r>
        <w:rPr>
          <w:rFonts w:ascii="Times New Roman" w:hAnsi="Times New Roman" w:eastAsia="楷体" w:cs="Times New Roman"/>
          <w:bCs/>
          <w:color w:val="000000"/>
          <w:kern w:val="0"/>
          <w:sz w:val="28"/>
          <w:szCs w:val="28"/>
          <w:lang w:bidi="ar"/>
        </w:rPr>
        <w:t>AT&amp;T</w:t>
      </w:r>
      <w:r>
        <w:rPr>
          <w:rFonts w:hint="eastAsia" w:ascii="楷体" w:hAnsi="楷体" w:eastAsia="楷体" w:cs="楷体"/>
          <w:bCs/>
          <w:color w:val="000000"/>
          <w:kern w:val="0"/>
          <w:sz w:val="28"/>
          <w:szCs w:val="28"/>
          <w:lang w:bidi="ar"/>
        </w:rPr>
        <w:t>在网络架构与连接管理方面的优势，与</w:t>
      </w:r>
      <w:r>
        <w:rPr>
          <w:rFonts w:ascii="Times New Roman" w:hAnsi="Times New Roman" w:eastAsia="楷体" w:cs="Times New Roman"/>
          <w:bCs/>
          <w:color w:val="000000"/>
          <w:kern w:val="0"/>
          <w:sz w:val="28"/>
          <w:szCs w:val="28"/>
          <w:lang w:bidi="ar"/>
        </w:rPr>
        <w:t>Palo Alto Networks</w:t>
      </w:r>
      <w:r>
        <w:rPr>
          <w:rFonts w:hint="eastAsia" w:ascii="楷体" w:hAnsi="楷体" w:eastAsia="楷体" w:cs="楷体"/>
          <w:bCs/>
          <w:color w:val="000000"/>
          <w:kern w:val="0"/>
          <w:sz w:val="28"/>
          <w:szCs w:val="28"/>
          <w:lang w:bidi="ar"/>
        </w:rPr>
        <w:t>在</w:t>
      </w:r>
      <w:r>
        <w:rPr>
          <w:rFonts w:ascii="Times New Roman" w:hAnsi="Times New Roman" w:eastAsia="楷体" w:cs="Times New Roman"/>
          <w:bCs/>
          <w:color w:val="000000"/>
          <w:kern w:val="0"/>
          <w:sz w:val="28"/>
          <w:szCs w:val="28"/>
          <w:lang w:bidi="ar"/>
        </w:rPr>
        <w:t>AI</w:t>
      </w:r>
      <w:r>
        <w:rPr>
          <w:rFonts w:hint="eastAsia" w:ascii="楷体" w:hAnsi="楷体" w:eastAsia="楷体" w:cs="楷体"/>
          <w:bCs/>
          <w:color w:val="000000"/>
          <w:kern w:val="0"/>
          <w:sz w:val="28"/>
          <w:szCs w:val="28"/>
          <w:lang w:bidi="ar"/>
        </w:rPr>
        <w:t>驱动网络安全上的领先技术深度融合，双方共同构建了端到端的</w:t>
      </w:r>
      <w:r>
        <w:rPr>
          <w:rFonts w:ascii="Times New Roman" w:hAnsi="Times New Roman" w:eastAsia="楷体" w:cs="Times New Roman"/>
          <w:bCs/>
          <w:color w:val="000000"/>
          <w:kern w:val="0"/>
          <w:sz w:val="28"/>
          <w:szCs w:val="28"/>
          <w:lang w:bidi="ar"/>
        </w:rPr>
        <w:t>SASE</w:t>
      </w:r>
      <w:r>
        <w:rPr>
          <w:rFonts w:hint="eastAsia" w:ascii="楷体" w:hAnsi="楷体" w:eastAsia="楷体" w:cs="楷体"/>
          <w:bCs/>
          <w:color w:val="000000"/>
          <w:kern w:val="0"/>
          <w:sz w:val="28"/>
          <w:szCs w:val="28"/>
          <w:lang w:bidi="ar"/>
        </w:rPr>
        <w:t>解决方案体系，为企业用户提供集成化、安全性更强的连接体验，尤其适应了当今分布式办公与云化业务场景的安全需求，为运营商探索“网络即服务”和“安全即服务”提供了新模板。</w:t>
      </w:r>
    </w:p>
    <w:p w14:paraId="248D4678">
      <w:pPr>
        <w:pStyle w:val="4"/>
        <w:ind w:left="1049" w:hanging="567"/>
        <w:rPr>
          <w:rFonts w:hint="default" w:ascii="Times New Roman" w:hAnsi="Times New Roman"/>
          <w:color w:val="000000" w:themeColor="text1"/>
          <w:szCs w:val="28"/>
          <w14:textFill>
            <w14:solidFill>
              <w14:schemeClr w14:val="tx1"/>
            </w14:solidFill>
          </w14:textFill>
          <w14:ligatures w14:val="none"/>
        </w:rPr>
      </w:pPr>
      <w:bookmarkStart w:id="518" w:name="_Toc208824303"/>
      <w:bookmarkEnd w:id="518"/>
      <w:bookmarkStart w:id="519" w:name="_Toc208823762"/>
      <w:bookmarkEnd w:id="519"/>
      <w:bookmarkStart w:id="520" w:name="_Toc208823258"/>
      <w:bookmarkEnd w:id="520"/>
      <w:bookmarkStart w:id="521" w:name="_Toc208823518"/>
      <w:bookmarkEnd w:id="521"/>
      <w:bookmarkStart w:id="522" w:name="_Toc208824233"/>
      <w:bookmarkEnd w:id="522"/>
      <w:bookmarkStart w:id="523" w:name="_Toc208823257"/>
      <w:bookmarkEnd w:id="523"/>
      <w:bookmarkStart w:id="524" w:name="_Toc208824304"/>
      <w:bookmarkEnd w:id="524"/>
      <w:bookmarkStart w:id="525" w:name="_Toc208823318"/>
      <w:bookmarkEnd w:id="525"/>
      <w:bookmarkStart w:id="526" w:name="_Toc208823819"/>
      <w:bookmarkEnd w:id="526"/>
      <w:bookmarkStart w:id="527" w:name="_Toc208824232"/>
      <w:bookmarkEnd w:id="527"/>
      <w:bookmarkStart w:id="528" w:name="_Toc208823317"/>
      <w:bookmarkEnd w:id="528"/>
      <w:bookmarkStart w:id="529" w:name="_Toc208823139"/>
      <w:bookmarkEnd w:id="529"/>
      <w:bookmarkStart w:id="530" w:name="_Toc208823140"/>
      <w:bookmarkEnd w:id="530"/>
      <w:bookmarkStart w:id="531" w:name="_Toc208823517"/>
      <w:bookmarkEnd w:id="531"/>
      <w:bookmarkStart w:id="532" w:name="_Toc208823763"/>
      <w:bookmarkEnd w:id="532"/>
      <w:bookmarkStart w:id="533" w:name="_Toc208823820"/>
      <w:bookmarkEnd w:id="533"/>
      <w:bookmarkStart w:id="534" w:name="_Toc208827002"/>
      <w:r>
        <w:rPr>
          <w:rFonts w:hint="default" w:ascii="Times New Roman" w:hAnsi="Times New Roman"/>
          <w:color w:val="000000" w:themeColor="text1"/>
          <w:szCs w:val="28"/>
          <w14:textFill>
            <w14:solidFill>
              <w14:schemeClr w14:val="tx1"/>
            </w14:solidFill>
          </w14:textFill>
          <w14:ligatures w14:val="none"/>
        </w:rPr>
        <w:t>KT</w:t>
      </w:r>
      <w:r>
        <w:rPr>
          <w:rFonts w:ascii="Times New Roman" w:hAnsi="Times New Roman"/>
          <w:color w:val="000000" w:themeColor="text1"/>
          <w:szCs w:val="28"/>
          <w14:textFill>
            <w14:solidFill>
              <w14:schemeClr w14:val="tx1"/>
            </w14:solidFill>
          </w14:textFill>
          <w14:ligatures w14:val="none"/>
        </w:rPr>
        <w:t>：加强</w:t>
      </w:r>
      <w:r>
        <w:rPr>
          <w:rFonts w:hint="default" w:ascii="Times New Roman" w:hAnsi="Times New Roman"/>
          <w:color w:val="000000" w:themeColor="text1"/>
          <w:szCs w:val="28"/>
          <w14:textFill>
            <w14:solidFill>
              <w14:schemeClr w14:val="tx1"/>
            </w14:solidFill>
          </w14:textFill>
          <w14:ligatures w14:val="none"/>
        </w:rPr>
        <w:t>AI B2B</w:t>
      </w:r>
      <w:r>
        <w:rPr>
          <w:rFonts w:ascii="Times New Roman" w:hAnsi="Times New Roman"/>
          <w:color w:val="000000" w:themeColor="text1"/>
          <w:szCs w:val="28"/>
          <w14:textFill>
            <w14:solidFill>
              <w14:schemeClr w14:val="tx1"/>
            </w14:solidFill>
          </w14:textFill>
          <w14:ligatures w14:val="none"/>
        </w:rPr>
        <w:t>安全防护</w:t>
      </w:r>
      <w:bookmarkEnd w:id="534"/>
    </w:p>
    <w:p w14:paraId="5AD51D25">
      <w:pPr>
        <w:widowControl/>
        <w:spacing w:after="0" w:line="360" w:lineRule="auto"/>
        <w:ind w:firstLine="560" w:firstLineChars="200"/>
        <w:jc w:val="both"/>
        <w:rPr>
          <w:rFonts w:ascii="Times New Roman" w:hAnsi="Times New Roman" w:eastAsia="楷体" w:cs="Times New Roman"/>
          <w:bCs/>
          <w:color w:val="000000"/>
          <w:kern w:val="0"/>
          <w:sz w:val="28"/>
          <w:szCs w:val="28"/>
        </w:rPr>
      </w:pPr>
      <w:r>
        <w:rPr>
          <w:rFonts w:ascii="Times New Roman" w:hAnsi="Times New Roman" w:eastAsia="楷体" w:cs="Times New Roman"/>
          <w:bCs/>
          <w:color w:val="000000"/>
          <w:kern w:val="0"/>
          <w:sz w:val="28"/>
          <w:szCs w:val="28"/>
          <w:lang w:bidi="ar"/>
        </w:rPr>
        <w:t>KT公司于2025年5月14日宣布，</w:t>
      </w:r>
      <w:r>
        <w:rPr>
          <w:rFonts w:ascii="Times New Roman" w:hAnsi="Times New Roman" w:eastAsia="楷体" w:cs="Times New Roman"/>
          <w:b/>
          <w:color w:val="000000"/>
          <w:kern w:val="0"/>
          <w:sz w:val="28"/>
          <w:szCs w:val="28"/>
          <w:lang w:bidi="ar"/>
        </w:rPr>
        <w:t>将基于人工智能与大数据增强其企业安全服务“Clean Zone”和“AI邮件安全”</w:t>
      </w:r>
      <w:r>
        <w:rPr>
          <w:rFonts w:hint="eastAsia" w:ascii="Times New Roman" w:hAnsi="Times New Roman" w:eastAsia="楷体" w:cs="Times New Roman"/>
          <w:bCs/>
          <w:color w:val="000000"/>
          <w:kern w:val="0"/>
          <w:sz w:val="28"/>
          <w:szCs w:val="28"/>
          <w:lang w:bidi="ar"/>
        </w:rPr>
        <w:t>。</w:t>
      </w:r>
      <w:r>
        <w:rPr>
          <w:rFonts w:hint="eastAsia" w:ascii="楷体" w:hAnsi="楷体" w:eastAsia="楷体" w:cs="楷体"/>
          <w:bCs/>
          <w:color w:val="000000"/>
          <w:kern w:val="0"/>
          <w:sz w:val="28"/>
          <w:szCs w:val="28"/>
          <w:lang w:bidi="ar"/>
        </w:rPr>
        <w:t>两项服务均属“安全即服务”（</w:t>
      </w:r>
      <w:r>
        <w:rPr>
          <w:rFonts w:ascii="Times New Roman" w:hAnsi="Times New Roman" w:eastAsia="楷体" w:cs="Times New Roman"/>
          <w:bCs/>
          <w:color w:val="000000"/>
          <w:kern w:val="0"/>
          <w:sz w:val="28"/>
          <w:szCs w:val="28"/>
          <w:lang w:bidi="ar"/>
        </w:rPr>
        <w:t>SECaaS</w:t>
      </w:r>
      <w:r>
        <w:rPr>
          <w:rFonts w:hint="eastAsia" w:ascii="楷体" w:hAnsi="楷体" w:eastAsia="楷体" w:cs="楷体"/>
          <w:bCs/>
          <w:color w:val="000000"/>
          <w:kern w:val="0"/>
          <w:sz w:val="28"/>
          <w:szCs w:val="28"/>
          <w:lang w:bidi="ar"/>
        </w:rPr>
        <w:t>）类型产品，企业无需安装额外设备即可使用。</w:t>
      </w:r>
    </w:p>
    <w:p w14:paraId="3CCBED15">
      <w:pPr>
        <w:widowControl/>
        <w:spacing w:after="0" w:line="360" w:lineRule="auto"/>
        <w:ind w:firstLine="562" w:firstLineChars="200"/>
        <w:jc w:val="both"/>
        <w:rPr>
          <w:rFonts w:ascii="Times New Roman" w:hAnsi="Times New Roman" w:eastAsia="楷体" w:cs="Times New Roman"/>
          <w:bCs/>
          <w:color w:val="000000"/>
          <w:kern w:val="0"/>
          <w:sz w:val="28"/>
          <w:szCs w:val="28"/>
        </w:rPr>
      </w:pPr>
      <w:r>
        <w:rPr>
          <w:rFonts w:hint="eastAsia" w:ascii="楷体" w:hAnsi="楷体" w:eastAsia="楷体" w:cs="楷体"/>
          <w:b/>
          <w:color w:val="000000"/>
          <w:kern w:val="0"/>
          <w:sz w:val="28"/>
          <w:szCs w:val="28"/>
          <w:lang w:bidi="ar"/>
        </w:rPr>
        <w:t>“</w:t>
      </w:r>
      <w:r>
        <w:rPr>
          <w:rFonts w:ascii="Times New Roman" w:hAnsi="Times New Roman" w:eastAsia="楷体" w:cs="Times New Roman"/>
          <w:b/>
          <w:color w:val="000000"/>
          <w:kern w:val="0"/>
          <w:sz w:val="28"/>
          <w:szCs w:val="28"/>
          <w:lang w:bidi="ar"/>
        </w:rPr>
        <w:t>Clean Zone</w:t>
      </w:r>
      <w:r>
        <w:rPr>
          <w:rFonts w:hint="eastAsia" w:ascii="楷体" w:hAnsi="楷体" w:eastAsia="楷体" w:cs="楷体"/>
          <w:b/>
          <w:color w:val="000000"/>
          <w:kern w:val="0"/>
          <w:sz w:val="28"/>
          <w:szCs w:val="28"/>
          <w:lang w:bidi="ar"/>
        </w:rPr>
        <w:t>”专防DDoS攻击</w:t>
      </w:r>
      <w:r>
        <w:rPr>
          <w:rFonts w:hint="eastAsia" w:ascii="楷体" w:hAnsi="楷体" w:eastAsia="楷体" w:cs="楷体"/>
          <w:bCs/>
          <w:color w:val="000000"/>
          <w:kern w:val="0"/>
          <w:sz w:val="28"/>
          <w:szCs w:val="28"/>
          <w:lang w:bidi="ar"/>
        </w:rPr>
        <w:t>。依托超过</w:t>
      </w:r>
      <w:r>
        <w:rPr>
          <w:rFonts w:ascii="Times New Roman" w:hAnsi="Times New Roman" w:eastAsia="楷体" w:cs="Times New Roman"/>
          <w:bCs/>
          <w:color w:val="000000"/>
          <w:kern w:val="0"/>
          <w:sz w:val="28"/>
          <w:szCs w:val="28"/>
          <w:lang w:bidi="ar"/>
        </w:rPr>
        <w:t>530</w:t>
      </w:r>
      <w:r>
        <w:rPr>
          <w:rFonts w:hint="eastAsia" w:ascii="楷体" w:hAnsi="楷体" w:eastAsia="楷体" w:cs="楷体"/>
          <w:bCs/>
          <w:color w:val="000000"/>
          <w:kern w:val="0"/>
          <w:sz w:val="28"/>
          <w:szCs w:val="28"/>
          <w:lang w:bidi="ar"/>
        </w:rPr>
        <w:t>万条威胁情报数据库与</w:t>
      </w:r>
      <w:r>
        <w:rPr>
          <w:rFonts w:ascii="Times New Roman" w:hAnsi="Times New Roman" w:eastAsia="楷体" w:cs="Times New Roman"/>
          <w:bCs/>
          <w:color w:val="000000"/>
          <w:kern w:val="0"/>
          <w:sz w:val="28"/>
          <w:szCs w:val="28"/>
          <w:lang w:bidi="ar"/>
        </w:rPr>
        <w:t>AI</w:t>
      </w:r>
      <w:r>
        <w:rPr>
          <w:rFonts w:hint="eastAsia" w:ascii="楷体" w:hAnsi="楷体" w:eastAsia="楷体" w:cs="楷体"/>
          <w:bCs/>
          <w:color w:val="000000"/>
          <w:kern w:val="0"/>
          <w:sz w:val="28"/>
          <w:szCs w:val="28"/>
          <w:lang w:bidi="ar"/>
        </w:rPr>
        <w:t>技术，实时检测恶意流量并拦截大规模攻击，仅将正常流量传送至企业服务器。其专利旁路部署技术可在不影响业务的情况下实现防护，并提供攻防演练与月度报告。</w:t>
      </w:r>
    </w:p>
    <w:p w14:paraId="765313E5">
      <w:pPr>
        <w:widowControl/>
        <w:spacing w:after="0" w:line="360" w:lineRule="auto"/>
        <w:ind w:firstLine="562" w:firstLineChars="200"/>
        <w:jc w:val="both"/>
        <w:rPr>
          <w:rFonts w:ascii="Times New Roman" w:hAnsi="Times New Roman" w:eastAsia="楷体" w:cs="Times New Roman"/>
          <w:bCs/>
          <w:color w:val="000000"/>
          <w:kern w:val="0"/>
          <w:sz w:val="28"/>
          <w:szCs w:val="28"/>
        </w:rPr>
      </w:pPr>
      <w:r>
        <w:rPr>
          <w:rFonts w:hint="eastAsia" w:ascii="楷体" w:hAnsi="楷体" w:eastAsia="楷体" w:cs="楷体"/>
          <w:b/>
          <w:color w:val="000000"/>
          <w:kern w:val="0"/>
          <w:sz w:val="28"/>
          <w:szCs w:val="28"/>
          <w:lang w:bidi="ar"/>
        </w:rPr>
        <w:t>“AI邮件安全”则专注于拦截垃圾邮件、钓鱼邮件和勒索软件等基于邮件的攻击</w:t>
      </w:r>
      <w:r>
        <w:rPr>
          <w:rFonts w:hint="eastAsia" w:ascii="楷体" w:hAnsi="楷体" w:eastAsia="楷体" w:cs="楷体"/>
          <w:bCs/>
          <w:color w:val="000000"/>
          <w:kern w:val="0"/>
          <w:sz w:val="28"/>
          <w:szCs w:val="28"/>
          <w:lang w:bidi="ar"/>
        </w:rPr>
        <w:t>。基于</w:t>
      </w:r>
      <w:r>
        <w:rPr>
          <w:rFonts w:ascii="Times New Roman" w:hAnsi="Times New Roman" w:eastAsia="楷体" w:cs="Times New Roman"/>
          <w:bCs/>
          <w:color w:val="000000"/>
          <w:kern w:val="0"/>
          <w:sz w:val="28"/>
          <w:szCs w:val="28"/>
          <w:lang w:bidi="ar"/>
        </w:rPr>
        <w:t>AI</w:t>
      </w:r>
      <w:r>
        <w:rPr>
          <w:rFonts w:hint="eastAsia" w:ascii="楷体" w:hAnsi="楷体" w:eastAsia="楷体" w:cs="楷体"/>
          <w:bCs/>
          <w:color w:val="000000"/>
          <w:kern w:val="0"/>
          <w:sz w:val="28"/>
          <w:szCs w:val="28"/>
          <w:lang w:bidi="ar"/>
        </w:rPr>
        <w:t>实时分析邮件的发件人、附件、</w:t>
      </w:r>
      <w:r>
        <w:rPr>
          <w:rFonts w:ascii="Times New Roman" w:hAnsi="Times New Roman" w:eastAsia="楷体" w:cs="Times New Roman"/>
          <w:bCs/>
          <w:color w:val="000000"/>
          <w:kern w:val="0"/>
          <w:sz w:val="28"/>
          <w:szCs w:val="28"/>
          <w:lang w:bidi="ar"/>
        </w:rPr>
        <w:t>URL</w:t>
      </w:r>
      <w:r>
        <w:rPr>
          <w:rFonts w:hint="eastAsia" w:ascii="楷体" w:hAnsi="楷体" w:eastAsia="楷体" w:cs="楷体"/>
          <w:bCs/>
          <w:color w:val="000000"/>
          <w:kern w:val="0"/>
          <w:sz w:val="28"/>
          <w:szCs w:val="28"/>
          <w:lang w:bidi="ar"/>
        </w:rPr>
        <w:t>等内容，识别并拦截潜在攻击。</w:t>
      </w:r>
      <w:r>
        <w:rPr>
          <w:rFonts w:ascii="Times New Roman" w:hAnsi="Times New Roman" w:eastAsia="楷体" w:cs="Times New Roman"/>
          <w:bCs/>
          <w:color w:val="000000"/>
          <w:kern w:val="0"/>
          <w:sz w:val="28"/>
          <w:szCs w:val="28"/>
          <w:lang w:bidi="ar"/>
        </w:rPr>
        <w:t>KT</w:t>
      </w:r>
      <w:r>
        <w:rPr>
          <w:rFonts w:hint="eastAsia" w:ascii="楷体" w:hAnsi="楷体" w:eastAsia="楷体" w:cs="楷体"/>
          <w:bCs/>
          <w:color w:val="000000"/>
          <w:kern w:val="0"/>
          <w:sz w:val="28"/>
          <w:szCs w:val="28"/>
          <w:lang w:bidi="ar"/>
        </w:rPr>
        <w:t>还计划引入</w:t>
      </w:r>
      <w:r>
        <w:rPr>
          <w:rFonts w:ascii="Times New Roman" w:hAnsi="Times New Roman" w:eastAsia="楷体" w:cs="Times New Roman"/>
          <w:bCs/>
          <w:color w:val="000000"/>
          <w:kern w:val="0"/>
          <w:sz w:val="28"/>
          <w:szCs w:val="28"/>
          <w:lang w:bidi="ar"/>
        </w:rPr>
        <w:t>AI</w:t>
      </w:r>
      <w:r>
        <w:rPr>
          <w:rFonts w:hint="eastAsia" w:ascii="楷体" w:hAnsi="楷体" w:eastAsia="楷体" w:cs="楷体"/>
          <w:bCs/>
          <w:color w:val="000000"/>
          <w:kern w:val="0"/>
          <w:sz w:val="28"/>
          <w:szCs w:val="28"/>
          <w:lang w:bidi="ar"/>
        </w:rPr>
        <w:t>大语言模型（</w:t>
      </w:r>
      <w:r>
        <w:rPr>
          <w:rFonts w:ascii="Times New Roman" w:hAnsi="Times New Roman" w:eastAsia="楷体" w:cs="Times New Roman"/>
          <w:bCs/>
          <w:color w:val="000000"/>
          <w:kern w:val="0"/>
          <w:sz w:val="28"/>
          <w:szCs w:val="28"/>
          <w:lang w:bidi="ar"/>
        </w:rPr>
        <w:t>LLM</w:t>
      </w:r>
      <w:r>
        <w:rPr>
          <w:rFonts w:hint="eastAsia" w:ascii="楷体" w:hAnsi="楷体" w:eastAsia="楷体" w:cs="楷体"/>
          <w:bCs/>
          <w:color w:val="000000"/>
          <w:kern w:val="0"/>
          <w:sz w:val="28"/>
          <w:szCs w:val="28"/>
          <w:lang w:bidi="ar"/>
        </w:rPr>
        <w:t>）技术，进一步升级恶意邮件拦截报告功能，以便企业更便捷地制定威胁分析与应对策略。</w:t>
      </w:r>
    </w:p>
    <w:p w14:paraId="6C2F2D27">
      <w:pPr>
        <w:widowControl/>
        <w:spacing w:after="0" w:line="360" w:lineRule="auto"/>
        <w:ind w:firstLine="562" w:firstLineChars="200"/>
        <w:jc w:val="both"/>
        <w:rPr>
          <w:rFonts w:hint="eastAsia" w:ascii="楷体" w:hAnsi="楷体" w:eastAsia="楷体" w:cs="楷体"/>
          <w:bCs/>
          <w:color w:val="000000"/>
          <w:kern w:val="0"/>
          <w:sz w:val="28"/>
          <w:szCs w:val="28"/>
          <w:lang w:bidi="ar"/>
        </w:rPr>
      </w:pPr>
      <w:r>
        <w:rPr>
          <w:rFonts w:hint="eastAsia" w:ascii="楷体" w:hAnsi="楷体" w:eastAsia="楷体" w:cs="楷体"/>
          <w:b/>
          <w:bCs/>
          <w:color w:val="000000"/>
          <w:kern w:val="0"/>
          <w:sz w:val="28"/>
          <w:szCs w:val="28"/>
          <w:lang w:bidi="ar"/>
        </w:rPr>
        <w:t>天翼智库分析师点评：</w:t>
      </w:r>
      <w:r>
        <w:rPr>
          <w:rFonts w:hint="eastAsia" w:ascii="楷体" w:hAnsi="楷体" w:eastAsia="楷体" w:cs="楷体"/>
          <w:bCs/>
          <w:color w:val="000000"/>
          <w:kern w:val="0"/>
          <w:sz w:val="28"/>
          <w:szCs w:val="28"/>
          <w:lang w:bidi="ar"/>
        </w:rPr>
        <w:t>通过</w:t>
      </w:r>
      <w:r>
        <w:rPr>
          <w:rFonts w:ascii="Times New Roman" w:hAnsi="Times New Roman" w:eastAsia="楷体" w:cs="Times New Roman"/>
          <w:bCs/>
          <w:color w:val="000000"/>
          <w:kern w:val="0"/>
          <w:sz w:val="28"/>
          <w:szCs w:val="28"/>
          <w:lang w:bidi="ar"/>
        </w:rPr>
        <w:t>AI</w:t>
      </w:r>
      <w:r>
        <w:rPr>
          <w:rFonts w:hint="eastAsia" w:ascii="楷体" w:hAnsi="楷体" w:eastAsia="楷体" w:cs="楷体"/>
          <w:bCs/>
          <w:color w:val="000000"/>
          <w:kern w:val="0"/>
          <w:sz w:val="28"/>
          <w:szCs w:val="28"/>
          <w:lang w:bidi="ar"/>
        </w:rPr>
        <w:t>和本地大数据的结合，</w:t>
      </w:r>
      <w:r>
        <w:rPr>
          <w:rFonts w:ascii="Times New Roman" w:hAnsi="Times New Roman" w:eastAsia="楷体" w:cs="Times New Roman"/>
          <w:bCs/>
          <w:color w:val="000000"/>
          <w:kern w:val="0"/>
          <w:sz w:val="28"/>
          <w:szCs w:val="28"/>
          <w:lang w:bidi="ar"/>
        </w:rPr>
        <w:t>KT</w:t>
      </w:r>
      <w:r>
        <w:rPr>
          <w:rFonts w:hint="eastAsia" w:ascii="楷体" w:hAnsi="楷体" w:eastAsia="楷体" w:cs="楷体"/>
          <w:bCs/>
          <w:color w:val="000000"/>
          <w:kern w:val="0"/>
          <w:sz w:val="28"/>
          <w:szCs w:val="28"/>
          <w:lang w:bidi="ar"/>
        </w:rPr>
        <w:t>不仅实现了对传统</w:t>
      </w:r>
      <w:r>
        <w:rPr>
          <w:rFonts w:ascii="Times New Roman" w:hAnsi="Times New Roman" w:eastAsia="楷体" w:cs="Times New Roman"/>
          <w:bCs/>
          <w:color w:val="000000"/>
          <w:kern w:val="0"/>
          <w:sz w:val="28"/>
          <w:szCs w:val="28"/>
          <w:lang w:bidi="ar"/>
        </w:rPr>
        <w:t>DDoS</w:t>
      </w:r>
      <w:r>
        <w:rPr>
          <w:rFonts w:hint="eastAsia" w:ascii="楷体" w:hAnsi="楷体" w:eastAsia="楷体" w:cs="楷体"/>
          <w:bCs/>
          <w:color w:val="000000"/>
          <w:kern w:val="0"/>
          <w:sz w:val="28"/>
          <w:szCs w:val="28"/>
          <w:lang w:bidi="ar"/>
        </w:rPr>
        <w:t>攻击与恶意邮件的高效拦截，还主动强化了应急演练与可视化管理，提升了企业用户的安全感知与响应能力。整体来看，</w:t>
      </w:r>
      <w:r>
        <w:rPr>
          <w:rFonts w:ascii="Times New Roman" w:hAnsi="Times New Roman" w:eastAsia="楷体" w:cs="Times New Roman"/>
          <w:bCs/>
          <w:color w:val="000000"/>
          <w:kern w:val="0"/>
          <w:sz w:val="28"/>
          <w:szCs w:val="28"/>
          <w:lang w:bidi="ar"/>
        </w:rPr>
        <w:t>KT</w:t>
      </w:r>
      <w:r>
        <w:rPr>
          <w:rFonts w:hint="eastAsia" w:ascii="楷体" w:hAnsi="楷体" w:eastAsia="楷体" w:cs="楷体"/>
          <w:bCs/>
          <w:color w:val="000000"/>
          <w:kern w:val="0"/>
          <w:sz w:val="28"/>
          <w:szCs w:val="28"/>
          <w:lang w:bidi="ar"/>
        </w:rPr>
        <w:t>正逐步构建覆盖网络边界与内部通信的纵深防御体系，对运营商发展企业级</w:t>
      </w:r>
      <w:r>
        <w:rPr>
          <w:rFonts w:ascii="Times New Roman" w:hAnsi="Times New Roman" w:eastAsia="楷体" w:cs="Times New Roman"/>
          <w:bCs/>
          <w:color w:val="000000"/>
          <w:kern w:val="0"/>
          <w:sz w:val="28"/>
          <w:szCs w:val="28"/>
          <w:lang w:bidi="ar"/>
        </w:rPr>
        <w:t>SECaaS</w:t>
      </w:r>
      <w:r>
        <w:rPr>
          <w:rFonts w:hint="eastAsia" w:ascii="楷体" w:hAnsi="楷体" w:eastAsia="楷体" w:cs="楷体"/>
          <w:bCs/>
          <w:color w:val="000000"/>
          <w:kern w:val="0"/>
          <w:sz w:val="28"/>
          <w:szCs w:val="28"/>
          <w:lang w:bidi="ar"/>
        </w:rPr>
        <w:t>业务具有启示意义，尤其在</w:t>
      </w:r>
      <w:r>
        <w:rPr>
          <w:rFonts w:ascii="Times New Roman" w:hAnsi="Times New Roman" w:eastAsia="楷体" w:cs="Times New Roman"/>
          <w:bCs/>
          <w:color w:val="000000"/>
          <w:kern w:val="0"/>
          <w:sz w:val="28"/>
          <w:szCs w:val="28"/>
          <w:lang w:bidi="ar"/>
        </w:rPr>
        <w:t>AI</w:t>
      </w:r>
      <w:r>
        <w:rPr>
          <w:rFonts w:hint="eastAsia" w:ascii="楷体" w:hAnsi="楷体" w:eastAsia="楷体" w:cs="楷体"/>
          <w:bCs/>
          <w:color w:val="000000"/>
          <w:kern w:val="0"/>
          <w:sz w:val="28"/>
          <w:szCs w:val="28"/>
          <w:lang w:bidi="ar"/>
        </w:rPr>
        <w:t>赋能、专属模型训练与本土化攻防能力建设方面值得关注与借鉴。</w:t>
      </w:r>
    </w:p>
    <w:p w14:paraId="450B307A">
      <w:pPr>
        <w:pStyle w:val="4"/>
        <w:ind w:left="1049" w:hanging="567"/>
        <w:rPr>
          <w:rFonts w:hint="default" w:ascii="Times New Roman" w:hAnsi="Times New Roman"/>
          <w:color w:val="000000" w:themeColor="text1"/>
          <w:szCs w:val="28"/>
          <w14:textFill>
            <w14:solidFill>
              <w14:schemeClr w14:val="tx1"/>
            </w14:solidFill>
          </w14:textFill>
          <w14:ligatures w14:val="none"/>
        </w:rPr>
      </w:pPr>
      <w:bookmarkStart w:id="535" w:name="_Toc208827003"/>
      <w:r>
        <w:rPr>
          <w:rFonts w:ascii="Times New Roman" w:hAnsi="Times New Roman"/>
          <w:color w:val="000000" w:themeColor="text1"/>
          <w:szCs w:val="28"/>
          <w14:textFill>
            <w14:solidFill>
              <w14:schemeClr w14:val="tx1"/>
            </w14:solidFill>
          </w14:textFill>
          <w14:ligatures w14:val="none"/>
        </w:rPr>
        <w:t>软银：发布“代理防火墙”原型系统，实现</w:t>
      </w:r>
      <w:r>
        <w:rPr>
          <w:rFonts w:hint="default" w:ascii="Times New Roman" w:hAnsi="Times New Roman"/>
          <w:color w:val="000000" w:themeColor="text1"/>
          <w:szCs w:val="28"/>
          <w14:textFill>
            <w14:solidFill>
              <w14:schemeClr w14:val="tx1"/>
            </w14:solidFill>
          </w14:textFill>
          <w14:ligatures w14:val="none"/>
        </w:rPr>
        <w:t>AI</w:t>
      </w:r>
      <w:r>
        <w:rPr>
          <w:rFonts w:ascii="Times New Roman" w:hAnsi="Times New Roman"/>
          <w:color w:val="000000" w:themeColor="text1"/>
          <w:szCs w:val="28"/>
          <w14:textFill>
            <w14:solidFill>
              <w14:schemeClr w14:val="tx1"/>
            </w14:solidFill>
          </w14:textFill>
          <w14:ligatures w14:val="none"/>
        </w:rPr>
        <w:t>代理间的安全协作</w:t>
      </w:r>
      <w:bookmarkEnd w:id="535"/>
    </w:p>
    <w:p w14:paraId="594F9CCC">
      <w:pPr>
        <w:widowControl/>
        <w:spacing w:after="0" w:line="360" w:lineRule="auto"/>
        <w:ind w:firstLine="562" w:firstLineChars="200"/>
        <w:jc w:val="both"/>
        <w:rPr>
          <w:rFonts w:hint="eastAsia" w:ascii="楷体" w:hAnsi="楷体" w:eastAsia="楷体" w:cs="楷体"/>
          <w:bCs/>
          <w:color w:val="000000"/>
          <w:kern w:val="0"/>
          <w:sz w:val="28"/>
          <w:szCs w:val="28"/>
          <w:lang w:bidi="ar"/>
        </w:rPr>
      </w:pPr>
      <w:r>
        <w:rPr>
          <w:rFonts w:ascii="Times New Roman" w:hAnsi="Times New Roman" w:eastAsia="楷体" w:cs="Times New Roman"/>
          <w:b/>
          <w:color w:val="000000"/>
          <w:kern w:val="0"/>
          <w:sz w:val="28"/>
          <w:szCs w:val="28"/>
          <w:lang w:bidi="ar"/>
        </w:rPr>
        <w:t>2025</w:t>
      </w:r>
      <w:r>
        <w:rPr>
          <w:rFonts w:hint="eastAsia" w:ascii="楷体" w:hAnsi="楷体" w:eastAsia="楷体" w:cs="楷体"/>
          <w:b/>
          <w:color w:val="000000"/>
          <w:kern w:val="0"/>
          <w:sz w:val="28"/>
          <w:szCs w:val="28"/>
          <w:lang w:bidi="ar"/>
        </w:rPr>
        <w:t>年</w:t>
      </w:r>
      <w:r>
        <w:rPr>
          <w:rFonts w:ascii="Times New Roman" w:hAnsi="Times New Roman" w:eastAsia="楷体" w:cs="Times New Roman"/>
          <w:b/>
          <w:color w:val="000000"/>
          <w:kern w:val="0"/>
          <w:sz w:val="28"/>
          <w:szCs w:val="28"/>
          <w:lang w:bidi="ar"/>
        </w:rPr>
        <w:t>7</w:t>
      </w:r>
      <w:r>
        <w:rPr>
          <w:rFonts w:hint="eastAsia" w:ascii="楷体" w:hAnsi="楷体" w:eastAsia="楷体" w:cs="楷体"/>
          <w:b/>
          <w:color w:val="000000"/>
          <w:kern w:val="0"/>
          <w:sz w:val="28"/>
          <w:szCs w:val="28"/>
          <w:lang w:bidi="ar"/>
        </w:rPr>
        <w:t>月</w:t>
      </w:r>
      <w:r>
        <w:rPr>
          <w:rFonts w:ascii="Times New Roman" w:hAnsi="Times New Roman" w:eastAsia="楷体" w:cs="Times New Roman"/>
          <w:b/>
          <w:color w:val="000000"/>
          <w:kern w:val="0"/>
          <w:sz w:val="28"/>
          <w:szCs w:val="28"/>
          <w:lang w:bidi="ar"/>
        </w:rPr>
        <w:t>24</w:t>
      </w:r>
      <w:r>
        <w:rPr>
          <w:rFonts w:hint="eastAsia" w:ascii="楷体" w:hAnsi="楷体" w:eastAsia="楷体" w:cs="楷体"/>
          <w:b/>
          <w:color w:val="000000"/>
          <w:kern w:val="0"/>
          <w:sz w:val="28"/>
          <w:szCs w:val="28"/>
          <w:lang w:bidi="ar"/>
        </w:rPr>
        <w:t>日，软银宣布开发出“代理防火墙”原型</w:t>
      </w:r>
      <w:r>
        <w:rPr>
          <w:rFonts w:hint="eastAsia" w:ascii="楷体" w:hAnsi="楷体" w:eastAsia="楷体" w:cs="楷体"/>
          <w:bCs/>
          <w:color w:val="000000"/>
          <w:kern w:val="0"/>
          <w:sz w:val="28"/>
          <w:szCs w:val="28"/>
          <w:lang w:bidi="ar"/>
        </w:rPr>
        <w:t>，该系统支持不同企业AI代理在符合各自数据规则与治理标准的前提下安全交换数据，确保数据主权与法规合规。软银计划加快其系统开发与验证，目标是在2026财年实现实用化部署。</w:t>
      </w:r>
    </w:p>
    <w:p w14:paraId="5E3F2E33">
      <w:pPr>
        <w:widowControl/>
        <w:spacing w:after="0" w:line="360" w:lineRule="auto"/>
        <w:ind w:firstLine="562" w:firstLineChars="200"/>
        <w:jc w:val="both"/>
        <w:rPr>
          <w:rFonts w:ascii="Times New Roman" w:hAnsi="Times New Roman" w:eastAsia="楷体" w:cs="Times New Roman"/>
          <w:bCs/>
          <w:color w:val="000000"/>
          <w:kern w:val="0"/>
          <w:sz w:val="28"/>
          <w:szCs w:val="28"/>
        </w:rPr>
      </w:pPr>
      <w:r>
        <w:rPr>
          <w:rFonts w:ascii="Times New Roman" w:hAnsi="Times New Roman" w:eastAsia="楷体" w:cs="Times New Roman"/>
          <w:b/>
          <w:bCs/>
          <w:color w:val="000000"/>
          <w:kern w:val="0"/>
          <w:sz w:val="28"/>
          <w:szCs w:val="28"/>
          <w:lang w:bidi="ar"/>
        </w:rPr>
        <w:t>构建安全可靠、合规高效的企业AI代理通信基础架构</w:t>
      </w:r>
      <w:r>
        <w:rPr>
          <w:rFonts w:hint="eastAsia" w:ascii="Times New Roman" w:hAnsi="Times New Roman" w:eastAsia="楷体" w:cs="Times New Roman"/>
          <w:b/>
          <w:bCs/>
          <w:color w:val="000000"/>
          <w:kern w:val="0"/>
          <w:sz w:val="28"/>
          <w:szCs w:val="28"/>
          <w:lang w:bidi="ar"/>
        </w:rPr>
        <w:t>。</w:t>
      </w:r>
      <w:r>
        <w:rPr>
          <w:rFonts w:ascii="Times New Roman" w:hAnsi="Times New Roman" w:eastAsia="楷体" w:cs="Times New Roman"/>
          <w:color w:val="000000"/>
          <w:kern w:val="0"/>
          <w:sz w:val="28"/>
          <w:szCs w:val="28"/>
          <w:lang w:bidi="ar"/>
        </w:rPr>
        <w:t>该系统具备多项核心功能</w:t>
      </w:r>
      <w:r>
        <w:rPr>
          <w:rFonts w:hint="eastAsia" w:ascii="Times New Roman" w:hAnsi="Times New Roman" w:eastAsia="楷体" w:cs="Times New Roman"/>
          <w:color w:val="000000"/>
          <w:kern w:val="0"/>
          <w:sz w:val="28"/>
          <w:szCs w:val="28"/>
          <w:lang w:bidi="ar"/>
        </w:rPr>
        <w:t>；</w:t>
      </w:r>
      <w:r>
        <w:rPr>
          <w:rFonts w:ascii="Times New Roman" w:hAnsi="Times New Roman" w:eastAsia="楷体" w:cs="Times New Roman"/>
          <w:color w:val="000000"/>
          <w:kern w:val="0"/>
          <w:sz w:val="28"/>
          <w:szCs w:val="28"/>
          <w:lang w:bidi="ar"/>
        </w:rPr>
        <w:t>依据实时风险动态调整检查深度，仅</w:t>
      </w:r>
      <w:r>
        <w:rPr>
          <w:rFonts w:hint="eastAsia" w:ascii="Times New Roman" w:hAnsi="Times New Roman" w:eastAsia="楷体" w:cs="Times New Roman"/>
          <w:color w:val="000000"/>
          <w:kern w:val="0"/>
          <w:sz w:val="28"/>
          <w:szCs w:val="28"/>
          <w:lang w:val="en-US" w:eastAsia="zh-CN" w:bidi="ar"/>
        </w:rPr>
        <w:t>允许</w:t>
      </w:r>
      <w:r>
        <w:rPr>
          <w:rFonts w:ascii="Times New Roman" w:hAnsi="Times New Roman" w:eastAsia="楷体" w:cs="Times New Roman"/>
          <w:color w:val="000000"/>
          <w:kern w:val="0"/>
          <w:sz w:val="28"/>
          <w:szCs w:val="28"/>
          <w:lang w:bidi="ar"/>
        </w:rPr>
        <w:t>信任代理间通信；内置数据防泄露（DLP）机制</w:t>
      </w:r>
      <w:r>
        <w:rPr>
          <w:rFonts w:hint="eastAsia" w:ascii="Times New Roman" w:hAnsi="Times New Roman" w:eastAsia="楷体" w:cs="Times New Roman"/>
          <w:color w:val="000000"/>
          <w:kern w:val="0"/>
          <w:sz w:val="28"/>
          <w:szCs w:val="28"/>
          <w:lang w:eastAsia="zh-CN" w:bidi="ar"/>
        </w:rPr>
        <w:t>，</w:t>
      </w:r>
      <w:r>
        <w:rPr>
          <w:rFonts w:ascii="Times New Roman" w:hAnsi="Times New Roman" w:eastAsia="楷体" w:cs="Times New Roman"/>
          <w:color w:val="000000"/>
          <w:kern w:val="0"/>
          <w:sz w:val="28"/>
          <w:szCs w:val="28"/>
          <w:lang w:bidi="ar"/>
        </w:rPr>
        <w:t>检测并阻止违反合同或策略的行为；所有通信均记录至不可篡改账本，支持实时监管与事后审计。该方案兼容现有标准，跨协议统一实施策略，采用零信任架构——每条消息均需持续验证，按需检查，兼顾安全与性能，适用于大规模分布式环境。</w:t>
      </w:r>
    </w:p>
    <w:p w14:paraId="44136815">
      <w:pPr>
        <w:widowControl/>
        <w:spacing w:after="0" w:line="360" w:lineRule="auto"/>
        <w:ind w:firstLine="562" w:firstLineChars="200"/>
        <w:jc w:val="both"/>
        <w:rPr>
          <w:rFonts w:hint="eastAsia" w:ascii="楷体" w:hAnsi="楷体" w:eastAsia="楷体" w:cs="楷体"/>
          <w:bCs/>
          <w:color w:val="000000"/>
          <w:kern w:val="0"/>
          <w:sz w:val="28"/>
          <w:szCs w:val="28"/>
          <w:lang w:bidi="ar"/>
        </w:rPr>
      </w:pPr>
      <w:r>
        <w:rPr>
          <w:rFonts w:hint="eastAsia" w:ascii="楷体" w:hAnsi="楷体" w:eastAsia="楷体" w:cs="楷体"/>
          <w:b/>
          <w:bCs/>
          <w:color w:val="000000"/>
          <w:kern w:val="0"/>
          <w:sz w:val="28"/>
          <w:szCs w:val="28"/>
          <w:lang w:bidi="ar"/>
        </w:rPr>
        <w:t>天翼智库分析师点评：</w:t>
      </w:r>
      <w:r>
        <w:rPr>
          <w:rFonts w:hint="eastAsia" w:ascii="楷体" w:hAnsi="楷体" w:eastAsia="楷体" w:cs="楷体"/>
          <w:bCs/>
          <w:color w:val="000000"/>
          <w:kern w:val="0"/>
          <w:sz w:val="28"/>
          <w:szCs w:val="28"/>
          <w:lang w:bidi="ar"/>
        </w:rPr>
        <w:t>软银推出“代理防火墙”原型系统，是其在</w:t>
      </w:r>
      <w:r>
        <w:rPr>
          <w:rFonts w:ascii="Times New Roman" w:hAnsi="Times New Roman" w:eastAsia="楷体" w:cs="Times New Roman"/>
          <w:bCs/>
          <w:color w:val="000000"/>
          <w:kern w:val="0"/>
          <w:sz w:val="28"/>
          <w:szCs w:val="28"/>
          <w:lang w:bidi="ar"/>
        </w:rPr>
        <w:t>AI</w:t>
      </w:r>
      <w:r>
        <w:rPr>
          <w:rFonts w:hint="eastAsia" w:ascii="楷体" w:hAnsi="楷体" w:eastAsia="楷体" w:cs="楷体"/>
          <w:bCs/>
          <w:color w:val="000000"/>
          <w:kern w:val="0"/>
          <w:sz w:val="28"/>
          <w:szCs w:val="28"/>
          <w:lang w:bidi="ar"/>
        </w:rPr>
        <w:t>时代数据主权与跨组织安全协作方面的前瞻布局。该系统通过动态治理、零信任架构、</w:t>
      </w:r>
      <w:r>
        <w:rPr>
          <w:rFonts w:ascii="Times New Roman" w:hAnsi="Times New Roman" w:eastAsia="楷体" w:cs="Times New Roman"/>
          <w:bCs/>
          <w:color w:val="000000"/>
          <w:kern w:val="0"/>
          <w:sz w:val="28"/>
          <w:szCs w:val="28"/>
          <w:lang w:bidi="ar"/>
        </w:rPr>
        <w:t>AI</w:t>
      </w:r>
      <w:r>
        <w:rPr>
          <w:rFonts w:hint="eastAsia" w:ascii="楷体" w:hAnsi="楷体" w:eastAsia="楷体" w:cs="楷体"/>
          <w:bCs/>
          <w:color w:val="000000"/>
          <w:kern w:val="0"/>
          <w:sz w:val="28"/>
          <w:szCs w:val="28"/>
          <w:lang w:bidi="ar"/>
        </w:rPr>
        <w:t>代理认证与</w:t>
      </w:r>
      <w:r>
        <w:rPr>
          <w:rFonts w:ascii="Times New Roman" w:hAnsi="Times New Roman" w:eastAsia="楷体" w:cs="Times New Roman"/>
          <w:bCs/>
          <w:color w:val="000000"/>
          <w:kern w:val="0"/>
          <w:sz w:val="28"/>
          <w:szCs w:val="28"/>
          <w:lang w:bidi="ar"/>
        </w:rPr>
        <w:t>DLP</w:t>
      </w:r>
      <w:r>
        <w:rPr>
          <w:rFonts w:hint="eastAsia" w:ascii="楷体" w:hAnsi="楷体" w:eastAsia="楷体" w:cs="楷体"/>
          <w:bCs/>
          <w:color w:val="000000"/>
          <w:kern w:val="0"/>
          <w:sz w:val="28"/>
          <w:szCs w:val="28"/>
          <w:lang w:bidi="ar"/>
        </w:rPr>
        <w:t>机制，实现</w:t>
      </w:r>
      <w:r>
        <w:rPr>
          <w:rFonts w:ascii="Times New Roman" w:hAnsi="Times New Roman" w:eastAsia="楷体" w:cs="Times New Roman"/>
          <w:bCs/>
          <w:color w:val="000000"/>
          <w:kern w:val="0"/>
          <w:sz w:val="28"/>
          <w:szCs w:val="28"/>
          <w:lang w:bidi="ar"/>
        </w:rPr>
        <w:t>AI</w:t>
      </w:r>
      <w:r>
        <w:rPr>
          <w:rFonts w:hint="eastAsia" w:ascii="楷体" w:hAnsi="楷体" w:eastAsia="楷体" w:cs="楷体"/>
          <w:bCs/>
          <w:color w:val="000000"/>
          <w:kern w:val="0"/>
          <w:sz w:val="28"/>
          <w:szCs w:val="28"/>
          <w:lang w:bidi="ar"/>
        </w:rPr>
        <w:t>代理间可控、可审、可信的数据交换，回应了多</w:t>
      </w:r>
      <w:r>
        <w:rPr>
          <w:rFonts w:ascii="Times New Roman" w:hAnsi="Times New Roman" w:eastAsia="楷体" w:cs="Times New Roman"/>
          <w:bCs/>
          <w:color w:val="000000"/>
          <w:kern w:val="0"/>
          <w:sz w:val="28"/>
          <w:szCs w:val="28"/>
          <w:lang w:bidi="ar"/>
        </w:rPr>
        <w:t>AI</w:t>
      </w:r>
      <w:r>
        <w:rPr>
          <w:rFonts w:hint="eastAsia" w:ascii="楷体" w:hAnsi="楷体" w:eastAsia="楷体" w:cs="楷体"/>
          <w:bCs/>
          <w:color w:val="000000"/>
          <w:kern w:val="0"/>
          <w:sz w:val="28"/>
          <w:szCs w:val="28"/>
          <w:lang w:bidi="ar"/>
        </w:rPr>
        <w:t>代理系统快速发展下对“数据边界”和“合规通信”的核心诉求。对电信运营商而言，在构建</w:t>
      </w:r>
      <w:r>
        <w:rPr>
          <w:rFonts w:ascii="Times New Roman" w:hAnsi="Times New Roman" w:eastAsia="楷体" w:cs="Times New Roman"/>
          <w:bCs/>
          <w:color w:val="000000"/>
          <w:kern w:val="0"/>
          <w:sz w:val="28"/>
          <w:szCs w:val="28"/>
          <w:lang w:bidi="ar"/>
        </w:rPr>
        <w:t>AI</w:t>
      </w:r>
      <w:r>
        <w:rPr>
          <w:rFonts w:hint="eastAsia" w:ascii="楷体" w:hAnsi="楷体" w:eastAsia="楷体" w:cs="楷体"/>
          <w:bCs/>
          <w:color w:val="000000"/>
          <w:kern w:val="0"/>
          <w:sz w:val="28"/>
          <w:szCs w:val="28"/>
          <w:lang w:bidi="ar"/>
        </w:rPr>
        <w:t>协同网络、智能客服、</w:t>
      </w:r>
      <w:r>
        <w:rPr>
          <w:rFonts w:ascii="Times New Roman" w:hAnsi="Times New Roman" w:eastAsia="楷体" w:cs="Times New Roman"/>
          <w:bCs/>
          <w:color w:val="000000"/>
          <w:kern w:val="0"/>
          <w:sz w:val="28"/>
          <w:szCs w:val="28"/>
          <w:lang w:bidi="ar"/>
        </w:rPr>
        <w:t>B2B</w:t>
      </w:r>
      <w:r>
        <w:rPr>
          <w:rFonts w:hint="eastAsia" w:ascii="楷体" w:hAnsi="楷体" w:eastAsia="楷体" w:cs="楷体"/>
          <w:bCs/>
          <w:color w:val="000000"/>
          <w:kern w:val="0"/>
          <w:sz w:val="28"/>
          <w:szCs w:val="28"/>
          <w:lang w:bidi="ar"/>
        </w:rPr>
        <w:t>平台等场景中，数据的合规流通和</w:t>
      </w:r>
      <w:r>
        <w:rPr>
          <w:rFonts w:ascii="Times New Roman" w:hAnsi="Times New Roman" w:eastAsia="楷体" w:cs="Times New Roman"/>
          <w:bCs/>
          <w:color w:val="000000"/>
          <w:kern w:val="0"/>
          <w:sz w:val="28"/>
          <w:szCs w:val="28"/>
          <w:lang w:bidi="ar"/>
        </w:rPr>
        <w:t>AI</w:t>
      </w:r>
      <w:r>
        <w:rPr>
          <w:rFonts w:hint="eastAsia" w:ascii="楷体" w:hAnsi="楷体" w:eastAsia="楷体" w:cs="楷体"/>
          <w:bCs/>
          <w:color w:val="000000"/>
          <w:kern w:val="0"/>
          <w:sz w:val="28"/>
          <w:szCs w:val="28"/>
          <w:lang w:bidi="ar"/>
        </w:rPr>
        <w:t>通信的“最小必要授权”将成为基础能力。</w:t>
      </w:r>
    </w:p>
    <w:p w14:paraId="2DAB300A"/>
    <w:p w14:paraId="65407F85">
      <w:pPr>
        <w:pStyle w:val="2"/>
      </w:pPr>
      <w:bookmarkStart w:id="536" w:name="_Toc208827004"/>
      <w:r>
        <w:rPr>
          <w:rFonts w:hint="eastAsia"/>
        </w:rPr>
        <w:t>三、量子安全进展</w:t>
      </w:r>
      <w:bookmarkEnd w:id="536"/>
    </w:p>
    <w:p w14:paraId="37F234F6">
      <w:pPr>
        <w:pStyle w:val="3"/>
        <w:numPr>
          <w:ilvl w:val="0"/>
          <w:numId w:val="3"/>
        </w:numPr>
      </w:pPr>
      <w:bookmarkStart w:id="537" w:name="_Toc208827005"/>
      <w:r>
        <w:rPr>
          <w:rFonts w:hint="eastAsia"/>
        </w:rPr>
        <w:t>量子技术创新</w:t>
      </w:r>
      <w:bookmarkEnd w:id="537"/>
    </w:p>
    <w:p w14:paraId="478926C2">
      <w:pPr>
        <w:pStyle w:val="4"/>
        <w:ind w:left="1049" w:hanging="567"/>
        <w:rPr>
          <w:rFonts w:hint="default" w:ascii="Times New Roman" w:hAnsi="Times New Roman"/>
          <w:color w:val="000000" w:themeColor="text1"/>
          <w:szCs w:val="28"/>
          <w14:textFill>
            <w14:solidFill>
              <w14:schemeClr w14:val="tx1"/>
            </w14:solidFill>
          </w14:textFill>
          <w14:ligatures w14:val="none"/>
        </w:rPr>
      </w:pPr>
      <w:bookmarkStart w:id="538" w:name="_Toc208827006"/>
      <w:r>
        <w:rPr>
          <w:rFonts w:ascii="Times New Roman" w:hAnsi="Times New Roman"/>
          <w:color w:val="000000" w:themeColor="text1"/>
          <w:szCs w:val="28"/>
          <w14:textFill>
            <w14:solidFill>
              <w14:schemeClr w14:val="tx1"/>
            </w14:solidFill>
          </w14:textFill>
          <w14:ligatures w14:val="none"/>
        </w:rPr>
        <w:t>西班牙电信：设立量子技术卓越中心</w:t>
      </w:r>
      <w:bookmarkEnd w:id="538"/>
    </w:p>
    <w:p w14:paraId="73A0A8A1">
      <w:pPr>
        <w:widowControl/>
        <w:spacing w:after="0" w:line="360" w:lineRule="auto"/>
        <w:ind w:firstLine="562" w:firstLineChars="200"/>
        <w:jc w:val="both"/>
        <w:rPr>
          <w:rFonts w:hint="eastAsia" w:ascii="楷体" w:hAnsi="楷体" w:eastAsia="楷体" w:cs="楷体"/>
          <w:bCs/>
          <w:color w:val="000000"/>
          <w:kern w:val="0"/>
          <w:sz w:val="28"/>
          <w:szCs w:val="28"/>
          <w:lang w:bidi="ar"/>
        </w:rPr>
      </w:pPr>
      <w:r>
        <w:rPr>
          <w:rFonts w:hint="eastAsia" w:ascii="Times New Roman" w:hAnsi="Times New Roman" w:eastAsia="楷体" w:cs="Times New Roman"/>
          <w:b/>
          <w:color w:val="000000"/>
          <w:kern w:val="0"/>
          <w:sz w:val="28"/>
          <w:szCs w:val="28"/>
          <w:lang w:bidi="ar"/>
        </w:rPr>
        <w:t>西班牙电信</w:t>
      </w:r>
      <w:r>
        <w:rPr>
          <w:rFonts w:hint="eastAsia" w:ascii="楷体" w:hAnsi="楷体" w:eastAsia="楷体" w:cs="楷体"/>
          <w:b/>
          <w:color w:val="000000"/>
          <w:kern w:val="0"/>
          <w:sz w:val="28"/>
          <w:szCs w:val="28"/>
          <w:lang w:bidi="ar"/>
        </w:rPr>
        <w:t>于</w:t>
      </w:r>
      <w:r>
        <w:rPr>
          <w:rFonts w:ascii="Times New Roman" w:hAnsi="Times New Roman" w:eastAsia="楷体" w:cs="Times New Roman"/>
          <w:b/>
          <w:color w:val="000000"/>
          <w:kern w:val="0"/>
          <w:sz w:val="28"/>
          <w:szCs w:val="28"/>
          <w:lang w:bidi="ar"/>
        </w:rPr>
        <w:t>2025</w:t>
      </w:r>
      <w:r>
        <w:rPr>
          <w:rFonts w:hint="eastAsia" w:ascii="楷体" w:hAnsi="楷体" w:eastAsia="楷体" w:cs="楷体"/>
          <w:b/>
          <w:color w:val="000000"/>
          <w:kern w:val="0"/>
          <w:sz w:val="28"/>
          <w:szCs w:val="28"/>
          <w:lang w:bidi="ar"/>
        </w:rPr>
        <w:t>年</w:t>
      </w:r>
      <w:r>
        <w:rPr>
          <w:rFonts w:ascii="Times New Roman" w:hAnsi="Times New Roman" w:eastAsia="楷体" w:cs="Times New Roman"/>
          <w:b/>
          <w:color w:val="000000"/>
          <w:kern w:val="0"/>
          <w:sz w:val="28"/>
          <w:szCs w:val="28"/>
          <w:lang w:bidi="ar"/>
        </w:rPr>
        <w:t>3</w:t>
      </w:r>
      <w:r>
        <w:rPr>
          <w:rFonts w:hint="eastAsia" w:ascii="楷体" w:hAnsi="楷体" w:eastAsia="楷体" w:cs="楷体"/>
          <w:b/>
          <w:color w:val="000000"/>
          <w:kern w:val="0"/>
          <w:sz w:val="28"/>
          <w:szCs w:val="28"/>
          <w:lang w:bidi="ar"/>
        </w:rPr>
        <w:t>月</w:t>
      </w:r>
      <w:r>
        <w:rPr>
          <w:rFonts w:ascii="Times New Roman" w:hAnsi="Times New Roman" w:eastAsia="楷体" w:cs="Times New Roman"/>
          <w:b/>
          <w:color w:val="000000"/>
          <w:kern w:val="0"/>
          <w:sz w:val="28"/>
          <w:szCs w:val="28"/>
          <w:lang w:bidi="ar"/>
        </w:rPr>
        <w:t>4</w:t>
      </w:r>
      <w:r>
        <w:rPr>
          <w:rFonts w:hint="eastAsia" w:ascii="楷体" w:hAnsi="楷体" w:eastAsia="楷体" w:cs="楷体"/>
          <w:b/>
          <w:color w:val="000000"/>
          <w:kern w:val="0"/>
          <w:sz w:val="28"/>
          <w:szCs w:val="28"/>
          <w:lang w:bidi="ar"/>
        </w:rPr>
        <w:t>日在世界移动通信大会（</w:t>
      </w:r>
      <w:r>
        <w:rPr>
          <w:rFonts w:ascii="Times New Roman" w:hAnsi="Times New Roman" w:eastAsia="楷体" w:cs="Times New Roman"/>
          <w:b/>
          <w:color w:val="000000"/>
          <w:kern w:val="0"/>
          <w:sz w:val="28"/>
          <w:szCs w:val="28"/>
          <w:lang w:bidi="ar"/>
        </w:rPr>
        <w:t>MWC</w:t>
      </w:r>
      <w:r>
        <w:rPr>
          <w:rFonts w:hint="eastAsia" w:ascii="楷体" w:hAnsi="楷体" w:eastAsia="楷体" w:cs="楷体"/>
          <w:b/>
          <w:color w:val="000000"/>
          <w:kern w:val="0"/>
          <w:sz w:val="28"/>
          <w:szCs w:val="28"/>
          <w:lang w:bidi="ar"/>
        </w:rPr>
        <w:t>）期间宣布设立“量子技术卓越中心”，成为公司内部治理模式的核心平台。</w:t>
      </w:r>
      <w:r>
        <w:rPr>
          <w:rFonts w:hint="eastAsia" w:ascii="楷体" w:hAnsi="楷体" w:eastAsia="楷体" w:cs="楷体"/>
          <w:bCs/>
          <w:color w:val="000000"/>
          <w:kern w:val="0"/>
          <w:sz w:val="28"/>
          <w:szCs w:val="28"/>
          <w:lang w:bidi="ar"/>
        </w:rPr>
        <w:t>该中心聚焦通信与网络安全、计算与仿真、传感与计量学三大核心领域。通过整合跨部门资源，推动新型解决方案的研发，激活与第三方的技术合作，并积极参与行业论坛，推广西班牙电信在量子技术方面的战略与成果。</w:t>
      </w:r>
    </w:p>
    <w:p w14:paraId="7572259E">
      <w:pPr>
        <w:widowControl/>
        <w:spacing w:after="0" w:line="360" w:lineRule="auto"/>
        <w:ind w:firstLine="560" w:firstLineChars="200"/>
        <w:jc w:val="both"/>
        <w:rPr>
          <w:rFonts w:ascii="Times New Roman" w:hAnsi="Times New Roman" w:eastAsia="楷体" w:cs="Times New Roman"/>
          <w:bCs/>
          <w:color w:val="000000"/>
          <w:kern w:val="0"/>
          <w:sz w:val="28"/>
          <w:szCs w:val="28"/>
        </w:rPr>
      </w:pPr>
      <w:r>
        <w:rPr>
          <w:rFonts w:hint="eastAsia" w:ascii="Times New Roman" w:hAnsi="Times New Roman" w:eastAsia="楷体" w:cs="Times New Roman"/>
          <w:bCs/>
          <w:color w:val="000000"/>
          <w:kern w:val="0"/>
          <w:sz w:val="28"/>
          <w:szCs w:val="28"/>
          <w:lang w:bidi="ar"/>
        </w:rPr>
        <w:t>西班牙电信旨</w:t>
      </w:r>
      <w:r>
        <w:rPr>
          <w:rFonts w:hint="eastAsia" w:ascii="楷体" w:hAnsi="楷体" w:eastAsia="楷体" w:cs="楷体"/>
          <w:bCs/>
          <w:color w:val="000000"/>
          <w:kern w:val="0"/>
          <w:sz w:val="28"/>
          <w:szCs w:val="28"/>
          <w:lang w:bidi="ar"/>
        </w:rPr>
        <w:t>在借助量子计算强化其对网络、系统及客户数据的保护能力，通过识别最适合的技术与流程以提升安全水平、降低风险。</w:t>
      </w:r>
      <w:r>
        <w:rPr>
          <w:rFonts w:hint="eastAsia" w:ascii="楷体" w:hAnsi="楷体" w:eastAsia="楷体" w:cs="楷体"/>
          <w:b/>
          <w:color w:val="000000"/>
          <w:kern w:val="0"/>
          <w:sz w:val="28"/>
          <w:szCs w:val="28"/>
          <w:lang w:bidi="ar"/>
        </w:rPr>
        <w:t>公司已启动“密码灵活性”（</w:t>
      </w:r>
      <w:r>
        <w:rPr>
          <w:rFonts w:ascii="Times New Roman" w:hAnsi="Times New Roman" w:eastAsia="楷体" w:cs="Times New Roman"/>
          <w:b/>
          <w:color w:val="000000"/>
          <w:kern w:val="0"/>
          <w:sz w:val="28"/>
          <w:szCs w:val="28"/>
          <w:lang w:bidi="ar"/>
        </w:rPr>
        <w:t>crypto-agility</w:t>
      </w:r>
      <w:r>
        <w:rPr>
          <w:rFonts w:hint="eastAsia" w:ascii="楷体" w:hAnsi="楷体" w:eastAsia="楷体" w:cs="楷体"/>
          <w:b/>
          <w:color w:val="000000"/>
          <w:kern w:val="0"/>
          <w:sz w:val="28"/>
          <w:szCs w:val="28"/>
          <w:lang w:bidi="ar"/>
        </w:rPr>
        <w:t>）战略，</w:t>
      </w:r>
      <w:r>
        <w:rPr>
          <w:rFonts w:hint="eastAsia" w:ascii="楷体" w:hAnsi="楷体" w:eastAsia="楷体" w:cs="楷体"/>
          <w:bCs/>
          <w:color w:val="000000"/>
          <w:kern w:val="0"/>
          <w:sz w:val="28"/>
          <w:szCs w:val="28"/>
          <w:lang w:bidi="ar"/>
        </w:rPr>
        <w:t>强化对密钥、证书及数据的保护能力，确保在量子威胁下系统具备快速适应与自我更新能力，向客户提供相应</w:t>
      </w:r>
      <w:r>
        <w:rPr>
          <w:rFonts w:hint="eastAsia" w:ascii="楷体" w:hAnsi="楷体" w:eastAsia="楷体" w:cs="楷体"/>
          <w:bCs/>
          <w:color w:val="000000"/>
          <w:kern w:val="0"/>
          <w:sz w:val="28"/>
          <w:szCs w:val="28"/>
          <w:lang w:val="en-US" w:eastAsia="zh-CN" w:bidi="ar"/>
        </w:rPr>
        <w:t>解决</w:t>
      </w:r>
      <w:r>
        <w:rPr>
          <w:rFonts w:hint="eastAsia" w:ascii="楷体" w:hAnsi="楷体" w:eastAsia="楷体" w:cs="楷体"/>
          <w:bCs/>
          <w:color w:val="000000"/>
          <w:kern w:val="0"/>
          <w:sz w:val="28"/>
          <w:szCs w:val="28"/>
          <w:lang w:bidi="ar"/>
        </w:rPr>
        <w:t>方案，帮助其共享安全收益。</w:t>
      </w:r>
    </w:p>
    <w:p w14:paraId="371A056D">
      <w:pPr>
        <w:widowControl/>
        <w:spacing w:after="0" w:line="360" w:lineRule="auto"/>
        <w:ind w:firstLine="562" w:firstLineChars="200"/>
        <w:jc w:val="both"/>
        <w:rPr>
          <w:rFonts w:hint="eastAsia" w:ascii="楷体" w:hAnsi="楷体" w:eastAsia="楷体" w:cs="楷体"/>
          <w:bCs/>
          <w:color w:val="000000"/>
          <w:kern w:val="0"/>
          <w:sz w:val="28"/>
          <w:szCs w:val="28"/>
          <w:lang w:bidi="ar"/>
        </w:rPr>
      </w:pPr>
      <w:r>
        <w:rPr>
          <w:rFonts w:hint="eastAsia" w:ascii="楷体" w:hAnsi="楷体" w:eastAsia="楷体" w:cs="楷体"/>
          <w:b/>
          <w:bCs/>
          <w:color w:val="000000"/>
          <w:kern w:val="0"/>
          <w:sz w:val="28"/>
          <w:szCs w:val="28"/>
          <w:lang w:bidi="ar"/>
        </w:rPr>
        <w:t>天翼智库分析师点评：西班牙电信</w:t>
      </w:r>
      <w:r>
        <w:rPr>
          <w:rFonts w:hint="eastAsia" w:ascii="楷体" w:hAnsi="楷体" w:eastAsia="楷体" w:cs="楷体"/>
          <w:bCs/>
          <w:color w:val="000000"/>
          <w:kern w:val="0"/>
          <w:sz w:val="28"/>
          <w:szCs w:val="28"/>
          <w:lang w:bidi="ar"/>
        </w:rPr>
        <w:t>设立“量子技术卓越中心”体现其前瞻性技术战略，标志着其在量子安全与网络自主化上的双重布局正步入实质阶段。该中心将聚焦通信安全、量子计算与传感三大方向，推动“密码灵活性”与后量子加密战略落地，为自身与客户构建可持续的网络防护体系。</w:t>
      </w:r>
      <w:r>
        <w:rPr>
          <w:rFonts w:hint="eastAsia" w:ascii="Times New Roman" w:hAnsi="Times New Roman" w:eastAsia="楷体" w:cs="Times New Roman"/>
          <w:bCs/>
          <w:color w:val="000000"/>
          <w:kern w:val="0"/>
          <w:sz w:val="28"/>
          <w:szCs w:val="28"/>
          <w:lang w:bidi="ar"/>
        </w:rPr>
        <w:t>西班牙电信</w:t>
      </w:r>
      <w:r>
        <w:rPr>
          <w:rFonts w:hint="eastAsia" w:ascii="楷体" w:hAnsi="楷体" w:eastAsia="楷体" w:cs="楷体"/>
          <w:bCs/>
          <w:color w:val="000000"/>
          <w:kern w:val="0"/>
          <w:sz w:val="28"/>
          <w:szCs w:val="28"/>
          <w:lang w:bidi="ar"/>
        </w:rPr>
        <w:t>此举不仅强化了其技术周期管理优势，也为电信行业量子安全转型提供了示范范本。</w:t>
      </w:r>
    </w:p>
    <w:p w14:paraId="1923C176">
      <w:pPr>
        <w:pStyle w:val="4"/>
        <w:ind w:left="1049" w:hanging="567"/>
        <w:rPr>
          <w:rFonts w:hint="default" w:ascii="Times New Roman" w:hAnsi="Times New Roman"/>
          <w:color w:val="000000" w:themeColor="text1"/>
          <w:szCs w:val="28"/>
          <w14:textFill>
            <w14:solidFill>
              <w14:schemeClr w14:val="tx1"/>
            </w14:solidFill>
          </w14:textFill>
          <w14:ligatures w14:val="none"/>
        </w:rPr>
      </w:pPr>
      <w:bookmarkStart w:id="539" w:name="_Toc208827007"/>
      <w:r>
        <w:rPr>
          <w:rFonts w:ascii="Times New Roman" w:hAnsi="Times New Roman"/>
          <w:color w:val="000000" w:themeColor="text1"/>
          <w:szCs w:val="28"/>
          <w14:textFill>
            <w14:solidFill>
              <w14:schemeClr w14:val="tx1"/>
            </w14:solidFill>
          </w14:textFill>
          <w14:ligatures w14:val="none"/>
        </w:rPr>
        <w:t>德国电信：与</w:t>
      </w:r>
      <w:r>
        <w:rPr>
          <w:rFonts w:hint="default" w:ascii="Times New Roman" w:hAnsi="Times New Roman"/>
          <w:color w:val="000000" w:themeColor="text1"/>
          <w:szCs w:val="28"/>
          <w14:textFill>
            <w14:solidFill>
              <w14:schemeClr w14:val="tx1"/>
            </w14:solidFill>
          </w14:textFill>
          <w14:ligatures w14:val="none"/>
        </w:rPr>
        <w:t>Qunnect</w:t>
      </w:r>
      <w:r>
        <w:rPr>
          <w:rFonts w:ascii="Times New Roman" w:hAnsi="Times New Roman"/>
          <w:color w:val="000000" w:themeColor="text1"/>
          <w:szCs w:val="28"/>
          <w14:textFill>
            <w14:solidFill>
              <w14:schemeClr w14:val="tx1"/>
            </w14:solidFill>
          </w14:textFill>
          <w14:ligatures w14:val="none"/>
        </w:rPr>
        <w:t>合作实现</w:t>
      </w:r>
      <w:r>
        <w:rPr>
          <w:rFonts w:hint="default" w:ascii="Times New Roman" w:hAnsi="Times New Roman"/>
          <w:color w:val="000000" w:themeColor="text1"/>
          <w:szCs w:val="28"/>
          <w14:textFill>
            <w14:solidFill>
              <w14:schemeClr w14:val="tx1"/>
            </w14:solidFill>
          </w14:textFill>
          <w14:ligatures w14:val="none"/>
        </w:rPr>
        <w:t>99%</w:t>
      </w:r>
      <w:r>
        <w:rPr>
          <w:rFonts w:ascii="Times New Roman" w:hAnsi="Times New Roman"/>
          <w:color w:val="000000" w:themeColor="text1"/>
          <w:szCs w:val="28"/>
          <w14:textFill>
            <w14:solidFill>
              <w14:schemeClr w14:val="tx1"/>
            </w14:solidFill>
          </w14:textFill>
          <w14:ligatures w14:val="none"/>
        </w:rPr>
        <w:t>量子纠缠保真率</w:t>
      </w:r>
      <w:bookmarkEnd w:id="539"/>
    </w:p>
    <w:p w14:paraId="0BC1948D">
      <w:pPr>
        <w:widowControl/>
        <w:spacing w:after="0" w:line="360" w:lineRule="auto"/>
        <w:ind w:firstLine="560" w:firstLineChars="200"/>
        <w:jc w:val="both"/>
        <w:rPr>
          <w:rFonts w:ascii="Times New Roman" w:hAnsi="Times New Roman" w:eastAsia="楷体" w:cs="Times New Roman"/>
          <w:bCs/>
          <w:color w:val="000000"/>
          <w:kern w:val="0"/>
          <w:sz w:val="28"/>
          <w:szCs w:val="28"/>
        </w:rPr>
      </w:pPr>
      <w:r>
        <w:rPr>
          <w:rFonts w:hint="eastAsia" w:ascii="楷体" w:hAnsi="楷体" w:eastAsia="楷体" w:cs="楷体"/>
          <w:bCs/>
          <w:color w:val="000000"/>
          <w:kern w:val="0"/>
          <w:sz w:val="28"/>
          <w:szCs w:val="28"/>
          <w:lang w:bidi="ar"/>
        </w:rPr>
        <w:t>在2025年3月31日旧金山举行的OFC会议上，德国电信宣布与量子硬件开发商Qunnect合作，在柏林利用其创新实验室（</w:t>
      </w:r>
      <w:r>
        <w:rPr>
          <w:rFonts w:ascii="Times New Roman" w:hAnsi="Times New Roman" w:eastAsia="楷体" w:cs="Times New Roman"/>
          <w:bCs/>
          <w:color w:val="000000"/>
          <w:kern w:val="0"/>
          <w:sz w:val="28"/>
          <w:szCs w:val="28"/>
          <w:lang w:bidi="ar"/>
        </w:rPr>
        <w:t>T-Labs</w:t>
      </w:r>
      <w:r>
        <w:rPr>
          <w:rFonts w:hint="eastAsia" w:ascii="楷体" w:hAnsi="楷体" w:eastAsia="楷体" w:cs="楷体"/>
          <w:bCs/>
          <w:color w:val="000000"/>
          <w:kern w:val="0"/>
          <w:sz w:val="28"/>
          <w:szCs w:val="28"/>
          <w:lang w:bidi="ar"/>
        </w:rPr>
        <w:t>）的量子研究设施及其光纤网络完成了连续17天、30公里距离的高保真量子纠缠传输实验，实现了量子通信的重要突破。</w:t>
      </w:r>
    </w:p>
    <w:p w14:paraId="1C6CA00B">
      <w:pPr>
        <w:widowControl/>
        <w:spacing w:after="0" w:line="360" w:lineRule="auto"/>
        <w:ind w:firstLine="562" w:firstLineChars="200"/>
        <w:jc w:val="both"/>
        <w:rPr>
          <w:rFonts w:ascii="Times New Roman" w:hAnsi="Times New Roman" w:eastAsia="楷体" w:cs="Times New Roman"/>
          <w:bCs/>
          <w:color w:val="000000"/>
          <w:kern w:val="0"/>
          <w:sz w:val="28"/>
          <w:szCs w:val="28"/>
        </w:rPr>
      </w:pPr>
      <w:r>
        <w:rPr>
          <w:rFonts w:hint="eastAsia" w:ascii="楷体" w:hAnsi="楷体" w:eastAsia="楷体" w:cs="楷体"/>
          <w:b/>
          <w:bCs/>
          <w:color w:val="000000"/>
          <w:kern w:val="0"/>
          <w:sz w:val="28"/>
          <w:szCs w:val="28"/>
          <w:lang w:bidi="ar"/>
        </w:rPr>
        <w:t>稳定的长距离纠缠传输：</w:t>
      </w:r>
      <w:r>
        <w:rPr>
          <w:rFonts w:hint="eastAsia" w:ascii="楷体" w:hAnsi="楷体" w:eastAsia="楷体" w:cs="楷体"/>
          <w:bCs/>
          <w:color w:val="000000"/>
          <w:kern w:val="0"/>
          <w:sz w:val="28"/>
          <w:szCs w:val="28"/>
          <w:lang w:bidi="ar"/>
        </w:rPr>
        <w:t>实验在30公里光纤中实现了99%保真度的偏振纠缠传输，并在82公里多路径中展示了动态路由能力，保真度仍超过92%。该技术首次在O波段实现量子通信，并与C波段数据业务复用同一光纤。</w:t>
      </w:r>
    </w:p>
    <w:p w14:paraId="0E449007">
      <w:pPr>
        <w:widowControl/>
        <w:spacing w:after="0" w:line="360" w:lineRule="auto"/>
        <w:ind w:firstLine="562" w:firstLineChars="200"/>
        <w:jc w:val="both"/>
        <w:rPr>
          <w:rFonts w:ascii="Times New Roman" w:hAnsi="Times New Roman" w:eastAsia="楷体" w:cs="Times New Roman"/>
          <w:bCs/>
          <w:color w:val="000000"/>
          <w:kern w:val="0"/>
          <w:sz w:val="28"/>
          <w:szCs w:val="28"/>
        </w:rPr>
      </w:pPr>
      <w:r>
        <w:rPr>
          <w:rFonts w:hint="eastAsia" w:ascii="楷体" w:hAnsi="楷体" w:eastAsia="楷体" w:cs="楷体"/>
          <w:b/>
          <w:bCs/>
          <w:color w:val="000000"/>
          <w:kern w:val="0"/>
          <w:sz w:val="28"/>
          <w:szCs w:val="28"/>
          <w:lang w:bidi="ar"/>
        </w:rPr>
        <w:t>与现有网络基础设施兼容</w:t>
      </w:r>
      <w:r>
        <w:rPr>
          <w:rFonts w:hint="eastAsia" w:ascii="楷体" w:hAnsi="楷体" w:eastAsia="楷体" w:cs="楷体"/>
          <w:bCs/>
          <w:color w:val="000000"/>
          <w:kern w:val="0"/>
          <w:sz w:val="28"/>
          <w:szCs w:val="28"/>
          <w:lang w:bidi="ar"/>
        </w:rPr>
        <w:t>：本次实验采用Qunnect的Gotham Rack系统，该方案可无缝集成于现有基础设施，不干扰常规通信，验证了传统光网络承载量子应用的可行性，为量子互联网在安全通信、高精度同步与传感等领域的实用化奠定了基础。</w:t>
      </w:r>
    </w:p>
    <w:p w14:paraId="775621B3">
      <w:pPr>
        <w:widowControl/>
        <w:spacing w:after="0" w:line="360" w:lineRule="auto"/>
        <w:ind w:firstLine="562" w:firstLineChars="200"/>
        <w:jc w:val="both"/>
        <w:rPr>
          <w:b/>
          <w:bCs/>
          <w:kern w:val="0"/>
          <w:shd w:val="clear" w:color="auto" w:fill="FFFFFF"/>
          <w:lang w:bidi="ar"/>
        </w:rPr>
      </w:pPr>
      <w:r>
        <w:rPr>
          <w:rFonts w:hint="eastAsia" w:ascii="楷体" w:hAnsi="楷体" w:eastAsia="楷体" w:cs="楷体"/>
          <w:b/>
          <w:bCs/>
          <w:color w:val="000000"/>
          <w:kern w:val="0"/>
          <w:sz w:val="28"/>
          <w:szCs w:val="28"/>
          <w:lang w:bidi="ar"/>
        </w:rPr>
        <w:t>天翼智库分析师点评：</w:t>
      </w:r>
      <w:r>
        <w:rPr>
          <w:rFonts w:hint="eastAsia" w:ascii="楷体" w:hAnsi="楷体" w:eastAsia="楷体" w:cs="楷体"/>
          <w:bCs/>
          <w:color w:val="000000"/>
          <w:kern w:val="0"/>
          <w:sz w:val="28"/>
          <w:szCs w:val="28"/>
          <w:lang w:bidi="ar"/>
        </w:rPr>
        <w:t>德国电信旗下研发部门</w:t>
      </w:r>
      <w:r>
        <w:rPr>
          <w:rFonts w:ascii="Times New Roman" w:hAnsi="Times New Roman" w:eastAsia="楷体" w:cs="Times New Roman"/>
          <w:bCs/>
          <w:color w:val="000000"/>
          <w:kern w:val="0"/>
          <w:sz w:val="28"/>
          <w:szCs w:val="28"/>
          <w:lang w:bidi="ar"/>
        </w:rPr>
        <w:t>T-Labs</w:t>
      </w:r>
      <w:r>
        <w:rPr>
          <w:rFonts w:hint="eastAsia" w:ascii="楷体" w:hAnsi="楷体" w:eastAsia="楷体" w:cs="楷体"/>
          <w:bCs/>
          <w:color w:val="000000"/>
          <w:kern w:val="0"/>
          <w:sz w:val="28"/>
          <w:szCs w:val="28"/>
          <w:lang w:bidi="ar"/>
        </w:rPr>
        <w:t>联合</w:t>
      </w:r>
      <w:r>
        <w:rPr>
          <w:rFonts w:ascii="Times New Roman" w:hAnsi="Times New Roman" w:eastAsia="楷体" w:cs="Times New Roman"/>
          <w:bCs/>
          <w:color w:val="000000"/>
          <w:kern w:val="0"/>
          <w:sz w:val="28"/>
          <w:szCs w:val="28"/>
          <w:lang w:bidi="ar"/>
        </w:rPr>
        <w:t>Qunnect</w:t>
      </w:r>
      <w:r>
        <w:rPr>
          <w:rFonts w:hint="eastAsia" w:ascii="楷体" w:hAnsi="楷体" w:eastAsia="楷体" w:cs="楷体"/>
          <w:bCs/>
          <w:color w:val="000000"/>
          <w:kern w:val="0"/>
          <w:sz w:val="28"/>
          <w:szCs w:val="28"/>
          <w:lang w:bidi="ar"/>
        </w:rPr>
        <w:t>在商用光纤网络上实现高保真度量子纠缠传输，是量子互联网从实验室走向实际部署的关键节点。此次实验验证了现有电信基础设施可支持量子比特稳定分发，为未来量子通信、量子计算和传感等应用打下坚实基础。运营商正在从“量子安全通信服务提供商”转型为“量子网络基础设施引领者”。</w:t>
      </w:r>
    </w:p>
    <w:p w14:paraId="1DAC7EEF">
      <w:pPr>
        <w:pStyle w:val="3"/>
        <w:numPr>
          <w:ilvl w:val="0"/>
          <w:numId w:val="3"/>
        </w:numPr>
        <w:ind w:left="425" w:hanging="425"/>
      </w:pPr>
      <w:bookmarkStart w:id="540" w:name="_Toc208827008"/>
      <w:r>
        <w:rPr>
          <w:rFonts w:hint="eastAsia"/>
        </w:rPr>
        <w:t>量子安全产品服务</w:t>
      </w:r>
      <w:bookmarkEnd w:id="540"/>
    </w:p>
    <w:p w14:paraId="2C78A2A9">
      <w:pPr>
        <w:pStyle w:val="4"/>
        <w:ind w:left="1049" w:hanging="567"/>
        <w:rPr>
          <w:rFonts w:hint="default" w:ascii="Times New Roman" w:hAnsi="Times New Roman"/>
          <w:color w:val="000000" w:themeColor="text1"/>
          <w:szCs w:val="28"/>
          <w14:textFill>
            <w14:solidFill>
              <w14:schemeClr w14:val="tx1"/>
            </w14:solidFill>
          </w14:textFill>
          <w14:ligatures w14:val="none"/>
        </w:rPr>
      </w:pPr>
      <w:bookmarkStart w:id="541" w:name="_Toc208827009"/>
      <w:r>
        <w:rPr>
          <w:rFonts w:hint="default" w:ascii="Times New Roman" w:hAnsi="Times New Roman"/>
          <w:color w:val="000000" w:themeColor="text1"/>
          <w:szCs w:val="28"/>
          <w14:textFill>
            <w14:solidFill>
              <w14:schemeClr w14:val="tx1"/>
            </w14:solidFill>
          </w14:textFill>
          <w14:ligatures w14:val="none"/>
        </w:rPr>
        <w:t>Orange</w:t>
      </w:r>
      <w:r>
        <w:rPr>
          <w:rFonts w:ascii="Times New Roman" w:hAnsi="Times New Roman"/>
          <w:color w:val="000000" w:themeColor="text1"/>
          <w:szCs w:val="28"/>
          <w14:textFill>
            <w14:solidFill>
              <w14:schemeClr w14:val="tx1"/>
            </w14:solidFill>
          </w14:textFill>
          <w14:ligatures w14:val="none"/>
        </w:rPr>
        <w:t>：与东芝合作在法国推出首个商业量子安全网络服务</w:t>
      </w:r>
      <w:bookmarkEnd w:id="541"/>
    </w:p>
    <w:p w14:paraId="2B04E9B7">
      <w:pPr>
        <w:widowControl/>
        <w:spacing w:after="0" w:line="360" w:lineRule="auto"/>
        <w:ind w:firstLine="560" w:firstLineChars="200"/>
        <w:jc w:val="both"/>
        <w:rPr>
          <w:rFonts w:hint="eastAsia" w:ascii="楷体" w:hAnsi="楷体" w:eastAsia="楷体" w:cs="楷体"/>
          <w:bCs/>
          <w:color w:val="000000"/>
          <w:kern w:val="0"/>
          <w:sz w:val="28"/>
          <w:szCs w:val="28"/>
          <w:lang w:bidi="ar"/>
        </w:rPr>
      </w:pPr>
      <w:r>
        <w:rPr>
          <w:rFonts w:ascii="Times New Roman" w:hAnsi="Times New Roman" w:eastAsia="楷体" w:cs="Times New Roman"/>
          <w:bCs/>
          <w:color w:val="000000"/>
          <w:kern w:val="0"/>
          <w:sz w:val="28"/>
          <w:szCs w:val="28"/>
          <w:lang w:bidi="ar"/>
        </w:rPr>
        <w:t>2025年6月12日，</w:t>
      </w:r>
      <w:r>
        <w:rPr>
          <w:rFonts w:ascii="Times New Roman" w:hAnsi="Times New Roman" w:eastAsia="楷体" w:cs="Times New Roman"/>
          <w:b/>
          <w:color w:val="000000"/>
          <w:kern w:val="0"/>
          <w:sz w:val="28"/>
          <w:szCs w:val="28"/>
          <w:lang w:bidi="ar"/>
        </w:rPr>
        <w:t>Orange Business与东芝欧洲公司合作，在法国巴黎推出全球首个商业化量子安全网络服务“Orange Quantum Defender”</w:t>
      </w:r>
      <w:r>
        <w:rPr>
          <w:rFonts w:hint="eastAsia" w:ascii="楷体" w:hAnsi="楷体" w:eastAsia="楷体" w:cs="楷体"/>
          <w:b/>
          <w:color w:val="000000"/>
          <w:kern w:val="0"/>
          <w:sz w:val="28"/>
          <w:szCs w:val="28"/>
          <w:lang w:bidi="ar"/>
        </w:rPr>
        <w:t>。</w:t>
      </w:r>
      <w:r>
        <w:rPr>
          <w:rFonts w:hint="eastAsia" w:ascii="楷体" w:hAnsi="楷体" w:eastAsia="楷体" w:cs="楷体"/>
          <w:bCs/>
          <w:color w:val="000000"/>
          <w:kern w:val="0"/>
          <w:sz w:val="28"/>
          <w:szCs w:val="28"/>
          <w:lang w:bidi="ar"/>
        </w:rPr>
        <w:t>该服务融合量子密钥分发（QKD）与后量子密码（PQC）技术，部署于巴黎地区现有光纤网络中，构建软硬件一体化的深度防御体系，可应对量子计算带来的“先窃取、后解密”威胁。目前一家法国领先金融服务公司已率先接入该网络，以保护其关键财务数据。</w:t>
      </w:r>
    </w:p>
    <w:p w14:paraId="7686CD6C">
      <w:pPr>
        <w:widowControl/>
        <w:spacing w:after="0" w:line="360" w:lineRule="auto"/>
        <w:ind w:firstLine="562" w:firstLineChars="200"/>
        <w:jc w:val="both"/>
        <w:rPr>
          <w:rFonts w:hint="eastAsia" w:ascii="楷体" w:hAnsi="楷体" w:eastAsia="楷体" w:cs="楷体"/>
          <w:bCs/>
          <w:color w:val="000000"/>
          <w:kern w:val="0"/>
          <w:sz w:val="28"/>
          <w:szCs w:val="28"/>
          <w:lang w:bidi="ar"/>
        </w:rPr>
      </w:pPr>
      <w:r>
        <w:rPr>
          <w:rFonts w:ascii="楷体" w:hAnsi="楷体" w:eastAsia="楷体" w:cs="楷体"/>
          <w:b/>
          <w:color w:val="000000"/>
          <w:kern w:val="0"/>
          <w:sz w:val="28"/>
          <w:szCs w:val="28"/>
          <w:lang w:bidi="ar"/>
        </w:rPr>
        <w:t>Orange Quantum Defender为企业提供双重保障</w:t>
      </w:r>
      <w:r>
        <w:rPr>
          <w:rFonts w:hint="eastAsia" w:ascii="楷体" w:hAnsi="楷体" w:eastAsia="楷体" w:cs="楷体"/>
          <w:b/>
          <w:color w:val="000000"/>
          <w:kern w:val="0"/>
          <w:sz w:val="28"/>
          <w:szCs w:val="28"/>
          <w:lang w:bidi="ar"/>
        </w:rPr>
        <w:t>。</w:t>
      </w:r>
      <w:r>
        <w:rPr>
          <w:rFonts w:hint="eastAsia" w:ascii="楷体" w:hAnsi="楷体" w:eastAsia="楷体" w:cs="楷体"/>
          <w:bCs/>
          <w:color w:val="000000"/>
          <w:kern w:val="0"/>
          <w:sz w:val="28"/>
          <w:szCs w:val="28"/>
          <w:lang w:bidi="ar"/>
        </w:rPr>
        <w:t>通过</w:t>
      </w:r>
      <w:r>
        <w:rPr>
          <w:rFonts w:ascii="Times New Roman" w:hAnsi="Times New Roman" w:eastAsia="楷体" w:cs="Times New Roman"/>
          <w:bCs/>
          <w:color w:val="000000"/>
          <w:kern w:val="0"/>
          <w:sz w:val="28"/>
          <w:szCs w:val="28"/>
          <w:lang w:bidi="ar"/>
        </w:rPr>
        <w:t>QKD</w:t>
      </w:r>
      <w:r>
        <w:rPr>
          <w:rFonts w:hint="eastAsia" w:ascii="楷体" w:hAnsi="楷体" w:eastAsia="楷体" w:cs="楷体"/>
          <w:bCs/>
          <w:color w:val="000000"/>
          <w:kern w:val="0"/>
          <w:sz w:val="28"/>
          <w:szCs w:val="28"/>
          <w:lang w:bidi="ar"/>
        </w:rPr>
        <w:t>保障即时安全、</w:t>
      </w:r>
      <w:r>
        <w:rPr>
          <w:rFonts w:ascii="Times New Roman" w:hAnsi="Times New Roman" w:eastAsia="楷体" w:cs="Times New Roman"/>
          <w:bCs/>
          <w:color w:val="000000"/>
          <w:kern w:val="0"/>
          <w:sz w:val="28"/>
          <w:szCs w:val="28"/>
          <w:lang w:bidi="ar"/>
        </w:rPr>
        <w:t>PQC</w:t>
      </w:r>
      <w:r>
        <w:rPr>
          <w:rFonts w:hint="eastAsia" w:ascii="楷体" w:hAnsi="楷体" w:eastAsia="楷体" w:cs="楷体"/>
          <w:bCs/>
          <w:color w:val="000000"/>
          <w:kern w:val="0"/>
          <w:sz w:val="28"/>
          <w:szCs w:val="28"/>
          <w:lang w:bidi="ar"/>
        </w:rPr>
        <w:t>增强未来抗量子能力，实现现有光纤网络中对企业数据的双重保护</w:t>
      </w:r>
      <w:r>
        <w:rPr>
          <w:rFonts w:ascii="楷体" w:hAnsi="楷体" w:eastAsia="楷体" w:cs="楷体"/>
          <w:bCs/>
          <w:color w:val="000000"/>
          <w:kern w:val="0"/>
          <w:sz w:val="28"/>
          <w:szCs w:val="28"/>
          <w:lang w:bidi="ar"/>
        </w:rPr>
        <w:t>。该服务基于Orange与东芝的长期合作，其QKD设备可在常规光纤中实现高密钥生成率与远距离传输，显著降低了量子网络的部署门槛，适用于金融、政府、医疗等高安全需求领域。</w:t>
      </w:r>
    </w:p>
    <w:p w14:paraId="2C838E10">
      <w:pPr>
        <w:widowControl/>
        <w:spacing w:after="0" w:line="360" w:lineRule="auto"/>
        <w:ind w:firstLine="562" w:firstLineChars="200"/>
        <w:jc w:val="both"/>
        <w:rPr>
          <w:rFonts w:hint="eastAsia" w:ascii="楷体" w:hAnsi="楷体" w:eastAsia="楷体" w:cs="楷体"/>
          <w:bCs/>
          <w:color w:val="000000"/>
          <w:kern w:val="0"/>
          <w:sz w:val="28"/>
          <w:szCs w:val="28"/>
          <w:lang w:bidi="ar"/>
        </w:rPr>
      </w:pPr>
      <w:r>
        <w:rPr>
          <w:rFonts w:hint="eastAsia" w:ascii="楷体" w:hAnsi="楷体" w:eastAsia="楷体" w:cs="楷体"/>
          <w:b/>
          <w:bCs/>
          <w:color w:val="000000"/>
          <w:kern w:val="0"/>
          <w:sz w:val="28"/>
          <w:szCs w:val="28"/>
          <w:lang w:bidi="ar"/>
        </w:rPr>
        <w:t>天翼智库分析师点评：</w:t>
      </w:r>
      <w:r>
        <w:rPr>
          <w:rFonts w:ascii="Times New Roman" w:hAnsi="Times New Roman" w:eastAsia="楷体" w:cs="Times New Roman"/>
          <w:bCs/>
          <w:color w:val="000000"/>
          <w:kern w:val="0"/>
          <w:sz w:val="28"/>
          <w:szCs w:val="28"/>
          <w:lang w:bidi="ar"/>
        </w:rPr>
        <w:t>Orange Business</w:t>
      </w:r>
      <w:r>
        <w:rPr>
          <w:rFonts w:hint="eastAsia" w:ascii="楷体" w:hAnsi="楷体" w:eastAsia="楷体" w:cs="楷体"/>
          <w:bCs/>
          <w:color w:val="000000"/>
          <w:kern w:val="0"/>
          <w:sz w:val="28"/>
          <w:szCs w:val="28"/>
          <w:lang w:bidi="ar"/>
        </w:rPr>
        <w:t>与东芝合作推出法国首个商用量子安全网络服务，标志着量子通信技术开始从实验室走向商业落地。该项目将量子密钥分发（</w:t>
      </w:r>
      <w:r>
        <w:rPr>
          <w:rFonts w:ascii="Times New Roman" w:hAnsi="Times New Roman" w:eastAsia="楷体" w:cs="Times New Roman"/>
          <w:bCs/>
          <w:color w:val="000000"/>
          <w:kern w:val="0"/>
          <w:sz w:val="28"/>
          <w:szCs w:val="28"/>
          <w:lang w:bidi="ar"/>
        </w:rPr>
        <w:t>QKD</w:t>
      </w:r>
      <w:r>
        <w:rPr>
          <w:rFonts w:hint="eastAsia" w:ascii="楷体" w:hAnsi="楷体" w:eastAsia="楷体" w:cs="楷体"/>
          <w:bCs/>
          <w:color w:val="000000"/>
          <w:kern w:val="0"/>
          <w:sz w:val="28"/>
          <w:szCs w:val="28"/>
          <w:lang w:bidi="ar"/>
        </w:rPr>
        <w:t>）与后量子密码（</w:t>
      </w:r>
      <w:r>
        <w:rPr>
          <w:rFonts w:ascii="Times New Roman" w:hAnsi="Times New Roman" w:eastAsia="楷体" w:cs="Times New Roman"/>
          <w:bCs/>
          <w:color w:val="000000"/>
          <w:kern w:val="0"/>
          <w:sz w:val="28"/>
          <w:szCs w:val="28"/>
          <w:lang w:bidi="ar"/>
        </w:rPr>
        <w:t>PQC</w:t>
      </w:r>
      <w:r>
        <w:rPr>
          <w:rFonts w:hint="eastAsia" w:ascii="楷体" w:hAnsi="楷体" w:eastAsia="楷体" w:cs="楷体"/>
          <w:bCs/>
          <w:color w:val="000000"/>
          <w:kern w:val="0"/>
          <w:sz w:val="28"/>
          <w:szCs w:val="28"/>
          <w:lang w:bidi="ar"/>
        </w:rPr>
        <w:t>）结合，构建“深度防御”架构，为金融等高敏感行业提供当下与未来并重的加密保障。对电信运营商而言，这一案例不仅体现量子安全服务的商业化可行性，更凸显运营商在国家安全战略中的核心地位。</w:t>
      </w:r>
    </w:p>
    <w:p w14:paraId="386B9D57">
      <w:pPr>
        <w:pStyle w:val="4"/>
        <w:ind w:left="1049" w:hanging="567"/>
        <w:rPr>
          <w:rFonts w:hint="default" w:ascii="Times New Roman" w:hAnsi="Times New Roman"/>
          <w:color w:val="000000" w:themeColor="text1"/>
          <w:szCs w:val="28"/>
          <w14:textFill>
            <w14:solidFill>
              <w14:schemeClr w14:val="tx1"/>
            </w14:solidFill>
          </w14:textFill>
          <w14:ligatures w14:val="none"/>
        </w:rPr>
      </w:pPr>
      <w:bookmarkStart w:id="542" w:name="_Toc208827010"/>
      <w:r>
        <w:rPr>
          <w:rFonts w:hint="default" w:ascii="Times New Roman" w:hAnsi="Times New Roman"/>
          <w:color w:val="000000" w:themeColor="text1"/>
          <w:szCs w:val="28"/>
          <w14:textFill>
            <w14:solidFill>
              <w14:schemeClr w14:val="tx1"/>
            </w14:solidFill>
          </w14:textFill>
          <w14:ligatures w14:val="none"/>
        </w:rPr>
        <w:t>KT</w:t>
      </w:r>
      <w:r>
        <w:rPr>
          <w:rFonts w:ascii="Times New Roman" w:hAnsi="Times New Roman"/>
          <w:color w:val="000000" w:themeColor="text1"/>
          <w:szCs w:val="28"/>
          <w14:textFill>
            <w14:solidFill>
              <w14:schemeClr w14:val="tx1"/>
            </w14:solidFill>
          </w14:textFill>
          <w14:ligatures w14:val="none"/>
        </w:rPr>
        <w:t>：与</w:t>
      </w:r>
      <w:r>
        <w:rPr>
          <w:rFonts w:hint="default" w:ascii="Times New Roman" w:hAnsi="Times New Roman"/>
          <w:color w:val="000000" w:themeColor="text1"/>
          <w:szCs w:val="28"/>
          <w14:textFill>
            <w14:solidFill>
              <w14:schemeClr w14:val="tx1"/>
            </w14:solidFill>
          </w14:textFill>
          <w14:ligatures w14:val="none"/>
        </w:rPr>
        <w:t>HEQA Security</w:t>
      </w:r>
      <w:r>
        <w:rPr>
          <w:rFonts w:ascii="Times New Roman" w:hAnsi="Times New Roman"/>
          <w:color w:val="000000" w:themeColor="text1"/>
          <w:szCs w:val="28"/>
          <w14:textFill>
            <w14:solidFill>
              <w14:schemeClr w14:val="tx1"/>
            </w14:solidFill>
          </w14:textFill>
          <w14:ligatures w14:val="none"/>
        </w:rPr>
        <w:t>携手打造量子安全通信基础设施</w:t>
      </w:r>
      <w:bookmarkEnd w:id="542"/>
    </w:p>
    <w:p w14:paraId="137FF48A">
      <w:pPr>
        <w:widowControl/>
        <w:spacing w:after="0" w:line="360" w:lineRule="auto"/>
        <w:ind w:firstLine="562" w:firstLineChars="200"/>
        <w:jc w:val="both"/>
        <w:rPr>
          <w:rFonts w:ascii="Times New Roman" w:hAnsi="Times New Roman" w:eastAsia="楷体" w:cs="Times New Roman"/>
          <w:bCs/>
          <w:color w:val="000000"/>
          <w:kern w:val="0"/>
          <w:sz w:val="28"/>
          <w:szCs w:val="28"/>
        </w:rPr>
      </w:pPr>
      <w:r>
        <w:rPr>
          <w:rFonts w:ascii="Times New Roman" w:hAnsi="Times New Roman" w:eastAsia="楷体" w:cs="Times New Roman"/>
          <w:b/>
          <w:color w:val="000000"/>
          <w:kern w:val="0"/>
          <w:sz w:val="28"/>
          <w:szCs w:val="28"/>
          <w:lang w:bidi="ar"/>
        </w:rPr>
        <w:t>2025</w:t>
      </w:r>
      <w:r>
        <w:rPr>
          <w:rFonts w:hint="eastAsia" w:ascii="楷体" w:hAnsi="楷体" w:eastAsia="楷体" w:cs="楷体"/>
          <w:b/>
          <w:color w:val="000000"/>
          <w:kern w:val="0"/>
          <w:sz w:val="28"/>
          <w:szCs w:val="28"/>
          <w:lang w:bidi="ar"/>
        </w:rPr>
        <w:t>年</w:t>
      </w:r>
      <w:r>
        <w:rPr>
          <w:rFonts w:ascii="Times New Roman" w:hAnsi="Times New Roman" w:eastAsia="楷体" w:cs="Times New Roman"/>
          <w:b/>
          <w:color w:val="000000"/>
          <w:kern w:val="0"/>
          <w:sz w:val="28"/>
          <w:szCs w:val="28"/>
          <w:lang w:bidi="ar"/>
        </w:rPr>
        <w:t>6</w:t>
      </w:r>
      <w:r>
        <w:rPr>
          <w:rFonts w:hint="eastAsia" w:ascii="楷体" w:hAnsi="楷体" w:eastAsia="楷体" w:cs="楷体"/>
          <w:b/>
          <w:color w:val="000000"/>
          <w:kern w:val="0"/>
          <w:sz w:val="28"/>
          <w:szCs w:val="28"/>
          <w:lang w:bidi="ar"/>
        </w:rPr>
        <w:t>月</w:t>
      </w:r>
      <w:r>
        <w:rPr>
          <w:rFonts w:ascii="Times New Roman" w:hAnsi="Times New Roman" w:eastAsia="楷体" w:cs="Times New Roman"/>
          <w:b/>
          <w:color w:val="000000"/>
          <w:kern w:val="0"/>
          <w:sz w:val="28"/>
          <w:szCs w:val="28"/>
          <w:lang w:bidi="ar"/>
        </w:rPr>
        <w:t>26</w:t>
      </w:r>
      <w:r>
        <w:rPr>
          <w:rFonts w:hint="eastAsia" w:ascii="楷体" w:hAnsi="楷体" w:eastAsia="楷体" w:cs="楷体"/>
          <w:b/>
          <w:color w:val="000000"/>
          <w:kern w:val="0"/>
          <w:sz w:val="28"/>
          <w:szCs w:val="28"/>
          <w:lang w:bidi="ar"/>
        </w:rPr>
        <w:t>日，</w:t>
      </w:r>
      <w:r>
        <w:rPr>
          <w:rFonts w:ascii="Times New Roman" w:hAnsi="Times New Roman" w:eastAsia="楷体" w:cs="Times New Roman"/>
          <w:b/>
          <w:color w:val="000000"/>
          <w:kern w:val="0"/>
          <w:sz w:val="28"/>
          <w:szCs w:val="28"/>
          <w:lang w:bidi="ar"/>
        </w:rPr>
        <w:t>KT</w:t>
      </w:r>
      <w:r>
        <w:rPr>
          <w:rFonts w:hint="eastAsia" w:ascii="楷体" w:hAnsi="楷体" w:eastAsia="楷体" w:cs="楷体"/>
          <w:b/>
          <w:color w:val="000000"/>
          <w:kern w:val="0"/>
          <w:sz w:val="28"/>
          <w:szCs w:val="28"/>
          <w:lang w:bidi="ar"/>
        </w:rPr>
        <w:t>与全球量子安全加密领域的领导者</w:t>
      </w:r>
      <w:r>
        <w:rPr>
          <w:rFonts w:ascii="Times New Roman" w:hAnsi="Times New Roman" w:eastAsia="楷体" w:cs="Times New Roman"/>
          <w:b/>
          <w:color w:val="000000"/>
          <w:kern w:val="0"/>
          <w:sz w:val="28"/>
          <w:szCs w:val="28"/>
          <w:lang w:bidi="ar"/>
        </w:rPr>
        <w:t>HEQA Security</w:t>
      </w:r>
      <w:r>
        <w:rPr>
          <w:rFonts w:hint="eastAsia" w:ascii="楷体" w:hAnsi="楷体" w:eastAsia="楷体" w:cs="楷体"/>
          <w:b/>
          <w:color w:val="000000"/>
          <w:kern w:val="0"/>
          <w:sz w:val="28"/>
          <w:szCs w:val="28"/>
          <w:lang w:bidi="ar"/>
        </w:rPr>
        <w:t>展开合作，共同加速下一代安全通信技术的部署</w:t>
      </w:r>
      <w:r>
        <w:rPr>
          <w:rFonts w:hint="eastAsia" w:ascii="楷体" w:hAnsi="楷体" w:eastAsia="楷体" w:cs="楷体"/>
          <w:bCs/>
          <w:color w:val="000000"/>
          <w:kern w:val="0"/>
          <w:sz w:val="28"/>
          <w:szCs w:val="28"/>
          <w:lang w:bidi="ar"/>
        </w:rPr>
        <w:t>。此次战略合作标志着</w:t>
      </w:r>
      <w:r>
        <w:rPr>
          <w:rFonts w:ascii="Times New Roman" w:hAnsi="Times New Roman" w:eastAsia="楷体" w:cs="Times New Roman"/>
          <w:bCs/>
          <w:color w:val="000000"/>
          <w:kern w:val="0"/>
          <w:sz w:val="28"/>
          <w:szCs w:val="28"/>
          <w:lang w:bidi="ar"/>
        </w:rPr>
        <w:t>KT</w:t>
      </w:r>
      <w:r>
        <w:rPr>
          <w:rFonts w:hint="eastAsia" w:ascii="楷体" w:hAnsi="楷体" w:eastAsia="楷体" w:cs="楷体"/>
          <w:bCs/>
          <w:color w:val="000000"/>
          <w:kern w:val="0"/>
          <w:sz w:val="28"/>
          <w:szCs w:val="28"/>
          <w:lang w:bidi="ar"/>
        </w:rPr>
        <w:t>在面对量子计算带来的新兴威胁方面迈出重要一步，旨在全面强化通信基础设施的安全性。</w:t>
      </w:r>
    </w:p>
    <w:p w14:paraId="2ED5151F">
      <w:pPr>
        <w:widowControl/>
        <w:spacing w:after="0" w:line="360" w:lineRule="auto"/>
        <w:ind w:firstLine="562" w:firstLineChars="200"/>
        <w:jc w:val="both"/>
        <w:rPr>
          <w:rFonts w:ascii="Times New Roman" w:hAnsi="Times New Roman" w:eastAsia="楷体" w:cs="Times New Roman"/>
          <w:bCs/>
          <w:color w:val="000000"/>
          <w:kern w:val="0"/>
          <w:sz w:val="28"/>
          <w:szCs w:val="28"/>
        </w:rPr>
      </w:pPr>
      <w:r>
        <w:rPr>
          <w:rFonts w:hint="eastAsia" w:ascii="楷体" w:hAnsi="楷体" w:eastAsia="楷体" w:cs="楷体"/>
          <w:b/>
          <w:color w:val="000000"/>
          <w:kern w:val="0"/>
          <w:sz w:val="28"/>
          <w:szCs w:val="28"/>
          <w:lang w:bidi="ar"/>
        </w:rPr>
        <w:t>本次合作将量子密钥分发（</w:t>
      </w:r>
      <w:r>
        <w:rPr>
          <w:rFonts w:ascii="Times New Roman" w:hAnsi="Times New Roman" w:eastAsia="楷体" w:cs="Times New Roman"/>
          <w:b/>
          <w:color w:val="000000"/>
          <w:kern w:val="0"/>
          <w:sz w:val="28"/>
          <w:szCs w:val="28"/>
          <w:lang w:bidi="ar"/>
        </w:rPr>
        <w:t>QKD</w:t>
      </w:r>
      <w:r>
        <w:rPr>
          <w:rFonts w:hint="eastAsia" w:ascii="楷体" w:hAnsi="楷体" w:eastAsia="楷体" w:cs="楷体"/>
          <w:b/>
          <w:color w:val="000000"/>
          <w:kern w:val="0"/>
          <w:sz w:val="28"/>
          <w:szCs w:val="28"/>
          <w:lang w:bidi="ar"/>
        </w:rPr>
        <w:t>）技术融入通信网络，有效抵御量子计算能力驱动的网络攻击</w:t>
      </w:r>
      <w:r>
        <w:rPr>
          <w:rFonts w:hint="eastAsia" w:ascii="楷体" w:hAnsi="楷体" w:eastAsia="楷体" w:cs="楷体"/>
          <w:bCs/>
          <w:color w:val="000000"/>
          <w:kern w:val="0"/>
          <w:sz w:val="28"/>
          <w:szCs w:val="28"/>
          <w:lang w:bidi="ar"/>
        </w:rPr>
        <w:t>。</w:t>
      </w:r>
      <w:r>
        <w:rPr>
          <w:rFonts w:ascii="Times New Roman" w:hAnsi="Times New Roman" w:eastAsia="楷体" w:cs="Times New Roman"/>
          <w:bCs/>
          <w:color w:val="000000"/>
          <w:kern w:val="0"/>
          <w:sz w:val="28"/>
          <w:szCs w:val="28"/>
          <w:lang w:bidi="ar"/>
        </w:rPr>
        <w:t>KT</w:t>
      </w:r>
      <w:r>
        <w:rPr>
          <w:rFonts w:hint="eastAsia" w:ascii="楷体" w:hAnsi="楷体" w:eastAsia="楷体" w:cs="楷体"/>
          <w:bCs/>
          <w:color w:val="000000"/>
          <w:kern w:val="0"/>
          <w:sz w:val="28"/>
          <w:szCs w:val="28"/>
          <w:lang w:bidi="ar"/>
        </w:rPr>
        <w:t>与</w:t>
      </w:r>
      <w:r>
        <w:rPr>
          <w:rFonts w:ascii="Times New Roman" w:hAnsi="Times New Roman" w:eastAsia="楷体" w:cs="Times New Roman"/>
          <w:bCs/>
          <w:color w:val="000000"/>
          <w:kern w:val="0"/>
          <w:sz w:val="28"/>
          <w:szCs w:val="28"/>
          <w:lang w:bidi="ar"/>
        </w:rPr>
        <w:t>HEQA</w:t>
      </w:r>
      <w:r>
        <w:rPr>
          <w:rFonts w:hint="eastAsia" w:ascii="楷体" w:hAnsi="楷体" w:eastAsia="楷体" w:cs="楷体"/>
          <w:bCs/>
          <w:color w:val="000000"/>
          <w:kern w:val="0"/>
          <w:sz w:val="28"/>
          <w:szCs w:val="28"/>
          <w:lang w:bidi="ar"/>
        </w:rPr>
        <w:t>承诺，将提供可扩展、面向实际应用的安全解决方案，以适应不断演进的数字环境。</w:t>
      </w:r>
      <w:r>
        <w:rPr>
          <w:rFonts w:ascii="Times New Roman" w:hAnsi="Times New Roman" w:eastAsia="楷体" w:cs="Times New Roman"/>
          <w:bCs/>
          <w:color w:val="000000"/>
          <w:kern w:val="0"/>
          <w:sz w:val="28"/>
          <w:szCs w:val="28"/>
          <w:lang w:bidi="ar"/>
        </w:rPr>
        <w:t>HEQA Security</w:t>
      </w:r>
      <w:r>
        <w:rPr>
          <w:rFonts w:hint="eastAsia" w:ascii="楷体" w:hAnsi="楷体" w:eastAsia="楷体" w:cs="楷体"/>
          <w:bCs/>
          <w:color w:val="000000"/>
          <w:kern w:val="0"/>
          <w:sz w:val="28"/>
          <w:szCs w:val="28"/>
          <w:lang w:bidi="ar"/>
        </w:rPr>
        <w:t>将提供其先进的</w:t>
      </w:r>
      <w:r>
        <w:rPr>
          <w:rFonts w:ascii="Times New Roman" w:hAnsi="Times New Roman" w:eastAsia="楷体" w:cs="Times New Roman"/>
          <w:bCs/>
          <w:color w:val="000000"/>
          <w:kern w:val="0"/>
          <w:sz w:val="28"/>
          <w:szCs w:val="28"/>
          <w:lang w:bidi="ar"/>
        </w:rPr>
        <w:t>QKD</w:t>
      </w:r>
      <w:r>
        <w:rPr>
          <w:rFonts w:hint="eastAsia" w:ascii="楷体" w:hAnsi="楷体" w:eastAsia="楷体" w:cs="楷体"/>
          <w:bCs/>
          <w:color w:val="000000"/>
          <w:kern w:val="0"/>
          <w:sz w:val="28"/>
          <w:szCs w:val="28"/>
          <w:lang w:bidi="ar"/>
        </w:rPr>
        <w:t>系统，专为运营商级环境打造，结合量子随机数生成器和安全密钥管理协议，用于保护核心通信运营。其灵活的配置能力可支持多种网络架构，确保与</w:t>
      </w:r>
      <w:r>
        <w:rPr>
          <w:rFonts w:ascii="Times New Roman" w:hAnsi="Times New Roman" w:eastAsia="楷体" w:cs="Times New Roman"/>
          <w:bCs/>
          <w:color w:val="000000"/>
          <w:kern w:val="0"/>
          <w:sz w:val="28"/>
          <w:szCs w:val="28"/>
          <w:lang w:bidi="ar"/>
        </w:rPr>
        <w:t>KT</w:t>
      </w:r>
      <w:r>
        <w:rPr>
          <w:rFonts w:hint="eastAsia" w:ascii="楷体" w:hAnsi="楷体" w:eastAsia="楷体" w:cs="楷体"/>
          <w:bCs/>
          <w:color w:val="000000"/>
          <w:kern w:val="0"/>
          <w:sz w:val="28"/>
          <w:szCs w:val="28"/>
          <w:lang w:bidi="ar"/>
        </w:rPr>
        <w:t>现有基础设施的无缝集成。</w:t>
      </w:r>
    </w:p>
    <w:p w14:paraId="3F980893">
      <w:pPr>
        <w:widowControl/>
        <w:spacing w:after="0" w:line="360" w:lineRule="auto"/>
        <w:ind w:firstLine="562" w:firstLineChars="200"/>
        <w:jc w:val="both"/>
        <w:rPr>
          <w:rFonts w:hint="eastAsia" w:ascii="楷体" w:hAnsi="楷体" w:eastAsia="楷体" w:cs="楷体"/>
          <w:bCs/>
          <w:color w:val="000000"/>
          <w:kern w:val="0"/>
          <w:sz w:val="28"/>
          <w:szCs w:val="28"/>
          <w:lang w:bidi="ar"/>
        </w:rPr>
      </w:pPr>
      <w:r>
        <w:rPr>
          <w:rFonts w:hint="eastAsia" w:ascii="楷体" w:hAnsi="楷体" w:eastAsia="楷体" w:cs="楷体"/>
          <w:b/>
          <w:bCs/>
          <w:color w:val="000000"/>
          <w:kern w:val="0"/>
          <w:sz w:val="28"/>
          <w:szCs w:val="28"/>
          <w:lang w:bidi="ar"/>
        </w:rPr>
        <w:t>天翼智库分析师点评：</w:t>
      </w:r>
      <w:r>
        <w:rPr>
          <w:rFonts w:ascii="Times New Roman" w:hAnsi="Times New Roman" w:eastAsia="楷体" w:cs="Times New Roman"/>
          <w:bCs/>
          <w:color w:val="000000"/>
          <w:kern w:val="0"/>
          <w:sz w:val="28"/>
          <w:szCs w:val="28"/>
          <w:lang w:bidi="ar"/>
        </w:rPr>
        <w:t>KT</w:t>
      </w:r>
      <w:r>
        <w:rPr>
          <w:rFonts w:hint="eastAsia" w:ascii="楷体" w:hAnsi="楷体" w:eastAsia="楷体" w:cs="楷体"/>
          <w:bCs/>
          <w:color w:val="000000"/>
          <w:kern w:val="0"/>
          <w:sz w:val="28"/>
          <w:szCs w:val="28"/>
          <w:lang w:bidi="ar"/>
        </w:rPr>
        <w:t>与</w:t>
      </w:r>
      <w:r>
        <w:rPr>
          <w:rFonts w:ascii="Times New Roman" w:hAnsi="Times New Roman" w:eastAsia="楷体" w:cs="Times New Roman"/>
          <w:bCs/>
          <w:color w:val="000000"/>
          <w:kern w:val="0"/>
          <w:sz w:val="28"/>
          <w:szCs w:val="28"/>
          <w:lang w:bidi="ar"/>
        </w:rPr>
        <w:t>HEQA Security</w:t>
      </w:r>
      <w:r>
        <w:rPr>
          <w:rFonts w:hint="eastAsia" w:ascii="楷体" w:hAnsi="楷体" w:eastAsia="楷体" w:cs="楷体"/>
          <w:bCs/>
          <w:color w:val="000000"/>
          <w:kern w:val="0"/>
          <w:sz w:val="28"/>
          <w:szCs w:val="28"/>
          <w:lang w:bidi="ar"/>
        </w:rPr>
        <w:t>围绕量子密钥分发展开的合作，是运营商在量子安全通信时代的关键一步。面对量子计算对现有加密体系构成的潜在威胁，</w:t>
      </w:r>
      <w:r>
        <w:rPr>
          <w:rFonts w:ascii="Times New Roman" w:hAnsi="Times New Roman" w:eastAsia="楷体" w:cs="Times New Roman"/>
          <w:bCs/>
          <w:color w:val="000000"/>
          <w:kern w:val="0"/>
          <w:sz w:val="28"/>
          <w:szCs w:val="28"/>
          <w:lang w:bidi="ar"/>
        </w:rPr>
        <w:t>KT</w:t>
      </w:r>
      <w:r>
        <w:rPr>
          <w:rFonts w:hint="eastAsia" w:ascii="楷体" w:hAnsi="楷体" w:eastAsia="楷体" w:cs="楷体"/>
          <w:bCs/>
          <w:color w:val="000000"/>
          <w:kern w:val="0"/>
          <w:sz w:val="28"/>
          <w:szCs w:val="28"/>
          <w:lang w:bidi="ar"/>
        </w:rPr>
        <w:t>主动部署具备现实可行性与可扩展性的</w:t>
      </w:r>
      <w:r>
        <w:rPr>
          <w:rFonts w:ascii="Times New Roman" w:hAnsi="Times New Roman" w:eastAsia="楷体" w:cs="Times New Roman"/>
          <w:bCs/>
          <w:color w:val="000000"/>
          <w:kern w:val="0"/>
          <w:sz w:val="28"/>
          <w:szCs w:val="28"/>
          <w:lang w:bidi="ar"/>
        </w:rPr>
        <w:t>QKD</w:t>
      </w:r>
      <w:r>
        <w:rPr>
          <w:rFonts w:hint="eastAsia" w:ascii="楷体" w:hAnsi="楷体" w:eastAsia="楷体" w:cs="楷体"/>
          <w:bCs/>
          <w:color w:val="000000"/>
          <w:kern w:val="0"/>
          <w:sz w:val="28"/>
          <w:szCs w:val="28"/>
          <w:lang w:bidi="ar"/>
        </w:rPr>
        <w:t>系统，这一合作提升了</w:t>
      </w:r>
      <w:r>
        <w:rPr>
          <w:rFonts w:ascii="Times New Roman" w:hAnsi="Times New Roman" w:eastAsia="楷体" w:cs="Times New Roman"/>
          <w:bCs/>
          <w:color w:val="000000"/>
          <w:kern w:val="0"/>
          <w:sz w:val="28"/>
          <w:szCs w:val="28"/>
          <w:lang w:bidi="ar"/>
        </w:rPr>
        <w:t>KT</w:t>
      </w:r>
      <w:r>
        <w:rPr>
          <w:rFonts w:hint="eastAsia" w:ascii="楷体" w:hAnsi="楷体" w:eastAsia="楷体" w:cs="楷体"/>
          <w:bCs/>
          <w:color w:val="000000"/>
          <w:kern w:val="0"/>
          <w:sz w:val="28"/>
          <w:szCs w:val="28"/>
          <w:lang w:bidi="ar"/>
        </w:rPr>
        <w:t>对新型攻击的防御能力，也为整个行业探索“后量子时代”的基础设施建设路径提供了典范。</w:t>
      </w:r>
    </w:p>
    <w:p w14:paraId="405A31FC">
      <w:pPr>
        <w:pStyle w:val="3"/>
        <w:numPr>
          <w:ilvl w:val="0"/>
          <w:numId w:val="3"/>
        </w:numPr>
        <w:ind w:left="425" w:hanging="425"/>
      </w:pPr>
      <w:bookmarkStart w:id="543" w:name="_Toc208827011"/>
      <w:r>
        <w:rPr>
          <w:rFonts w:hint="eastAsia"/>
        </w:rPr>
        <w:t>量子安全合作</w:t>
      </w:r>
      <w:bookmarkEnd w:id="543"/>
    </w:p>
    <w:p w14:paraId="468DBFBA">
      <w:pPr>
        <w:pStyle w:val="4"/>
        <w:ind w:left="1049" w:hanging="567"/>
        <w:rPr>
          <w:rFonts w:hint="default" w:ascii="Times New Roman" w:hAnsi="Times New Roman"/>
          <w:color w:val="000000" w:themeColor="text1"/>
          <w:szCs w:val="28"/>
          <w14:textFill>
            <w14:solidFill>
              <w14:schemeClr w14:val="tx1"/>
            </w14:solidFill>
          </w14:textFill>
          <w14:ligatures w14:val="none"/>
        </w:rPr>
      </w:pPr>
      <w:bookmarkStart w:id="544" w:name="_Toc208827012"/>
      <w:r>
        <w:rPr>
          <w:rFonts w:hint="default" w:ascii="Times New Roman" w:hAnsi="Times New Roman"/>
          <w:color w:val="000000" w:themeColor="text1"/>
          <w:szCs w:val="28"/>
          <w14:textFill>
            <w14:solidFill>
              <w14:schemeClr w14:val="tx1"/>
            </w14:solidFill>
          </w14:textFill>
          <w14:ligatures w14:val="none"/>
        </w:rPr>
        <w:t>SKT</w:t>
      </w:r>
      <w:r>
        <w:rPr>
          <w:rFonts w:ascii="Times New Roman" w:hAnsi="Times New Roman"/>
          <w:color w:val="000000" w:themeColor="text1"/>
          <w:szCs w:val="28"/>
          <w14:textFill>
            <w14:solidFill>
              <w14:schemeClr w14:val="tx1"/>
            </w14:solidFill>
          </w14:textFill>
          <w14:ligatures w14:val="none"/>
        </w:rPr>
        <w:t>：与</w:t>
      </w:r>
      <w:r>
        <w:rPr>
          <w:rFonts w:hint="default" w:ascii="Times New Roman" w:hAnsi="Times New Roman"/>
          <w:color w:val="000000" w:themeColor="text1"/>
          <w:szCs w:val="28"/>
          <w14:textFill>
            <w14:solidFill>
              <w14:schemeClr w14:val="tx1"/>
            </w14:solidFill>
          </w14:textFill>
          <w14:ligatures w14:val="none"/>
        </w:rPr>
        <w:t xml:space="preserve"> IonQ </w:t>
      </w:r>
      <w:r>
        <w:rPr>
          <w:rFonts w:ascii="Times New Roman" w:hAnsi="Times New Roman"/>
          <w:color w:val="000000" w:themeColor="text1"/>
          <w:szCs w:val="28"/>
          <w14:textFill>
            <w14:solidFill>
              <w14:schemeClr w14:val="tx1"/>
            </w14:solidFill>
          </w14:textFill>
          <w14:ligatures w14:val="none"/>
        </w:rPr>
        <w:t>建立人工智能、量子合作伙伴关系</w:t>
      </w:r>
      <w:bookmarkEnd w:id="544"/>
    </w:p>
    <w:p w14:paraId="4701119F">
      <w:pPr>
        <w:widowControl/>
        <w:spacing w:after="0" w:line="360" w:lineRule="auto"/>
        <w:ind w:firstLine="562" w:firstLineChars="200"/>
        <w:jc w:val="both"/>
        <w:rPr>
          <w:rFonts w:ascii="Times New Roman" w:hAnsi="Times New Roman" w:eastAsia="楷体" w:cs="Times New Roman"/>
          <w:bCs/>
          <w:color w:val="000000"/>
          <w:kern w:val="0"/>
          <w:sz w:val="28"/>
          <w:szCs w:val="28"/>
        </w:rPr>
      </w:pPr>
      <w:r>
        <w:rPr>
          <w:rFonts w:ascii="Times New Roman" w:hAnsi="Times New Roman" w:eastAsia="楷体" w:cs="Times New Roman"/>
          <w:b/>
          <w:color w:val="000000"/>
          <w:kern w:val="0"/>
          <w:sz w:val="28"/>
          <w:szCs w:val="28"/>
          <w:lang w:bidi="ar"/>
        </w:rPr>
        <w:t xml:space="preserve"> 2</w:t>
      </w:r>
      <w:r>
        <w:rPr>
          <w:rFonts w:hint="eastAsia" w:ascii="楷体" w:hAnsi="楷体" w:eastAsia="楷体" w:cs="楷体"/>
          <w:b/>
          <w:color w:val="000000"/>
          <w:kern w:val="0"/>
          <w:sz w:val="28"/>
          <w:szCs w:val="28"/>
          <w:lang w:bidi="ar"/>
        </w:rPr>
        <w:t>月</w:t>
      </w:r>
      <w:r>
        <w:rPr>
          <w:rFonts w:ascii="Times New Roman" w:hAnsi="Times New Roman" w:eastAsia="楷体" w:cs="Times New Roman"/>
          <w:b/>
          <w:color w:val="000000"/>
          <w:kern w:val="0"/>
          <w:sz w:val="28"/>
          <w:szCs w:val="28"/>
          <w:lang w:bidi="ar"/>
        </w:rPr>
        <w:t>27</w:t>
      </w:r>
      <w:r>
        <w:rPr>
          <w:rFonts w:hint="eastAsia" w:ascii="楷体" w:hAnsi="楷体" w:eastAsia="楷体" w:cs="楷体"/>
          <w:b/>
          <w:color w:val="000000"/>
          <w:kern w:val="0"/>
          <w:sz w:val="28"/>
          <w:szCs w:val="28"/>
          <w:lang w:bidi="ar"/>
        </w:rPr>
        <w:t>日，</w:t>
      </w:r>
      <w:r>
        <w:rPr>
          <w:rFonts w:ascii="Times New Roman" w:hAnsi="Times New Roman" w:eastAsia="楷体" w:cs="Times New Roman"/>
          <w:b/>
          <w:color w:val="000000"/>
          <w:kern w:val="0"/>
          <w:sz w:val="28"/>
          <w:szCs w:val="28"/>
          <w:lang w:bidi="ar"/>
        </w:rPr>
        <w:t>SKT</w:t>
      </w:r>
      <w:r>
        <w:rPr>
          <w:rFonts w:hint="eastAsia" w:ascii="楷体" w:hAnsi="楷体" w:eastAsia="楷体" w:cs="楷体"/>
          <w:b/>
          <w:color w:val="000000"/>
          <w:kern w:val="0"/>
          <w:sz w:val="28"/>
          <w:szCs w:val="28"/>
          <w:lang w:bidi="ar"/>
        </w:rPr>
        <w:t>宣布与美国量子计算公司IonQ达成战略合作，共同推动人工智能与量子计算融合发展</w:t>
      </w:r>
      <w:r>
        <w:rPr>
          <w:rFonts w:hint="eastAsia" w:ascii="楷体" w:hAnsi="楷体" w:eastAsia="楷体" w:cs="楷体"/>
          <w:bCs/>
          <w:color w:val="000000"/>
          <w:kern w:val="0"/>
          <w:sz w:val="28"/>
          <w:szCs w:val="28"/>
          <w:lang w:bidi="ar"/>
        </w:rPr>
        <w:t>。双方已签署谅解备忘录，旨在结合IonQ领先的离子阱量子计算技术与SK电讯的AI能力，包括个人AI代理（PAA）、AI数据中心、GPU即服务及边缘计算等，以高效处理海量数据、降低功耗，并加速优化AI解决方案。</w:t>
      </w:r>
    </w:p>
    <w:p w14:paraId="0F0DCC71">
      <w:pPr>
        <w:widowControl/>
        <w:spacing w:after="0" w:line="360" w:lineRule="auto"/>
        <w:ind w:firstLine="562" w:firstLineChars="200"/>
        <w:jc w:val="both"/>
        <w:rPr>
          <w:rFonts w:ascii="Times New Roman" w:hAnsi="Times New Roman" w:eastAsia="楷体" w:cs="Times New Roman"/>
          <w:bCs/>
          <w:color w:val="000000"/>
          <w:kern w:val="0"/>
          <w:sz w:val="28"/>
          <w:szCs w:val="28"/>
        </w:rPr>
      </w:pPr>
      <w:r>
        <w:rPr>
          <w:rFonts w:hint="eastAsia" w:ascii="楷体" w:hAnsi="楷体" w:eastAsia="楷体" w:cs="楷体"/>
          <w:b/>
          <w:color w:val="000000"/>
          <w:kern w:val="0"/>
          <w:sz w:val="28"/>
          <w:szCs w:val="28"/>
          <w:lang w:bidi="ar"/>
        </w:rPr>
        <w:t>SKT通过持续投资与合作，强化在AI及量子领域的领先地位</w:t>
      </w:r>
      <w:r>
        <w:rPr>
          <w:rFonts w:hint="eastAsia" w:ascii="楷体" w:hAnsi="楷体" w:eastAsia="楷体" w:cs="楷体"/>
          <w:bCs/>
          <w:color w:val="000000"/>
          <w:kern w:val="0"/>
          <w:sz w:val="28"/>
          <w:szCs w:val="28"/>
          <w:lang w:bidi="ar"/>
        </w:rPr>
        <w:t>。作为合作的一部分，SKT及其关联公司SK Square将以所持有的ID Quantique（IDQ）股份置换IonQ股份，从而深化与IonQ的战略关系，同时继续保持与IDQ在量子密码通信领域的合作，巩固其在韩国量子密码市场的领导地位。</w:t>
      </w:r>
    </w:p>
    <w:p w14:paraId="1F68D010">
      <w:pPr>
        <w:widowControl/>
        <w:spacing w:after="0" w:line="360" w:lineRule="auto"/>
        <w:ind w:firstLine="562" w:firstLineChars="200"/>
        <w:jc w:val="both"/>
        <w:rPr>
          <w:rFonts w:ascii="Times New Roman" w:hAnsi="Times New Roman" w:eastAsia="楷体" w:cs="Times New Roman"/>
          <w:bCs/>
          <w:color w:val="000000"/>
          <w:kern w:val="0"/>
          <w:sz w:val="28"/>
          <w:szCs w:val="28"/>
        </w:rPr>
      </w:pPr>
      <w:r>
        <w:rPr>
          <w:rFonts w:hint="eastAsia" w:ascii="楷体" w:hAnsi="楷体" w:eastAsia="楷体" w:cs="楷体"/>
          <w:b/>
          <w:bCs/>
          <w:color w:val="000000"/>
          <w:kern w:val="0"/>
          <w:sz w:val="28"/>
          <w:szCs w:val="28"/>
          <w:lang w:bidi="ar"/>
        </w:rPr>
        <w:t>天翼智库分析师点评：</w:t>
      </w:r>
      <w:r>
        <w:rPr>
          <w:rFonts w:ascii="Times New Roman" w:hAnsi="Times New Roman" w:eastAsia="楷体" w:cs="Times New Roman"/>
          <w:bCs/>
          <w:color w:val="000000"/>
          <w:kern w:val="0"/>
          <w:sz w:val="28"/>
          <w:szCs w:val="28"/>
          <w:lang w:bidi="ar"/>
        </w:rPr>
        <w:t>SKT</w:t>
      </w:r>
      <w:r>
        <w:rPr>
          <w:rFonts w:hint="eastAsia" w:ascii="楷体" w:hAnsi="楷体" w:eastAsia="楷体" w:cs="楷体"/>
          <w:bCs/>
          <w:color w:val="000000"/>
          <w:kern w:val="0"/>
          <w:sz w:val="28"/>
          <w:szCs w:val="28"/>
          <w:lang w:bidi="ar"/>
        </w:rPr>
        <w:t>与</w:t>
      </w:r>
      <w:r>
        <w:rPr>
          <w:rFonts w:ascii="Times New Roman" w:hAnsi="Times New Roman" w:eastAsia="楷体" w:cs="Times New Roman"/>
          <w:bCs/>
          <w:color w:val="000000"/>
          <w:kern w:val="0"/>
          <w:sz w:val="28"/>
          <w:szCs w:val="28"/>
          <w:lang w:bidi="ar"/>
        </w:rPr>
        <w:t>IonQ</w:t>
      </w:r>
      <w:r>
        <w:rPr>
          <w:rFonts w:hint="eastAsia" w:ascii="楷体" w:hAnsi="楷体" w:eastAsia="楷体" w:cs="楷体"/>
          <w:bCs/>
          <w:color w:val="000000"/>
          <w:kern w:val="0"/>
          <w:sz w:val="28"/>
          <w:szCs w:val="28"/>
          <w:lang w:bidi="ar"/>
        </w:rPr>
        <w:t>的合作是</w:t>
      </w:r>
      <w:r>
        <w:rPr>
          <w:rFonts w:ascii="Times New Roman" w:hAnsi="Times New Roman" w:eastAsia="楷体" w:cs="Times New Roman"/>
          <w:bCs/>
          <w:color w:val="000000"/>
          <w:kern w:val="0"/>
          <w:sz w:val="28"/>
          <w:szCs w:val="28"/>
          <w:lang w:bidi="ar"/>
        </w:rPr>
        <w:t>AI</w:t>
      </w:r>
      <w:r>
        <w:rPr>
          <w:rFonts w:hint="eastAsia" w:ascii="楷体" w:hAnsi="楷体" w:eastAsia="楷体" w:cs="楷体"/>
          <w:bCs/>
          <w:color w:val="000000"/>
          <w:kern w:val="0"/>
          <w:sz w:val="28"/>
          <w:szCs w:val="28"/>
          <w:lang w:bidi="ar"/>
        </w:rPr>
        <w:t>与量子计算在电信领域融合的重要标志。量子技术已成为人工智能发展的关键要素，通过将</w:t>
      </w:r>
      <w:r>
        <w:rPr>
          <w:rFonts w:ascii="Times New Roman" w:hAnsi="Times New Roman" w:eastAsia="楷体" w:cs="Times New Roman"/>
          <w:bCs/>
          <w:color w:val="000000"/>
          <w:kern w:val="0"/>
          <w:sz w:val="28"/>
          <w:szCs w:val="28"/>
          <w:lang w:bidi="ar"/>
        </w:rPr>
        <w:t>IonQ</w:t>
      </w:r>
      <w:r>
        <w:rPr>
          <w:rFonts w:hint="eastAsia" w:ascii="楷体" w:hAnsi="楷体" w:eastAsia="楷体" w:cs="楷体"/>
          <w:bCs/>
          <w:color w:val="000000"/>
          <w:kern w:val="0"/>
          <w:sz w:val="28"/>
          <w:szCs w:val="28"/>
          <w:lang w:bidi="ar"/>
        </w:rPr>
        <w:t>的前沿量子技术嵌入</w:t>
      </w:r>
      <w:r>
        <w:rPr>
          <w:rFonts w:ascii="Times New Roman" w:hAnsi="Times New Roman" w:eastAsia="楷体" w:cs="Times New Roman"/>
          <w:bCs/>
          <w:color w:val="000000"/>
          <w:kern w:val="0"/>
          <w:sz w:val="28"/>
          <w:szCs w:val="28"/>
          <w:lang w:bidi="ar"/>
        </w:rPr>
        <w:t>AI</w:t>
      </w:r>
      <w:r>
        <w:rPr>
          <w:rFonts w:hint="eastAsia" w:ascii="楷体" w:hAnsi="楷体" w:eastAsia="楷体" w:cs="楷体"/>
          <w:bCs/>
          <w:color w:val="000000"/>
          <w:kern w:val="0"/>
          <w:sz w:val="28"/>
          <w:szCs w:val="28"/>
          <w:lang w:bidi="ar"/>
        </w:rPr>
        <w:t>数据中心与边缘计算平台，</w:t>
      </w:r>
      <w:r>
        <w:rPr>
          <w:rFonts w:ascii="Times New Roman" w:hAnsi="Times New Roman" w:eastAsia="楷体" w:cs="Times New Roman"/>
          <w:bCs/>
          <w:color w:val="000000"/>
          <w:kern w:val="0"/>
          <w:sz w:val="28"/>
          <w:szCs w:val="28"/>
          <w:lang w:bidi="ar"/>
        </w:rPr>
        <w:t>SKT</w:t>
      </w:r>
      <w:r>
        <w:rPr>
          <w:rFonts w:hint="eastAsia" w:ascii="楷体" w:hAnsi="楷体" w:eastAsia="楷体" w:cs="楷体"/>
          <w:bCs/>
          <w:color w:val="000000"/>
          <w:kern w:val="0"/>
          <w:sz w:val="28"/>
          <w:szCs w:val="28"/>
          <w:lang w:bidi="ar"/>
        </w:rPr>
        <w:t>意在打造具备量子安全能力的下一代智能网络基础设施。</w:t>
      </w:r>
    </w:p>
    <w:p w14:paraId="1302B475">
      <w:pPr>
        <w:pStyle w:val="4"/>
        <w:ind w:left="1049" w:hanging="567"/>
        <w:rPr>
          <w:rFonts w:hint="default" w:ascii="Times New Roman" w:hAnsi="Times New Roman"/>
          <w:color w:val="000000" w:themeColor="text1"/>
          <w:szCs w:val="28"/>
          <w14:textFill>
            <w14:solidFill>
              <w14:schemeClr w14:val="tx1"/>
            </w14:solidFill>
          </w14:textFill>
          <w14:ligatures w14:val="none"/>
        </w:rPr>
      </w:pPr>
      <w:bookmarkStart w:id="545" w:name="_Toc208827013"/>
      <w:r>
        <w:rPr>
          <w:rFonts w:ascii="Times New Roman" w:hAnsi="Times New Roman"/>
          <w:color w:val="000000" w:themeColor="text1"/>
          <w:szCs w:val="28"/>
          <w14:textFill>
            <w14:solidFill>
              <w14:schemeClr w14:val="tx1"/>
            </w14:solidFill>
          </w14:textFill>
          <w14:ligatures w14:val="none"/>
        </w:rPr>
        <w:t>西班牙电信沃达丰等与</w:t>
      </w:r>
      <w:r>
        <w:rPr>
          <w:rFonts w:hint="default" w:ascii="Times New Roman" w:hAnsi="Times New Roman"/>
          <w:color w:val="000000" w:themeColor="text1"/>
          <w:szCs w:val="28"/>
          <w14:textFill>
            <w14:solidFill>
              <w14:schemeClr w14:val="tx1"/>
            </w14:solidFill>
          </w14:textFill>
          <w14:ligatures w14:val="none"/>
        </w:rPr>
        <w:t>IBM</w:t>
      </w:r>
      <w:r>
        <w:rPr>
          <w:rFonts w:ascii="Times New Roman" w:hAnsi="Times New Roman"/>
          <w:color w:val="000000" w:themeColor="text1"/>
          <w:szCs w:val="28"/>
          <w14:textFill>
            <w14:solidFill>
              <w14:schemeClr w14:val="tx1"/>
            </w14:solidFill>
          </w14:textFill>
          <w14:ligatures w14:val="none"/>
        </w:rPr>
        <w:t>合作推进量子安全技术</w:t>
      </w:r>
      <w:bookmarkEnd w:id="545"/>
    </w:p>
    <w:p w14:paraId="69D19A48">
      <w:pPr>
        <w:widowControl/>
        <w:spacing w:after="0" w:line="360" w:lineRule="auto"/>
        <w:ind w:firstLine="562" w:firstLineChars="200"/>
        <w:jc w:val="both"/>
        <w:rPr>
          <w:rFonts w:ascii="Times New Roman" w:hAnsi="Times New Roman" w:eastAsia="楷体" w:cs="Times New Roman"/>
          <w:bCs/>
          <w:color w:val="000000"/>
          <w:kern w:val="0"/>
          <w:sz w:val="28"/>
          <w:szCs w:val="28"/>
        </w:rPr>
      </w:pPr>
      <w:r>
        <w:rPr>
          <w:rFonts w:ascii="Times New Roman" w:hAnsi="Times New Roman" w:eastAsia="楷体" w:cs="Times New Roman"/>
          <w:b/>
          <w:color w:val="000000"/>
          <w:kern w:val="0"/>
          <w:sz w:val="28"/>
          <w:szCs w:val="28"/>
          <w:lang w:bidi="ar"/>
        </w:rPr>
        <w:t>1</w:t>
      </w:r>
      <w:r>
        <w:rPr>
          <w:rFonts w:hint="eastAsia" w:ascii="楷体" w:hAnsi="楷体" w:eastAsia="楷体" w:cs="楷体"/>
          <w:b/>
          <w:color w:val="000000"/>
          <w:kern w:val="0"/>
          <w:sz w:val="28"/>
          <w:szCs w:val="28"/>
          <w:lang w:bidi="ar"/>
        </w:rPr>
        <w:t>月</w:t>
      </w:r>
      <w:r>
        <w:rPr>
          <w:rFonts w:ascii="Times New Roman" w:hAnsi="Times New Roman" w:eastAsia="楷体" w:cs="Times New Roman"/>
          <w:b/>
          <w:color w:val="000000"/>
          <w:kern w:val="0"/>
          <w:sz w:val="28"/>
          <w:szCs w:val="28"/>
          <w:lang w:bidi="ar"/>
        </w:rPr>
        <w:t>30</w:t>
      </w:r>
      <w:r>
        <w:rPr>
          <w:rFonts w:hint="eastAsia" w:ascii="楷体" w:hAnsi="楷体" w:eastAsia="楷体" w:cs="楷体"/>
          <w:b/>
          <w:color w:val="000000"/>
          <w:kern w:val="0"/>
          <w:sz w:val="28"/>
          <w:szCs w:val="28"/>
          <w:lang w:bidi="ar"/>
        </w:rPr>
        <w:t>日，</w:t>
      </w:r>
      <w:r>
        <w:rPr>
          <w:rFonts w:ascii="Times New Roman" w:hAnsi="Times New Roman" w:eastAsia="楷体" w:cs="Times New Roman"/>
          <w:b/>
          <w:color w:val="000000"/>
          <w:kern w:val="0"/>
          <w:sz w:val="28"/>
          <w:szCs w:val="28"/>
          <w:lang w:bidi="ar"/>
        </w:rPr>
        <w:t>Telefonica</w:t>
      </w:r>
      <w:r>
        <w:rPr>
          <w:rFonts w:hint="eastAsia" w:ascii="Times New Roman" w:hAnsi="Times New Roman" w:eastAsia="楷体" w:cs="Times New Roman"/>
          <w:b/>
          <w:color w:val="000000"/>
          <w:kern w:val="0"/>
          <w:sz w:val="28"/>
          <w:szCs w:val="28"/>
          <w:lang w:bidi="ar"/>
        </w:rPr>
        <w:t xml:space="preserve"> Tech</w:t>
      </w:r>
      <w:r>
        <w:rPr>
          <w:rFonts w:hint="eastAsia" w:ascii="楷体" w:hAnsi="楷体" w:eastAsia="楷体" w:cs="楷体"/>
          <w:b/>
          <w:color w:val="000000"/>
          <w:kern w:val="0"/>
          <w:sz w:val="28"/>
          <w:szCs w:val="28"/>
          <w:lang w:bidi="ar"/>
        </w:rPr>
        <w:t>宣布将于2025年整合IBM量子安全技术至其网络安全服务中</w:t>
      </w:r>
      <w:r>
        <w:rPr>
          <w:rFonts w:hint="eastAsia" w:ascii="楷体" w:hAnsi="楷体" w:eastAsia="楷体" w:cs="楷体"/>
          <w:bCs/>
          <w:color w:val="000000"/>
          <w:kern w:val="0"/>
          <w:sz w:val="28"/>
          <w:szCs w:val="28"/>
          <w:lang w:bidi="ar"/>
        </w:rPr>
        <w:t>，</w:t>
      </w:r>
      <w:r>
        <w:rPr>
          <w:rFonts w:hint="eastAsia" w:ascii="楷体" w:hAnsi="楷体" w:eastAsia="楷体" w:cs="楷体"/>
          <w:b/>
          <w:color w:val="000000"/>
          <w:kern w:val="0"/>
          <w:sz w:val="28"/>
          <w:szCs w:val="28"/>
          <w:lang w:bidi="ar"/>
        </w:rPr>
        <w:t>以应对未来量子计算机可能带来的密码破译风险</w:t>
      </w:r>
      <w:r>
        <w:rPr>
          <w:rFonts w:hint="eastAsia" w:ascii="楷体" w:hAnsi="楷体" w:eastAsia="楷体" w:cs="楷体"/>
          <w:bCs/>
          <w:color w:val="000000"/>
          <w:kern w:val="0"/>
          <w:sz w:val="28"/>
          <w:szCs w:val="28"/>
          <w:lang w:bidi="ar"/>
        </w:rPr>
        <w:t>。双方将在马德里部署IBM量子安全基础设施，推动业务网络弹性发展。IBM的“Guardium Quantum Safe”套件可帮助机构识别加密漏洞、管理密钥生命周期，并测试新算法性能。通过此次合作，</w:t>
      </w:r>
      <w:r>
        <w:rPr>
          <w:rFonts w:hint="eastAsia" w:ascii="Times New Roman" w:hAnsi="Times New Roman" w:eastAsia="楷体" w:cs="Times New Roman"/>
          <w:bCs/>
          <w:color w:val="000000"/>
          <w:kern w:val="0"/>
          <w:sz w:val="28"/>
          <w:szCs w:val="28"/>
          <w:lang w:bidi="ar"/>
        </w:rPr>
        <w:t>Telefónica Tech</w:t>
      </w:r>
      <w:r>
        <w:rPr>
          <w:rFonts w:hint="eastAsia" w:ascii="楷体" w:hAnsi="楷体" w:eastAsia="楷体" w:cs="楷体"/>
          <w:bCs/>
          <w:color w:val="000000"/>
          <w:kern w:val="0"/>
          <w:sz w:val="28"/>
          <w:szCs w:val="28"/>
          <w:lang w:bidi="ar"/>
        </w:rPr>
        <w:t>将协助企业及公共机构实现向量子安全体系的平稳过渡，增强整体防护能力。</w:t>
      </w:r>
    </w:p>
    <w:p w14:paraId="2918BBB0">
      <w:pPr>
        <w:widowControl/>
        <w:spacing w:after="0" w:line="360" w:lineRule="auto"/>
        <w:ind w:firstLine="562" w:firstLineChars="200"/>
        <w:jc w:val="both"/>
        <w:rPr>
          <w:rFonts w:hint="eastAsia" w:ascii="楷体" w:hAnsi="楷体" w:eastAsia="楷体" w:cs="楷体"/>
          <w:bCs/>
          <w:color w:val="000000"/>
          <w:kern w:val="0"/>
          <w:sz w:val="28"/>
          <w:szCs w:val="28"/>
          <w:lang w:bidi="ar"/>
        </w:rPr>
      </w:pPr>
      <w:r>
        <w:rPr>
          <w:rFonts w:hint="eastAsia" w:ascii="楷体" w:hAnsi="楷体" w:eastAsia="楷体" w:cs="楷体"/>
          <w:b/>
          <w:color w:val="000000"/>
          <w:kern w:val="0"/>
          <w:sz w:val="28"/>
          <w:szCs w:val="28"/>
          <w:lang w:bidi="ar"/>
        </w:rPr>
        <w:t>5月30日，沃达丰宣布在其Secure Net服务中引入IBM后量子密码技术，以应对量子计算带来的加密风险</w:t>
      </w:r>
      <w:r>
        <w:rPr>
          <w:rFonts w:hint="eastAsia" w:ascii="楷体" w:hAnsi="楷体" w:eastAsia="楷体" w:cs="楷体"/>
          <w:bCs/>
          <w:color w:val="000000"/>
          <w:kern w:val="0"/>
          <w:sz w:val="28"/>
          <w:szCs w:val="28"/>
          <w:lang w:bidi="ar"/>
        </w:rPr>
        <w:t>。Secure Net作为沃达丰的移动数字安全服务，已在欧洲为数百万用户提供防护，覆盖网络钓鱼、恶意软件、身份盗窃等攻击。双方通过集成 IBM Quantum Safe 技术完成了概念验证，旨在实现量子环境下的持续安全。IBM作为NIST后量子加密标准制定者之一，可帮助企业识别加密漏洞、评估风险并推动合规</w:t>
      </w:r>
      <w:r>
        <w:rPr>
          <w:rFonts w:hint="eastAsia" w:ascii="楷体" w:hAnsi="楷体" w:eastAsia="楷体" w:cs="楷体"/>
          <w:bCs/>
          <w:color w:val="000000"/>
          <w:kern w:val="0"/>
          <w:sz w:val="28"/>
          <w:szCs w:val="28"/>
          <w:lang w:val="en-US" w:eastAsia="zh-CN" w:bidi="ar"/>
        </w:rPr>
        <w:t>进程</w:t>
      </w:r>
      <w:r>
        <w:rPr>
          <w:rFonts w:hint="eastAsia" w:ascii="楷体" w:hAnsi="楷体" w:eastAsia="楷体" w:cs="楷体"/>
          <w:bCs/>
          <w:color w:val="000000"/>
          <w:kern w:val="0"/>
          <w:sz w:val="28"/>
          <w:szCs w:val="28"/>
          <w:lang w:bidi="ar"/>
        </w:rPr>
        <w:t>。沃达丰计划将这一加密标准进一步推广至网络基础设施与消费者服务，强化整体防御能力。</w:t>
      </w:r>
    </w:p>
    <w:p w14:paraId="7DA348C7">
      <w:pPr>
        <w:widowControl/>
        <w:spacing w:after="0" w:line="360" w:lineRule="auto"/>
        <w:ind w:firstLine="562" w:firstLineChars="200"/>
        <w:jc w:val="both"/>
      </w:pPr>
      <w:r>
        <w:rPr>
          <w:rFonts w:hint="eastAsia" w:ascii="楷体" w:hAnsi="楷体" w:eastAsia="楷体" w:cs="楷体"/>
          <w:b/>
          <w:color w:val="000000"/>
          <w:kern w:val="0"/>
          <w:sz w:val="28"/>
          <w:szCs w:val="28"/>
          <w:lang w:bidi="ar"/>
        </w:rPr>
        <w:t>天翼智库分析师点评：</w:t>
      </w:r>
      <w:r>
        <w:rPr>
          <w:rFonts w:hint="eastAsia" w:ascii="Times New Roman" w:hAnsi="Times New Roman" w:eastAsia="楷体" w:cs="Times New Roman"/>
          <w:bCs/>
          <w:color w:val="000000"/>
          <w:kern w:val="0"/>
          <w:sz w:val="28"/>
          <w:szCs w:val="28"/>
          <w:lang w:bidi="ar"/>
        </w:rPr>
        <w:t>Telefonica</w:t>
      </w:r>
      <w:r>
        <w:rPr>
          <w:rFonts w:hint="eastAsia" w:ascii="楷体" w:hAnsi="楷体" w:eastAsia="楷体" w:cs="楷体"/>
          <w:bCs/>
          <w:color w:val="000000"/>
          <w:kern w:val="0"/>
          <w:sz w:val="28"/>
          <w:szCs w:val="28"/>
          <w:lang w:bidi="ar"/>
        </w:rPr>
        <w:t>及沃达丰先后与IBM围绕后量子安全展开战略合作，展示了运营商在量子时代主动构筑防线的前瞻性姿态。</w:t>
      </w:r>
      <w:r>
        <w:rPr>
          <w:rFonts w:hint="eastAsia" w:ascii="Times New Roman" w:hAnsi="Times New Roman" w:eastAsia="楷体" w:cs="Times New Roman"/>
          <w:bCs/>
          <w:color w:val="000000"/>
          <w:kern w:val="0"/>
          <w:sz w:val="28"/>
          <w:szCs w:val="28"/>
          <w:lang w:bidi="ar"/>
        </w:rPr>
        <w:t>Telefonica Tech</w:t>
      </w:r>
      <w:r>
        <w:rPr>
          <w:rFonts w:hint="eastAsia" w:ascii="楷体" w:hAnsi="楷体" w:eastAsia="楷体" w:cs="楷体"/>
          <w:bCs/>
          <w:color w:val="000000"/>
          <w:kern w:val="0"/>
          <w:sz w:val="28"/>
          <w:szCs w:val="28"/>
          <w:lang w:bidi="ar"/>
        </w:rPr>
        <w:t>与IBM携手推进量子安全能力建设，结合双方技术优势，在算法迁移、密钥管理和漏洞评估等领域构建量子韧性防护体系。该合作响应NIST后量子密码标准，为欧洲电信行业提供了落地范例。沃达丰亦与IBM合作，将后量子加密集成至Secure Net服务，验证了其在商业场景中的可行性，有效应对“先收集、后解密”等量子威胁，推动网络架构现代化升级。</w:t>
      </w:r>
    </w:p>
    <w:sectPr>
      <w:footerReference r:id="rId7"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52291796"/>
      <w:docPartObj>
        <w:docPartGallery w:val="autotext"/>
      </w:docPartObj>
    </w:sdtPr>
    <w:sdtContent>
      <w:p w14:paraId="7EFADF3D">
        <w:pPr>
          <w:pStyle w:val="9"/>
          <w:jc w:val="center"/>
        </w:pPr>
        <w:r>
          <w:fldChar w:fldCharType="begin"/>
        </w:r>
        <w:r>
          <w:instrText xml:space="preserve">PAGE   \* MERGEFORMAT</w:instrText>
        </w:r>
        <w:r>
          <w:fldChar w:fldCharType="separate"/>
        </w:r>
        <w:r>
          <w:rPr>
            <w:lang w:val="zh-CN"/>
          </w:rPr>
          <w:t>2</w:t>
        </w:r>
        <w:r>
          <w:fldChar w:fldCharType="end"/>
        </w:r>
      </w:p>
    </w:sdtContent>
  </w:sdt>
  <w:p w14:paraId="795311DB">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34341727"/>
      <w:docPartObj>
        <w:docPartGallery w:val="autotext"/>
      </w:docPartObj>
    </w:sdtPr>
    <w:sdtContent>
      <w:p w14:paraId="0AA0675A">
        <w:pPr>
          <w:pStyle w:val="9"/>
          <w:jc w:val="center"/>
        </w:pPr>
        <w:r>
          <w:fldChar w:fldCharType="begin"/>
        </w:r>
        <w:r>
          <w:instrText xml:space="preserve">PAGE   \* MERGEFORMAT</w:instrText>
        </w:r>
        <w:r>
          <w:fldChar w:fldCharType="separate"/>
        </w:r>
        <w:r>
          <w:rPr>
            <w:lang w:val="zh-CN"/>
          </w:rPr>
          <w:t>2</w:t>
        </w:r>
        <w:r>
          <w:fldChar w:fldCharType="end"/>
        </w:r>
      </w:p>
    </w:sdtContent>
  </w:sdt>
  <w:p w14:paraId="46A99E18">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2A577">
    <w:pPr>
      <w:pStyle w:val="10"/>
      <w:ind w:firstLine="0"/>
      <w:jc w:val="left"/>
    </w:pPr>
    <w:r>
      <w:drawing>
        <wp:inline distT="0" distB="0" distL="0" distR="0">
          <wp:extent cx="5226050" cy="400050"/>
          <wp:effectExtent l="0" t="0" r="0" b="0"/>
          <wp:docPr id="283369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69689" name="图片 1"/>
                  <pic:cNvPicPr>
                    <a:picLocks noChangeAspect="1"/>
                  </pic:cNvPicPr>
                </pic:nvPicPr>
                <pic:blipFill>
                  <a:blip r:embed="rId1"/>
                  <a:stretch>
                    <a:fillRect/>
                  </a:stretch>
                </pic:blipFill>
                <pic:spPr>
                  <a:xfrm>
                    <a:off x="0" y="0"/>
                    <a:ext cx="5345176" cy="4097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AE7A92"/>
    <w:multiLevelType w:val="multilevel"/>
    <w:tmpl w:val="2BAE7A92"/>
    <w:lvl w:ilvl="0" w:tentative="0">
      <w:start w:val="1"/>
      <w:numFmt w:val="decimal"/>
      <w:pStyle w:val="4"/>
      <w:lvlText w:val="%1."/>
      <w:lvlJc w:val="left"/>
      <w:pPr>
        <w:ind w:left="922" w:hanging="440"/>
      </w:p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1">
    <w:nsid w:val="6FB4227E"/>
    <w:multiLevelType w:val="multilevel"/>
    <w:tmpl w:val="6FB4227E"/>
    <w:lvl w:ilvl="0" w:tentative="0">
      <w:start w:val="1"/>
      <w:numFmt w:val="chineseCountingThousand"/>
      <w:pStyle w:val="3"/>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6966"/>
    <w:rsid w:val="00013059"/>
    <w:rsid w:val="00017B30"/>
    <w:rsid w:val="00023866"/>
    <w:rsid w:val="00027ADB"/>
    <w:rsid w:val="00033EE2"/>
    <w:rsid w:val="000552A4"/>
    <w:rsid w:val="00061DA4"/>
    <w:rsid w:val="000636C3"/>
    <w:rsid w:val="00116CF9"/>
    <w:rsid w:val="00153E46"/>
    <w:rsid w:val="001668F1"/>
    <w:rsid w:val="001A680C"/>
    <w:rsid w:val="001B5AD0"/>
    <w:rsid w:val="001C20F6"/>
    <w:rsid w:val="001C4E7E"/>
    <w:rsid w:val="001E7A60"/>
    <w:rsid w:val="00230D14"/>
    <w:rsid w:val="00251E6F"/>
    <w:rsid w:val="0029391C"/>
    <w:rsid w:val="00310AF1"/>
    <w:rsid w:val="003209A5"/>
    <w:rsid w:val="00332C6E"/>
    <w:rsid w:val="00376730"/>
    <w:rsid w:val="003D31F7"/>
    <w:rsid w:val="003E3482"/>
    <w:rsid w:val="003E54F4"/>
    <w:rsid w:val="00413AA6"/>
    <w:rsid w:val="004316C3"/>
    <w:rsid w:val="004428F4"/>
    <w:rsid w:val="00444F93"/>
    <w:rsid w:val="004771C2"/>
    <w:rsid w:val="004B24F5"/>
    <w:rsid w:val="004C12C1"/>
    <w:rsid w:val="00552CD9"/>
    <w:rsid w:val="00572701"/>
    <w:rsid w:val="00581C03"/>
    <w:rsid w:val="00614718"/>
    <w:rsid w:val="006A133E"/>
    <w:rsid w:val="006F06C3"/>
    <w:rsid w:val="00711A7B"/>
    <w:rsid w:val="00726388"/>
    <w:rsid w:val="00736161"/>
    <w:rsid w:val="007373E2"/>
    <w:rsid w:val="00745E40"/>
    <w:rsid w:val="00760294"/>
    <w:rsid w:val="00777AA3"/>
    <w:rsid w:val="00794A80"/>
    <w:rsid w:val="00797A32"/>
    <w:rsid w:val="007A244A"/>
    <w:rsid w:val="007F4A35"/>
    <w:rsid w:val="00813923"/>
    <w:rsid w:val="008332ED"/>
    <w:rsid w:val="00852726"/>
    <w:rsid w:val="00861D46"/>
    <w:rsid w:val="0089554A"/>
    <w:rsid w:val="00896966"/>
    <w:rsid w:val="008A3D93"/>
    <w:rsid w:val="008B7C1D"/>
    <w:rsid w:val="008D787B"/>
    <w:rsid w:val="008E10AF"/>
    <w:rsid w:val="009008E9"/>
    <w:rsid w:val="00900A67"/>
    <w:rsid w:val="009119E2"/>
    <w:rsid w:val="00925515"/>
    <w:rsid w:val="009929A9"/>
    <w:rsid w:val="009A0750"/>
    <w:rsid w:val="009B244D"/>
    <w:rsid w:val="00A02943"/>
    <w:rsid w:val="00A22335"/>
    <w:rsid w:val="00A7155B"/>
    <w:rsid w:val="00A76453"/>
    <w:rsid w:val="00A93787"/>
    <w:rsid w:val="00AC26FB"/>
    <w:rsid w:val="00AC6A33"/>
    <w:rsid w:val="00B06E9C"/>
    <w:rsid w:val="00B11624"/>
    <w:rsid w:val="00B329C5"/>
    <w:rsid w:val="00B457C9"/>
    <w:rsid w:val="00B76296"/>
    <w:rsid w:val="00BC062E"/>
    <w:rsid w:val="00BE0A58"/>
    <w:rsid w:val="00C21E2F"/>
    <w:rsid w:val="00C27286"/>
    <w:rsid w:val="00C30EA0"/>
    <w:rsid w:val="00C639EA"/>
    <w:rsid w:val="00CD0CF4"/>
    <w:rsid w:val="00CF11C9"/>
    <w:rsid w:val="00D43D2F"/>
    <w:rsid w:val="00D64E78"/>
    <w:rsid w:val="00D73856"/>
    <w:rsid w:val="00D9396B"/>
    <w:rsid w:val="00E12954"/>
    <w:rsid w:val="00ED1FB0"/>
    <w:rsid w:val="00ED74A7"/>
    <w:rsid w:val="00F6549D"/>
    <w:rsid w:val="00F67C06"/>
    <w:rsid w:val="00FA3FC0"/>
    <w:rsid w:val="00FC6B79"/>
    <w:rsid w:val="018F70AA"/>
    <w:rsid w:val="01F34B9C"/>
    <w:rsid w:val="028C44B2"/>
    <w:rsid w:val="03762957"/>
    <w:rsid w:val="03F36447"/>
    <w:rsid w:val="05E76E48"/>
    <w:rsid w:val="063B37C0"/>
    <w:rsid w:val="07D8319C"/>
    <w:rsid w:val="081B7937"/>
    <w:rsid w:val="08561094"/>
    <w:rsid w:val="0D571745"/>
    <w:rsid w:val="0DA47D15"/>
    <w:rsid w:val="0FA35510"/>
    <w:rsid w:val="142C26A8"/>
    <w:rsid w:val="148F5B6D"/>
    <w:rsid w:val="15003A82"/>
    <w:rsid w:val="15BF56EC"/>
    <w:rsid w:val="16A861C7"/>
    <w:rsid w:val="176D4CD5"/>
    <w:rsid w:val="1891611B"/>
    <w:rsid w:val="189B6BED"/>
    <w:rsid w:val="18D5761B"/>
    <w:rsid w:val="1A534654"/>
    <w:rsid w:val="1C0D263D"/>
    <w:rsid w:val="1C715266"/>
    <w:rsid w:val="1CE65E2B"/>
    <w:rsid w:val="1D1E53EE"/>
    <w:rsid w:val="1DCD29D8"/>
    <w:rsid w:val="1E157715"/>
    <w:rsid w:val="20D067E3"/>
    <w:rsid w:val="21185560"/>
    <w:rsid w:val="21825E35"/>
    <w:rsid w:val="21F04E7F"/>
    <w:rsid w:val="24B701F8"/>
    <w:rsid w:val="27070CA1"/>
    <w:rsid w:val="2A7947F4"/>
    <w:rsid w:val="2CD17140"/>
    <w:rsid w:val="2E022BDB"/>
    <w:rsid w:val="2F6F64C4"/>
    <w:rsid w:val="31A71670"/>
    <w:rsid w:val="328E2E6C"/>
    <w:rsid w:val="340872B9"/>
    <w:rsid w:val="355456D8"/>
    <w:rsid w:val="35CD19B0"/>
    <w:rsid w:val="36E440DB"/>
    <w:rsid w:val="3A9D1F02"/>
    <w:rsid w:val="3C8413BC"/>
    <w:rsid w:val="3C8A4D5E"/>
    <w:rsid w:val="3CB57E19"/>
    <w:rsid w:val="3CB74ACF"/>
    <w:rsid w:val="3CEA1AEE"/>
    <w:rsid w:val="3D662AC8"/>
    <w:rsid w:val="3E3A11B7"/>
    <w:rsid w:val="3FA94B93"/>
    <w:rsid w:val="41FA7F23"/>
    <w:rsid w:val="41FE672C"/>
    <w:rsid w:val="4223143F"/>
    <w:rsid w:val="4264081B"/>
    <w:rsid w:val="44114AB5"/>
    <w:rsid w:val="467852BF"/>
    <w:rsid w:val="46D56669"/>
    <w:rsid w:val="47D5010B"/>
    <w:rsid w:val="48D118F2"/>
    <w:rsid w:val="495578ED"/>
    <w:rsid w:val="498140CE"/>
    <w:rsid w:val="4A054B02"/>
    <w:rsid w:val="4AC210F2"/>
    <w:rsid w:val="4BD74836"/>
    <w:rsid w:val="4BF165EF"/>
    <w:rsid w:val="4C5B1AB9"/>
    <w:rsid w:val="4CD87FD4"/>
    <w:rsid w:val="4F2608AE"/>
    <w:rsid w:val="4FDE2637"/>
    <w:rsid w:val="50C25AB5"/>
    <w:rsid w:val="523933A1"/>
    <w:rsid w:val="544A0D38"/>
    <w:rsid w:val="54EF0B18"/>
    <w:rsid w:val="555A14B3"/>
    <w:rsid w:val="57286C74"/>
    <w:rsid w:val="5742590B"/>
    <w:rsid w:val="58101219"/>
    <w:rsid w:val="585910C7"/>
    <w:rsid w:val="5A247722"/>
    <w:rsid w:val="5ADE0739"/>
    <w:rsid w:val="5C741C2D"/>
    <w:rsid w:val="5DE60909"/>
    <w:rsid w:val="5EFE6AB7"/>
    <w:rsid w:val="5F0C5C41"/>
    <w:rsid w:val="60036653"/>
    <w:rsid w:val="604C498D"/>
    <w:rsid w:val="61DC03F0"/>
    <w:rsid w:val="61DF5D9B"/>
    <w:rsid w:val="629B2EF9"/>
    <w:rsid w:val="65862AF2"/>
    <w:rsid w:val="67452B44"/>
    <w:rsid w:val="680403B6"/>
    <w:rsid w:val="6B2308BE"/>
    <w:rsid w:val="6B900EA0"/>
    <w:rsid w:val="6BEB20BD"/>
    <w:rsid w:val="6C215B15"/>
    <w:rsid w:val="6E80328F"/>
    <w:rsid w:val="71CA3F58"/>
    <w:rsid w:val="72A3022E"/>
    <w:rsid w:val="74123DAE"/>
    <w:rsid w:val="74C8072D"/>
    <w:rsid w:val="775E7EEA"/>
    <w:rsid w:val="78185266"/>
    <w:rsid w:val="78F65A4C"/>
    <w:rsid w:val="7913351B"/>
    <w:rsid w:val="79224A93"/>
    <w:rsid w:val="7AD53666"/>
    <w:rsid w:val="7BD65524"/>
    <w:rsid w:val="7C632F18"/>
    <w:rsid w:val="7CF10302"/>
    <w:rsid w:val="7F702B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ind w:firstLine="480"/>
    </w:pPr>
    <w:rPr>
      <w:rFonts w:eastAsia="宋体" w:asciiTheme="minorHAnsi" w:hAnsiTheme="minorHAnsi" w:cstheme="minorBidi"/>
      <w:kern w:val="2"/>
      <w:sz w:val="22"/>
      <w:szCs w:val="24"/>
      <w:lang w:val="en-US" w:eastAsia="zh-CN" w:bidi="ar-SA"/>
      <w14:ligatures w14:val="standardContextual"/>
    </w:rPr>
  </w:style>
  <w:style w:type="paragraph" w:styleId="2">
    <w:name w:val="heading 1"/>
    <w:basedOn w:val="1"/>
    <w:next w:val="1"/>
    <w:link w:val="34"/>
    <w:qFormat/>
    <w:uiPriority w:val="9"/>
    <w:pPr>
      <w:keepNext/>
      <w:keepLines/>
      <w:spacing w:after="0" w:line="360" w:lineRule="auto"/>
      <w:ind w:firstLine="0"/>
      <w:outlineLvl w:val="0"/>
    </w:pPr>
    <w:rPr>
      <w:rFonts w:eastAsia="华文仿宋" w:asciiTheme="majorHAnsi" w:hAnsiTheme="majorHAnsi" w:cstheme="majorBidi"/>
      <w:b/>
      <w:sz w:val="32"/>
      <w:szCs w:val="48"/>
    </w:rPr>
  </w:style>
  <w:style w:type="paragraph" w:styleId="3">
    <w:name w:val="heading 2"/>
    <w:basedOn w:val="1"/>
    <w:next w:val="1"/>
    <w:link w:val="25"/>
    <w:unhideWhenUsed/>
    <w:qFormat/>
    <w:uiPriority w:val="9"/>
    <w:pPr>
      <w:numPr>
        <w:ilvl w:val="0"/>
        <w:numId w:val="1"/>
      </w:numPr>
      <w:spacing w:after="0" w:line="240" w:lineRule="auto"/>
      <w:outlineLvl w:val="1"/>
    </w:pPr>
    <w:rPr>
      <w:rFonts w:eastAsia="楷体"/>
      <w:b/>
      <w:bCs/>
      <w:sz w:val="32"/>
    </w:rPr>
  </w:style>
  <w:style w:type="paragraph" w:styleId="4">
    <w:name w:val="heading 3"/>
    <w:basedOn w:val="1"/>
    <w:next w:val="1"/>
    <w:link w:val="33"/>
    <w:unhideWhenUsed/>
    <w:qFormat/>
    <w:uiPriority w:val="0"/>
    <w:pPr>
      <w:numPr>
        <w:ilvl w:val="0"/>
        <w:numId w:val="2"/>
      </w:numPr>
      <w:spacing w:before="100" w:beforeAutospacing="1" w:after="100" w:afterAutospacing="1" w:line="240" w:lineRule="auto"/>
      <w:outlineLvl w:val="2"/>
    </w:pPr>
    <w:rPr>
      <w:rFonts w:hint="eastAsia" w:ascii="楷体" w:hAnsi="宋体" w:eastAsia="楷体" w:cs="Times New Roman"/>
      <w:b/>
      <w:bCs/>
      <w:kern w:val="0"/>
      <w:sz w:val="27"/>
      <w:szCs w:val="27"/>
    </w:rPr>
  </w:style>
  <w:style w:type="character" w:default="1" w:styleId="19">
    <w:name w:val="Default Paragraph Font"/>
    <w:semiHidden/>
    <w:unhideWhenUsed/>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autoRedefine/>
    <w:unhideWhenUsed/>
    <w:qFormat/>
    <w:uiPriority w:val="39"/>
    <w:pPr>
      <w:ind w:left="2520" w:leftChars="1200" w:firstLine="0"/>
    </w:pPr>
    <w:rPr>
      <w:rFonts w:eastAsiaTheme="minorEastAsia"/>
    </w:rPr>
  </w:style>
  <w:style w:type="paragraph" w:styleId="6">
    <w:name w:val="toc 5"/>
    <w:basedOn w:val="1"/>
    <w:next w:val="1"/>
    <w:autoRedefine/>
    <w:unhideWhenUsed/>
    <w:qFormat/>
    <w:uiPriority w:val="39"/>
    <w:pPr>
      <w:ind w:left="1680" w:leftChars="800" w:firstLine="0"/>
    </w:pPr>
    <w:rPr>
      <w:rFonts w:eastAsiaTheme="minorEastAsia"/>
    </w:rPr>
  </w:style>
  <w:style w:type="paragraph" w:styleId="7">
    <w:name w:val="toc 3"/>
    <w:basedOn w:val="1"/>
    <w:next w:val="1"/>
    <w:autoRedefine/>
    <w:unhideWhenUsed/>
    <w:qFormat/>
    <w:uiPriority w:val="39"/>
    <w:pPr>
      <w:ind w:left="840" w:leftChars="400" w:firstLine="0"/>
    </w:pPr>
    <w:rPr>
      <w:rFonts w:eastAsiaTheme="minorEastAsia"/>
    </w:rPr>
  </w:style>
  <w:style w:type="paragraph" w:styleId="8">
    <w:name w:val="toc 8"/>
    <w:basedOn w:val="1"/>
    <w:next w:val="1"/>
    <w:autoRedefine/>
    <w:unhideWhenUsed/>
    <w:qFormat/>
    <w:uiPriority w:val="39"/>
    <w:pPr>
      <w:ind w:left="2940" w:leftChars="1400" w:firstLine="0"/>
    </w:pPr>
    <w:rPr>
      <w:rFonts w:eastAsiaTheme="minorEastAsia"/>
    </w:rPr>
  </w:style>
  <w:style w:type="paragraph" w:styleId="9">
    <w:name w:val="footer"/>
    <w:basedOn w:val="1"/>
    <w:link w:val="24"/>
    <w:qFormat/>
    <w:uiPriority w:val="99"/>
    <w:pPr>
      <w:tabs>
        <w:tab w:val="center" w:pos="4153"/>
        <w:tab w:val="right" w:pos="8306"/>
      </w:tabs>
      <w:snapToGrid w:val="0"/>
      <w:spacing w:line="240" w:lineRule="auto"/>
    </w:pPr>
    <w:rPr>
      <w:sz w:val="18"/>
      <w:szCs w:val="18"/>
    </w:rPr>
  </w:style>
  <w:style w:type="paragraph" w:styleId="10">
    <w:name w:val="header"/>
    <w:basedOn w:val="1"/>
    <w:link w:val="23"/>
    <w:qFormat/>
    <w:uiPriority w:val="0"/>
    <w:pPr>
      <w:tabs>
        <w:tab w:val="center" w:pos="4153"/>
        <w:tab w:val="right" w:pos="8306"/>
      </w:tabs>
      <w:snapToGrid w:val="0"/>
      <w:spacing w:line="240" w:lineRule="auto"/>
      <w:jc w:val="center"/>
    </w:pPr>
    <w:rPr>
      <w:sz w:val="18"/>
      <w:szCs w:val="18"/>
    </w:rPr>
  </w:style>
  <w:style w:type="paragraph" w:styleId="11">
    <w:name w:val="toc 1"/>
    <w:basedOn w:val="1"/>
    <w:next w:val="1"/>
    <w:autoRedefine/>
    <w:qFormat/>
    <w:uiPriority w:val="39"/>
    <w:pPr>
      <w:tabs>
        <w:tab w:val="right" w:leader="dot" w:pos="8296"/>
      </w:tabs>
    </w:pPr>
    <w:rPr>
      <w:b/>
      <w:bCs/>
    </w:rPr>
  </w:style>
  <w:style w:type="paragraph" w:styleId="12">
    <w:name w:val="toc 4"/>
    <w:basedOn w:val="1"/>
    <w:next w:val="1"/>
    <w:autoRedefine/>
    <w:unhideWhenUsed/>
    <w:qFormat/>
    <w:uiPriority w:val="39"/>
    <w:pPr>
      <w:ind w:left="1260" w:leftChars="600" w:firstLine="0"/>
    </w:pPr>
    <w:rPr>
      <w:rFonts w:eastAsiaTheme="minorEastAsia"/>
    </w:rPr>
  </w:style>
  <w:style w:type="paragraph" w:styleId="13">
    <w:name w:val="toc 6"/>
    <w:basedOn w:val="1"/>
    <w:next w:val="1"/>
    <w:autoRedefine/>
    <w:unhideWhenUsed/>
    <w:qFormat/>
    <w:uiPriority w:val="39"/>
    <w:pPr>
      <w:ind w:left="2100" w:leftChars="1000" w:firstLine="0"/>
    </w:pPr>
    <w:rPr>
      <w:rFonts w:eastAsiaTheme="minorEastAsia"/>
    </w:rPr>
  </w:style>
  <w:style w:type="paragraph" w:styleId="14">
    <w:name w:val="toc 2"/>
    <w:basedOn w:val="1"/>
    <w:next w:val="1"/>
    <w:autoRedefine/>
    <w:qFormat/>
    <w:uiPriority w:val="39"/>
    <w:pPr>
      <w:ind w:left="420" w:leftChars="200"/>
    </w:pPr>
  </w:style>
  <w:style w:type="paragraph" w:styleId="15">
    <w:name w:val="toc 9"/>
    <w:basedOn w:val="1"/>
    <w:next w:val="1"/>
    <w:autoRedefine/>
    <w:unhideWhenUsed/>
    <w:qFormat/>
    <w:uiPriority w:val="39"/>
    <w:pPr>
      <w:ind w:left="3360" w:leftChars="1600" w:firstLine="0"/>
    </w:pPr>
    <w:rPr>
      <w:rFonts w:eastAsiaTheme="minorEastAsia"/>
    </w:rPr>
  </w:style>
  <w:style w:type="paragraph" w:styleId="16">
    <w:name w:val="Normal (Web)"/>
    <w:basedOn w:val="1"/>
    <w:qFormat/>
    <w:uiPriority w:val="0"/>
    <w:pPr>
      <w:spacing w:beforeAutospacing="1" w:after="0" w:afterAutospacing="1"/>
    </w:pPr>
    <w:rPr>
      <w:rFonts w:cs="Times New Roman"/>
      <w:kern w:val="0"/>
      <w:sz w:val="24"/>
    </w:rPr>
  </w:style>
  <w:style w:type="paragraph" w:styleId="17">
    <w:name w:val="Title"/>
    <w:basedOn w:val="1"/>
    <w:next w:val="1"/>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20">
    <w:name w:val="Strong"/>
    <w:basedOn w:val="19"/>
    <w:qFormat/>
    <w:uiPriority w:val="22"/>
    <w:rPr>
      <w:b/>
    </w:rPr>
  </w:style>
  <w:style w:type="character" w:styleId="21">
    <w:name w:val="FollowedHyperlink"/>
    <w:basedOn w:val="19"/>
    <w:qFormat/>
    <w:uiPriority w:val="0"/>
    <w:rPr>
      <w:color w:val="800080"/>
      <w:u w:val="single"/>
    </w:rPr>
  </w:style>
  <w:style w:type="character" w:styleId="22">
    <w:name w:val="Hyperlink"/>
    <w:basedOn w:val="19"/>
    <w:unhideWhenUsed/>
    <w:qFormat/>
    <w:uiPriority w:val="99"/>
    <w:rPr>
      <w:color w:val="0026E5" w:themeColor="hyperlink"/>
      <w:u w:val="single"/>
      <w14:textFill>
        <w14:solidFill>
          <w14:schemeClr w14:val="hlink"/>
        </w14:solidFill>
      </w14:textFill>
    </w:rPr>
  </w:style>
  <w:style w:type="character" w:customStyle="1" w:styleId="23">
    <w:name w:val="页眉 字符"/>
    <w:basedOn w:val="19"/>
    <w:link w:val="10"/>
    <w:qFormat/>
    <w:uiPriority w:val="0"/>
    <w:rPr>
      <w:rFonts w:asciiTheme="minorHAnsi" w:hAnsiTheme="minorHAnsi" w:eastAsiaTheme="minorEastAsia" w:cstheme="minorBidi"/>
      <w:kern w:val="2"/>
      <w:sz w:val="18"/>
      <w:szCs w:val="18"/>
      <w14:ligatures w14:val="standardContextual"/>
    </w:rPr>
  </w:style>
  <w:style w:type="character" w:customStyle="1" w:styleId="24">
    <w:name w:val="页脚 字符"/>
    <w:basedOn w:val="19"/>
    <w:link w:val="9"/>
    <w:qFormat/>
    <w:uiPriority w:val="99"/>
    <w:rPr>
      <w:rFonts w:asciiTheme="minorHAnsi" w:hAnsiTheme="minorHAnsi" w:eastAsiaTheme="minorEastAsia" w:cstheme="minorBidi"/>
      <w:kern w:val="2"/>
      <w:sz w:val="18"/>
      <w:szCs w:val="18"/>
      <w14:ligatures w14:val="standardContextual"/>
    </w:rPr>
  </w:style>
  <w:style w:type="character" w:customStyle="1" w:styleId="25">
    <w:name w:val="标题 2 字符"/>
    <w:basedOn w:val="19"/>
    <w:link w:val="3"/>
    <w:qFormat/>
    <w:uiPriority w:val="9"/>
    <w:rPr>
      <w:rFonts w:eastAsia="楷体" w:asciiTheme="minorHAnsi" w:hAnsiTheme="minorHAnsi" w:cstheme="minorBidi"/>
      <w:b/>
      <w:bCs/>
      <w:kern w:val="2"/>
      <w:sz w:val="32"/>
      <w:szCs w:val="24"/>
      <w14:ligatures w14:val="standardContextual"/>
    </w:rPr>
  </w:style>
  <w:style w:type="paragraph" w:styleId="26">
    <w:name w:val="List Paragraph"/>
    <w:basedOn w:val="1"/>
    <w:qFormat/>
    <w:uiPriority w:val="34"/>
    <w:pPr>
      <w:ind w:left="720"/>
      <w:contextualSpacing/>
      <w:jc w:val="both"/>
    </w:pPr>
    <w:rPr>
      <w:rFonts w:ascii="Segoe UI" w:hAnsi="Segoe UI" w:cs="Segoe UI"/>
      <w:sz w:val="19"/>
    </w:rPr>
  </w:style>
  <w:style w:type="paragraph" w:customStyle="1" w:styleId="27">
    <w:name w:val="TOC 标题1"/>
    <w:basedOn w:val="2"/>
    <w:next w:val="1"/>
    <w:unhideWhenUsed/>
    <w:qFormat/>
    <w:uiPriority w:val="39"/>
    <w:pPr>
      <w:widowControl/>
      <w:spacing w:before="240" w:line="259" w:lineRule="auto"/>
      <w:outlineLvl w:val="9"/>
    </w:pPr>
    <w:rPr>
      <w:rFonts w:eastAsiaTheme="majorEastAsia"/>
      <w:b w:val="0"/>
      <w:color w:val="2E54A1" w:themeColor="accent1" w:themeShade="BF"/>
      <w:kern w:val="0"/>
      <w:szCs w:val="32"/>
      <w14:ligatures w14:val="none"/>
    </w:rPr>
  </w:style>
  <w:style w:type="character" w:customStyle="1" w:styleId="28">
    <w:name w:val="未处理的提及1"/>
    <w:basedOn w:val="19"/>
    <w:semiHidden/>
    <w:unhideWhenUsed/>
    <w:qFormat/>
    <w:uiPriority w:val="99"/>
    <w:rPr>
      <w:color w:val="605E5C"/>
      <w:shd w:val="clear" w:color="auto" w:fill="E1DFDD"/>
    </w:rPr>
  </w:style>
  <w:style w:type="paragraph" w:customStyle="1" w:styleId="29">
    <w:name w:val="报告正文"/>
    <w:basedOn w:val="1"/>
    <w:qFormat/>
    <w:uiPriority w:val="0"/>
    <w:pPr>
      <w:spacing w:line="360" w:lineRule="auto"/>
    </w:pPr>
    <w:rPr>
      <w:rFonts w:ascii="Times New Roman" w:hAnsi="Times New Roman" w:eastAsia="楷体" w:cs="Times New Roman"/>
    </w:rPr>
  </w:style>
  <w:style w:type="paragraph" w:customStyle="1" w:styleId="30">
    <w:name w:val="TOC 标题2"/>
    <w:basedOn w:val="2"/>
    <w:next w:val="1"/>
    <w:unhideWhenUsed/>
    <w:qFormat/>
    <w:uiPriority w:val="39"/>
    <w:pPr>
      <w:widowControl/>
      <w:spacing w:before="240" w:line="259" w:lineRule="auto"/>
      <w:outlineLvl w:val="9"/>
    </w:pPr>
    <w:rPr>
      <w:rFonts w:eastAsiaTheme="majorEastAsia"/>
      <w:b w:val="0"/>
      <w:color w:val="2E54A1" w:themeColor="accent1" w:themeShade="BF"/>
      <w:kern w:val="0"/>
      <w:szCs w:val="32"/>
      <w14:ligatures w14:val="none"/>
    </w:rPr>
  </w:style>
  <w:style w:type="paragraph" w:customStyle="1" w:styleId="31">
    <w:name w:val="修订1"/>
    <w:hidden/>
    <w:unhideWhenUsed/>
    <w:qFormat/>
    <w:uiPriority w:val="99"/>
    <w:rPr>
      <w:rFonts w:eastAsia="宋体" w:asciiTheme="minorHAnsi" w:hAnsiTheme="minorHAnsi" w:cstheme="minorBidi"/>
      <w:kern w:val="2"/>
      <w:sz w:val="22"/>
      <w:szCs w:val="24"/>
      <w:lang w:val="en-US" w:eastAsia="zh-CN" w:bidi="ar-SA"/>
      <w14:ligatures w14:val="standardContextual"/>
    </w:rPr>
  </w:style>
  <w:style w:type="paragraph" w:customStyle="1" w:styleId="32">
    <w:name w:val="Revision"/>
    <w:hidden/>
    <w:unhideWhenUsed/>
    <w:qFormat/>
    <w:uiPriority w:val="99"/>
    <w:rPr>
      <w:rFonts w:eastAsia="宋体" w:asciiTheme="minorHAnsi" w:hAnsiTheme="minorHAnsi" w:cstheme="minorBidi"/>
      <w:kern w:val="2"/>
      <w:sz w:val="22"/>
      <w:szCs w:val="24"/>
      <w:lang w:val="en-US" w:eastAsia="zh-CN" w:bidi="ar-SA"/>
      <w14:ligatures w14:val="standardContextual"/>
    </w:rPr>
  </w:style>
  <w:style w:type="character" w:customStyle="1" w:styleId="33">
    <w:name w:val="标题 3 字符"/>
    <w:basedOn w:val="19"/>
    <w:link w:val="4"/>
    <w:qFormat/>
    <w:uiPriority w:val="0"/>
    <w:rPr>
      <w:rFonts w:ascii="楷体" w:hAnsi="宋体" w:eastAsia="楷体"/>
      <w:b/>
      <w:bCs/>
      <w:sz w:val="27"/>
      <w:szCs w:val="27"/>
      <w14:ligatures w14:val="standardContextual"/>
    </w:rPr>
  </w:style>
  <w:style w:type="character" w:customStyle="1" w:styleId="34">
    <w:name w:val="标题 1 字符"/>
    <w:basedOn w:val="19"/>
    <w:link w:val="2"/>
    <w:qFormat/>
    <w:uiPriority w:val="9"/>
    <w:rPr>
      <w:rFonts w:eastAsia="华文仿宋" w:asciiTheme="majorHAnsi" w:hAnsiTheme="majorHAnsi" w:cstheme="majorBidi"/>
      <w:b/>
      <w:kern w:val="2"/>
      <w:sz w:val="32"/>
      <w:szCs w:val="48"/>
      <w14:ligatures w14:val="standardContextual"/>
    </w:rPr>
  </w:style>
  <w:style w:type="paragraph" w:customStyle="1" w:styleId="35">
    <w:name w:val="TOC Heading"/>
    <w:basedOn w:val="2"/>
    <w:next w:val="1"/>
    <w:unhideWhenUsed/>
    <w:qFormat/>
    <w:uiPriority w:val="39"/>
    <w:pPr>
      <w:widowControl/>
      <w:spacing w:before="240" w:line="259" w:lineRule="auto"/>
      <w:outlineLvl w:val="9"/>
    </w:pPr>
    <w:rPr>
      <w:rFonts w:eastAsiaTheme="majorEastAsia"/>
      <w:b w:val="0"/>
      <w:color w:val="2E54A1" w:themeColor="accent1" w:themeShade="BF"/>
      <w:kern w:val="0"/>
      <w:szCs w:val="32"/>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13597-407C-434D-B6A1-DCD0A55F3F6F}">
  <ds:schemaRefs/>
</ds:datastoreItem>
</file>

<file path=docProps/app.xml><?xml version="1.0" encoding="utf-8"?>
<Properties xmlns="http://schemas.openxmlformats.org/officeDocument/2006/extended-properties" xmlns:vt="http://schemas.openxmlformats.org/officeDocument/2006/docPropsVTypes">
  <Template>Normal</Template>
  <Pages>21</Pages>
  <Words>8554</Words>
  <Characters>9746</Characters>
  <Lines>82</Lines>
  <Paragraphs>23</Paragraphs>
  <TotalTime>28</TotalTime>
  <ScaleCrop>false</ScaleCrop>
  <LinksUpToDate>false</LinksUpToDate>
  <CharactersWithSpaces>9955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2025-08-11T19:00:00Z</dcterms:created>
  <dc:creator>taole</dc:creator>
  <cp:lastModifiedBy>1</cp:lastModifiedBy>
  <dcterms:modified xsi:type="dcterms:W3CDTF">2025-09-19T01:57:27Z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eyJoZGlkIjoiMDY5NmFjMmM4ZTljMGJiZDAxN2JmYTc0NGI0NmFiNDgiLCJ1c2VySWQiOiI3OTM1OTQ5MDkifQ==</vt:lpwstr>
  </property>
  <property fmtid="{D5CDD505-2E9C-101B-9397-08002B2CF9AE}" pid="4" name="ICV">
    <vt:lpwstr>7278BFC2707440FA9EDC676093F4E321_13</vt:lpwstr>
  </property>
</Properties>
</file>