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8E014">
      <w:pPr>
        <w:pStyle w:val="2"/>
        <w:keepNext/>
        <w:keepLines/>
        <w:pageBreakBefore w:val="0"/>
        <w:widowControl w:val="0"/>
        <w:kinsoku/>
        <w:wordWrap/>
        <w:overflowPunct/>
        <w:topLinePunct w:val="0"/>
        <w:autoSpaceDE/>
        <w:autoSpaceDN/>
        <w:bidi w:val="0"/>
        <w:adjustRightInd/>
        <w:snapToGrid/>
        <w:spacing w:before="0"/>
        <w:jc w:val="center"/>
        <w:textAlignment w:val="auto"/>
        <w:rPr>
          <w:rFonts w:hint="default" w:ascii="仿宋" w:hAnsi="仿宋" w:eastAsia="仿宋" w:cs="仿宋"/>
          <w:sz w:val="44"/>
          <w:szCs w:val="44"/>
          <w:lang w:val="en-US" w:eastAsia="zh-CN"/>
        </w:rPr>
      </w:pPr>
      <w:r>
        <w:rPr>
          <w:rFonts w:hint="eastAsia" w:ascii="仿宋" w:hAnsi="仿宋" w:eastAsia="仿宋" w:cs="仿宋"/>
          <w:sz w:val="44"/>
          <w:szCs w:val="44"/>
          <w:lang w:val="en-US" w:eastAsia="zh-CN"/>
        </w:rPr>
        <w:t>公众版云电脑“快而不优”，应定位“高内容要求”场景，加强产</w:t>
      </w:r>
      <w:bookmarkStart w:id="0" w:name="_GoBack"/>
      <w:bookmarkEnd w:id="0"/>
      <w:r>
        <w:rPr>
          <w:rFonts w:hint="eastAsia" w:ascii="仿宋" w:hAnsi="仿宋" w:eastAsia="仿宋" w:cs="仿宋"/>
          <w:sz w:val="44"/>
          <w:szCs w:val="44"/>
          <w:lang w:val="en-US" w:eastAsia="zh-CN"/>
        </w:rPr>
        <w:t>品和生态升级</w:t>
      </w:r>
    </w:p>
    <w:p w14:paraId="192367A9">
      <w:pPr>
        <w:jc w:val="center"/>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企业发展与战新业务研究中心</w:t>
      </w:r>
    </w:p>
    <w:p w14:paraId="1FC8D7E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p>
    <w:p w14:paraId="5097D33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38" w:firstLineChars="228"/>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黑悟空游戏爆火，不仅激发了公众市场对云电脑的关注与需求，也引发市场格局变化。除了阿里云等头部厂商，还有一批聚焦个人用户群体的云电脑厂商如</w:t>
      </w:r>
      <w:r>
        <w:rPr>
          <w:rFonts w:hint="default" w:ascii="仿宋" w:hAnsi="仿宋" w:eastAsia="仿宋" w:cs="仿宋"/>
          <w:b w:val="0"/>
          <w:bCs w:val="0"/>
          <w:sz w:val="28"/>
          <w:szCs w:val="28"/>
          <w:lang w:val="en-US" w:eastAsia="zh-CN"/>
        </w:rPr>
        <w:t>ToDesK</w:t>
      </w:r>
      <w:r>
        <w:rPr>
          <w:rFonts w:hint="eastAsia" w:ascii="仿宋" w:hAnsi="仿宋" w:eastAsia="仿宋" w:cs="仿宋"/>
          <w:b w:val="0"/>
          <w:bCs w:val="0"/>
          <w:sz w:val="28"/>
          <w:szCs w:val="28"/>
          <w:lang w:val="en-US" w:eastAsia="zh-CN"/>
        </w:rPr>
        <w:t>、海马云等，相继推出了配置高、计费灵活的C端云电脑产品和服务；规模庞大的C端市场处于上行关键转折点。</w:t>
      </w:r>
    </w:p>
    <w:p w14:paraId="185DD66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38" w:firstLineChars="228"/>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天翼云电脑虽然较早进入公众市场，但存在缺乏特色功能、体验不佳、资费不灵活、“搭送”推广等缺陷，导致客户质态不佳。本文分析了C端市场格局及市场优秀厂商的运营策略，建议聚焦“高内容要求”场景，以“产品力”为核心，以“后向生态模式”与“前向销售模式”为牵引，扭转C端用户质态不佳状况，实现高质量发展。</w:t>
      </w:r>
    </w:p>
    <w:p w14:paraId="5842D2F7">
      <w:pPr>
        <w:pStyle w:val="2"/>
        <w:keepNext/>
        <w:keepLines/>
        <w:pageBreakBefore w:val="0"/>
        <w:widowControl w:val="0"/>
        <w:numPr>
          <w:ilvl w:val="0"/>
          <w:numId w:val="1"/>
        </w:numPr>
        <w:kinsoku/>
        <w:wordWrap/>
        <w:overflowPunct/>
        <w:topLinePunct w:val="0"/>
        <w:autoSpaceDE/>
        <w:autoSpaceDN/>
        <w:bidi w:val="0"/>
        <w:adjustRightInd/>
        <w:snapToGrid/>
        <w:spacing w:before="240" w:after="240"/>
        <w:ind w:left="0" w:leftChars="0" w:firstLine="640" w:firstLineChars="177"/>
        <w:textAlignment w:val="auto"/>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C端市场热度上升，优秀厂商深耕重点场景</w:t>
      </w:r>
    </w:p>
    <w:p w14:paraId="78586C60">
      <w:pPr>
        <w:pStyle w:val="3"/>
        <w:numPr>
          <w:ilvl w:val="0"/>
          <w:numId w:val="2"/>
        </w:numPr>
        <w:bidi w:val="0"/>
        <w:ind w:left="0" w:leftChars="0" w:firstLine="643" w:firstLineChars="20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黑悟空游戏催生新竞争主体，厂商集中布局“高性能要求”场景</w:t>
      </w:r>
    </w:p>
    <w:p w14:paraId="077FCB0C">
      <w:pPr>
        <w:pStyle w:val="4"/>
        <w:keepNext/>
        <w:keepLines/>
        <w:pageBreakBefore w:val="0"/>
        <w:widowControl w:val="0"/>
        <w:numPr>
          <w:ilvl w:val="0"/>
          <w:numId w:val="3"/>
        </w:numPr>
        <w:kinsoku/>
        <w:wordWrap/>
        <w:overflowPunct/>
        <w:topLinePunct w:val="0"/>
        <w:autoSpaceDE/>
        <w:autoSpaceDN/>
        <w:bidi w:val="0"/>
        <w:adjustRightInd/>
        <w:snapToGrid/>
        <w:spacing w:before="140" w:after="140" w:line="288" w:lineRule="auto"/>
        <w:ind w:left="0" w:leftChars="0" w:firstLine="641" w:firstLineChars="228"/>
        <w:textAlignment w:val="auto"/>
        <w:rPr>
          <w:rFonts w:hint="eastAsia" w:ascii="仿宋" w:hAnsi="仿宋" w:eastAsia="仿宋" w:cs="仿宋"/>
          <w:sz w:val="28"/>
          <w:szCs w:val="22"/>
          <w:lang w:val="en-US" w:eastAsia="zh-CN"/>
        </w:rPr>
      </w:pPr>
      <w:r>
        <w:rPr>
          <w:rFonts w:hint="eastAsia" w:ascii="仿宋" w:hAnsi="仿宋" w:eastAsia="仿宋" w:cs="仿宋"/>
          <w:sz w:val="28"/>
          <w:szCs w:val="22"/>
          <w:lang w:val="en-US" w:eastAsia="zh-CN"/>
        </w:rPr>
        <w:t>C端需求兴起，一批专攻游戏云电脑的服务厂商入局，抢占刚需群体。</w:t>
      </w:r>
    </w:p>
    <w:p w14:paraId="1B76986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38" w:firstLineChars="228"/>
        <w:textAlignment w:val="auto"/>
        <w:rPr>
          <w:rFonts w:hint="eastAsia" w:ascii="仿宋" w:hAnsi="仿宋" w:eastAsia="仿宋" w:cs="仿宋"/>
          <w:sz w:val="28"/>
          <w:szCs w:val="28"/>
          <w:lang w:val="en-US" w:eastAsia="zh-CN"/>
        </w:rPr>
      </w:pPr>
      <w:r>
        <w:rPr>
          <w:rFonts w:hint="eastAsia" w:ascii="仿宋" w:hAnsi="仿宋" w:eastAsia="仿宋" w:cs="仿宋"/>
          <w:b w:val="0"/>
          <w:bCs w:val="0"/>
          <w:sz w:val="28"/>
          <w:szCs w:val="28"/>
          <w:lang w:val="en-US" w:eastAsia="zh-CN"/>
        </w:rPr>
        <w:t>《黑神话:悟空》游戏的流行，促使云电脑厂商看到了C端市场对高性能计算需求的潜力。除传统云电脑厂商如阿里无影和华为云电脑持续在个人</w:t>
      </w:r>
      <w:r>
        <w:rPr>
          <w:rFonts w:hint="eastAsia" w:ascii="仿宋" w:hAnsi="仿宋" w:eastAsia="仿宋" w:cs="仿宋"/>
          <w:sz w:val="28"/>
          <w:szCs w:val="28"/>
          <w:lang w:val="en-US" w:eastAsia="zh-CN"/>
        </w:rPr>
        <w:t>用户市场耕耘外，</w:t>
      </w:r>
      <w:r>
        <w:rPr>
          <w:rFonts w:hint="eastAsia" w:ascii="仿宋" w:hAnsi="仿宋" w:eastAsia="仿宋" w:cs="仿宋"/>
          <w:b/>
          <w:bCs/>
          <w:sz w:val="28"/>
          <w:szCs w:val="28"/>
          <w:lang w:val="en-US" w:eastAsia="zh-CN"/>
        </w:rPr>
        <w:t>一批软件服务商借“黑悟空”东风，推出高性能游戏云电脑</w:t>
      </w:r>
      <w:r>
        <w:rPr>
          <w:rFonts w:hint="eastAsia" w:ascii="仿宋" w:hAnsi="仿宋" w:eastAsia="仿宋" w:cs="仿宋"/>
          <w:sz w:val="28"/>
          <w:szCs w:val="28"/>
          <w:lang w:val="en-US" w:eastAsia="zh-CN"/>
        </w:rPr>
        <w:t>。</w:t>
      </w:r>
      <w:r>
        <w:rPr>
          <w:rFonts w:hint="eastAsia" w:ascii="仿宋" w:hAnsi="仿宋" w:eastAsia="仿宋" w:cs="仿宋"/>
          <w:b w:val="0"/>
          <w:bCs w:val="0"/>
          <w:sz w:val="28"/>
          <w:szCs w:val="28"/>
          <w:lang w:val="en-US" w:eastAsia="zh-CN"/>
        </w:rPr>
        <w:t>如</w:t>
      </w:r>
      <w:r>
        <w:rPr>
          <w:rFonts w:hint="eastAsia" w:ascii="仿宋" w:hAnsi="仿宋" w:eastAsia="仿宋" w:cs="仿宋"/>
          <w:sz w:val="28"/>
          <w:szCs w:val="28"/>
          <w:lang w:val="en-US" w:eastAsia="zh-CN"/>
        </w:rPr>
        <w:t>ToDesk、青椒云、顺网云、海马云、网易云游戏、易腾云、极云普惠云等，抢夺有刚需的游戏群体，且发展态势良好；如</w:t>
      </w:r>
      <w:r>
        <w:rPr>
          <w:rFonts w:hint="eastAsia" w:ascii="仿宋" w:hAnsi="仿宋" w:eastAsia="仿宋" w:cs="仿宋"/>
          <w:b w:val="0"/>
          <w:bCs w:val="0"/>
          <w:sz w:val="28"/>
          <w:szCs w:val="28"/>
          <w:lang w:val="en-US" w:eastAsia="zh-CN"/>
        </w:rPr>
        <w:t>海马云推出云电脑版的黑悟空游戏后，为其云电脑业务带来了近200%的增长。</w:t>
      </w:r>
    </w:p>
    <w:p w14:paraId="55168959">
      <w:pPr>
        <w:pStyle w:val="4"/>
        <w:keepNext/>
        <w:keepLines/>
        <w:pageBreakBefore w:val="0"/>
        <w:widowControl w:val="0"/>
        <w:numPr>
          <w:ilvl w:val="0"/>
          <w:numId w:val="3"/>
        </w:numPr>
        <w:kinsoku/>
        <w:wordWrap/>
        <w:overflowPunct/>
        <w:topLinePunct w:val="0"/>
        <w:autoSpaceDE/>
        <w:autoSpaceDN/>
        <w:bidi w:val="0"/>
        <w:adjustRightInd/>
        <w:snapToGrid/>
        <w:spacing w:before="140" w:after="140" w:line="288" w:lineRule="auto"/>
        <w:ind w:left="0" w:leftChars="0" w:firstLine="641" w:firstLineChars="228"/>
        <w:textAlignment w:val="auto"/>
        <w:rPr>
          <w:rFonts w:hint="eastAsia" w:ascii="仿宋" w:hAnsi="仿宋" w:eastAsia="仿宋" w:cs="仿宋"/>
          <w:sz w:val="28"/>
          <w:szCs w:val="22"/>
          <w:lang w:val="en-US" w:eastAsia="zh-CN"/>
        </w:rPr>
      </w:pPr>
      <w:r>
        <w:rPr>
          <w:rFonts w:hint="eastAsia" w:ascii="仿宋" w:hAnsi="仿宋" w:eastAsia="仿宋" w:cs="仿宋"/>
          <w:sz w:val="28"/>
          <w:szCs w:val="22"/>
          <w:lang w:val="en-US" w:eastAsia="zh-CN"/>
        </w:rPr>
        <w:t>C端现四大应用场景，厂商集中在“高性能要求”场景，“线上教育”场景相对空白</w:t>
      </w:r>
    </w:p>
    <w:p w14:paraId="0997BC9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38" w:firstLineChars="228"/>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C端需求有较强的零散化特征。从性能要求、内容/协作要求两个维度，把应用场景划分为四个象限，分别对应四类需求场景。新入局的细分服务商集中在“高性能要求”的两个场景；头部云商阿里和天翼云电脑</w:t>
      </w:r>
      <w:r>
        <w:rPr>
          <w:rStyle w:val="9"/>
          <w:rFonts w:hint="eastAsia" w:ascii="仿宋" w:hAnsi="仿宋" w:eastAsia="仿宋" w:cs="仿宋"/>
          <w:b w:val="0"/>
          <w:bCs w:val="0"/>
          <w:sz w:val="28"/>
          <w:szCs w:val="28"/>
          <w:lang w:val="en-US" w:eastAsia="zh-CN"/>
        </w:rPr>
        <w:footnoteReference w:id="0"/>
      </w:r>
      <w:r>
        <w:rPr>
          <w:rFonts w:hint="eastAsia" w:ascii="仿宋" w:hAnsi="仿宋" w:eastAsia="仿宋" w:cs="仿宋"/>
          <w:b w:val="0"/>
          <w:bCs w:val="0"/>
          <w:sz w:val="28"/>
          <w:szCs w:val="28"/>
          <w:lang w:val="en-US" w:eastAsia="zh-CN"/>
        </w:rPr>
        <w:t>则主要在“中低性能要求”场景进行布局。如图1所示。</w:t>
      </w:r>
    </w:p>
    <w:p w14:paraId="38E978D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0" w:firstLineChars="0"/>
        <w:jc w:val="right"/>
        <w:textAlignment w:val="auto"/>
        <w:rPr>
          <w:rFonts w:hint="eastAsia" w:ascii="仿宋" w:hAnsi="仿宋" w:eastAsia="仿宋" w:cs="仿宋"/>
          <w:b w:val="0"/>
          <w:bCs w:val="0"/>
          <w:sz w:val="21"/>
          <w:szCs w:val="21"/>
          <w:lang w:val="en-US" w:eastAsia="zh-CN"/>
        </w:rPr>
      </w:pPr>
      <w:r>
        <w:drawing>
          <wp:inline distT="0" distB="0" distL="114300" distR="114300">
            <wp:extent cx="5271135" cy="2291080"/>
            <wp:effectExtent l="0" t="0" r="0"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1135" cy="2291080"/>
                    </a:xfrm>
                    <a:prstGeom prst="rect">
                      <a:avLst/>
                    </a:prstGeom>
                    <a:noFill/>
                    <a:ln>
                      <a:noFill/>
                    </a:ln>
                  </pic:spPr>
                </pic:pic>
              </a:graphicData>
            </a:graphic>
          </wp:inline>
        </w:drawing>
      </w:r>
    </w:p>
    <w:p w14:paraId="216A199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0" w:firstLineChars="0"/>
        <w:jc w:val="right"/>
        <w:textAlignment w:val="auto"/>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数据来源：研究院基于行业研究整理绘制</w:t>
      </w:r>
    </w:p>
    <w:p w14:paraId="371016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0" w:firstLineChars="0"/>
        <w:jc w:val="center"/>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图1：C端云电脑细分场景及厂商分布</w:t>
      </w:r>
    </w:p>
    <w:p w14:paraId="6F96D626">
      <w:pPr>
        <w:pStyle w:val="3"/>
        <w:numPr>
          <w:ilvl w:val="0"/>
          <w:numId w:val="2"/>
        </w:numPr>
        <w:bidi w:val="0"/>
        <w:ind w:left="0" w:leftChars="0" w:firstLine="643" w:firstLineChars="200"/>
        <w:rPr>
          <w:rFonts w:hint="default" w:ascii="仿宋" w:hAnsi="仿宋" w:eastAsia="仿宋" w:cs="仿宋"/>
          <w:color w:val="auto"/>
          <w:highlight w:val="none"/>
          <w:lang w:val="en-US" w:eastAsia="zh-CN"/>
        </w:rPr>
      </w:pPr>
      <w:r>
        <w:rPr>
          <w:rFonts w:hint="default" w:ascii="仿宋" w:hAnsi="仿宋" w:eastAsia="仿宋" w:cs="仿宋"/>
          <w:color w:val="auto"/>
          <w:highlight w:val="none"/>
          <w:lang w:val="en-US" w:eastAsia="zh-CN"/>
        </w:rPr>
        <w:t>优秀厂商</w:t>
      </w:r>
      <w:r>
        <w:rPr>
          <w:rFonts w:hint="eastAsia" w:ascii="仿宋" w:hAnsi="仿宋" w:eastAsia="仿宋" w:cs="仿宋"/>
          <w:color w:val="auto"/>
          <w:highlight w:val="none"/>
          <w:lang w:val="en-US" w:eastAsia="zh-CN"/>
        </w:rPr>
        <w:t>运营策略：聚焦重点人群，从技术、功能、配置等全方位保障使用体验。</w:t>
      </w:r>
    </w:p>
    <w:p w14:paraId="70595A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38" w:firstLineChars="228"/>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ToDesk在C端市场表现出色。于2020年进入C端市场，2022年账户数即达千万级，2023年底达到1亿，2024年被评为用户最喜爱的云电脑厂商TOP1。</w:t>
      </w:r>
    </w:p>
    <w:p w14:paraId="1DF92121">
      <w:pPr>
        <w:pStyle w:val="4"/>
        <w:keepNext/>
        <w:keepLines/>
        <w:pageBreakBefore w:val="0"/>
        <w:widowControl w:val="0"/>
        <w:numPr>
          <w:ilvl w:val="0"/>
          <w:numId w:val="4"/>
        </w:numPr>
        <w:kinsoku/>
        <w:wordWrap/>
        <w:overflowPunct/>
        <w:topLinePunct w:val="0"/>
        <w:autoSpaceDE/>
        <w:autoSpaceDN/>
        <w:bidi w:val="0"/>
        <w:adjustRightInd/>
        <w:snapToGrid/>
        <w:spacing w:before="140" w:after="140" w:line="288" w:lineRule="auto"/>
        <w:ind w:left="0" w:leftChars="0" w:firstLine="641" w:firstLineChars="228"/>
        <w:textAlignment w:val="auto"/>
        <w:rPr>
          <w:rFonts w:hint="eastAsia" w:ascii="仿宋" w:hAnsi="仿宋" w:eastAsia="仿宋" w:cs="仿宋"/>
          <w:sz w:val="28"/>
          <w:szCs w:val="22"/>
          <w:lang w:val="en-US" w:eastAsia="zh-CN"/>
        </w:rPr>
      </w:pPr>
      <w:r>
        <w:rPr>
          <w:rFonts w:hint="eastAsia" w:ascii="仿宋" w:hAnsi="仿宋" w:eastAsia="仿宋" w:cs="仿宋"/>
          <w:sz w:val="28"/>
          <w:szCs w:val="22"/>
          <w:lang w:val="en-US" w:eastAsia="zh-CN"/>
        </w:rPr>
        <w:t>瞄准重点人群，确保功能贴合需求场景。</w:t>
      </w:r>
    </w:p>
    <w:p w14:paraId="2F7543F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38" w:firstLineChars="228"/>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ToDesk</w:t>
      </w:r>
      <w:r>
        <w:rPr>
          <w:rFonts w:hint="eastAsia" w:ascii="仿宋" w:hAnsi="仿宋" w:eastAsia="仿宋" w:cs="仿宋"/>
          <w:b/>
          <w:bCs/>
          <w:sz w:val="28"/>
          <w:szCs w:val="28"/>
          <w:lang w:val="en-US" w:eastAsia="zh-CN"/>
        </w:rPr>
        <w:t>聚焦在对高性能云电脑有刚需的重点人群</w:t>
      </w:r>
      <w:r>
        <w:rPr>
          <w:rFonts w:hint="eastAsia" w:ascii="仿宋" w:hAnsi="仿宋" w:eastAsia="仿宋" w:cs="仿宋"/>
          <w:b w:val="0"/>
          <w:bCs w:val="0"/>
          <w:sz w:val="28"/>
          <w:szCs w:val="28"/>
          <w:lang w:val="en-US" w:eastAsia="zh-CN"/>
        </w:rPr>
        <w:t>：设计师群体、AIGC创意群体和游戏群体</w:t>
      </w:r>
      <w:r>
        <w:rPr>
          <w:rFonts w:hint="eastAsia" w:ascii="仿宋" w:hAnsi="仿宋" w:eastAsia="仿宋" w:cs="仿宋"/>
          <w:b w:val="0"/>
          <w:bCs w:val="0"/>
          <w:sz w:val="28"/>
          <w:szCs w:val="28"/>
          <w:lang w:val="en-US" w:eastAsia="zh-CN"/>
        </w:rPr>
        <w:t>，形成云设计、云建模、云电竞三条产品线。</w:t>
      </w:r>
      <w:r>
        <w:rPr>
          <w:rFonts w:hint="eastAsia" w:ascii="仿宋" w:hAnsi="仿宋" w:eastAsia="仿宋" w:cs="仿宋"/>
          <w:b/>
          <w:bCs/>
          <w:sz w:val="28"/>
          <w:szCs w:val="28"/>
          <w:lang w:val="en-US" w:eastAsia="zh-CN"/>
        </w:rPr>
        <w:t>基于重点群体的使用需求，提供特色功能</w:t>
      </w:r>
      <w:r>
        <w:rPr>
          <w:rFonts w:hint="eastAsia" w:ascii="仿宋" w:hAnsi="仿宋" w:eastAsia="仿宋" w:cs="仿宋"/>
          <w:b w:val="0"/>
          <w:bCs w:val="0"/>
          <w:sz w:val="28"/>
          <w:szCs w:val="28"/>
          <w:lang w:val="en-US" w:eastAsia="zh-CN"/>
        </w:rPr>
        <w:t>。如</w:t>
      </w:r>
      <w:r>
        <w:rPr>
          <w:rFonts w:hint="eastAsia" w:ascii="仿宋" w:hAnsi="仿宋" w:eastAsia="仿宋" w:cs="仿宋"/>
          <w:b w:val="0"/>
          <w:bCs w:val="0"/>
          <w:sz w:val="28"/>
          <w:szCs w:val="28"/>
          <w:lang w:val="en-US" w:eastAsia="zh-CN"/>
        </w:rPr>
        <w:t>针对</w:t>
      </w:r>
      <w:r>
        <w:rPr>
          <w:rFonts w:hint="default" w:ascii="仿宋" w:hAnsi="仿宋" w:eastAsia="仿宋" w:cs="仿宋"/>
          <w:b w:val="0"/>
          <w:bCs w:val="0"/>
          <w:sz w:val="28"/>
          <w:szCs w:val="28"/>
          <w:lang w:val="en-US" w:eastAsia="zh-CN"/>
        </w:rPr>
        <w:t>游戏</w:t>
      </w:r>
      <w:r>
        <w:rPr>
          <w:rFonts w:hint="eastAsia" w:ascii="仿宋" w:hAnsi="仿宋" w:eastAsia="仿宋" w:cs="仿宋"/>
          <w:b w:val="0"/>
          <w:bCs w:val="0"/>
          <w:sz w:val="28"/>
          <w:szCs w:val="28"/>
          <w:lang w:val="en-US" w:eastAsia="zh-CN"/>
        </w:rPr>
        <w:t>人群</w:t>
      </w:r>
      <w:r>
        <w:rPr>
          <w:rFonts w:hint="default" w:ascii="仿宋" w:hAnsi="仿宋" w:eastAsia="仿宋" w:cs="仿宋"/>
          <w:b w:val="0"/>
          <w:bCs w:val="0"/>
          <w:sz w:val="28"/>
          <w:szCs w:val="28"/>
          <w:lang w:val="en-US" w:eastAsia="zh-CN"/>
        </w:rPr>
        <w:t>，</w:t>
      </w:r>
      <w:r>
        <w:rPr>
          <w:rFonts w:hint="default" w:ascii="仿宋" w:hAnsi="仿宋" w:eastAsia="仿宋" w:cs="仿宋"/>
          <w:b w:val="0"/>
          <w:bCs w:val="0"/>
          <w:sz w:val="28"/>
          <w:szCs w:val="28"/>
          <w:lang w:val="en-US" w:eastAsia="zh-CN"/>
        </w:rPr>
        <w:t>支持外接游戏键鼠、游戏手柄及3D鼠标功能</w:t>
      </w:r>
      <w:r>
        <w:rPr>
          <w:rFonts w:hint="eastAsia" w:ascii="仿宋" w:hAnsi="仿宋" w:eastAsia="仿宋" w:cs="仿宋"/>
          <w:b w:val="0"/>
          <w:bCs w:val="0"/>
          <w:sz w:val="28"/>
          <w:szCs w:val="28"/>
          <w:lang w:val="en-US" w:eastAsia="zh-CN"/>
        </w:rPr>
        <w:t>；</w:t>
      </w:r>
      <w:r>
        <w:rPr>
          <w:rFonts w:hint="eastAsia" w:ascii="仿宋" w:hAnsi="仿宋" w:eastAsia="仿宋" w:cs="仿宋"/>
          <w:b w:val="0"/>
          <w:bCs w:val="0"/>
          <w:sz w:val="28"/>
          <w:szCs w:val="28"/>
          <w:lang w:val="en-US" w:eastAsia="zh-CN"/>
        </w:rPr>
        <w:t>针对AIGC创意群体</w:t>
      </w:r>
      <w:r>
        <w:rPr>
          <w:rFonts w:hint="eastAsia" w:ascii="仿宋" w:hAnsi="仿宋" w:eastAsia="仿宋" w:cs="仿宋"/>
          <w:b w:val="0"/>
          <w:bCs w:val="0"/>
          <w:sz w:val="28"/>
          <w:szCs w:val="28"/>
          <w:lang w:val="en-US" w:eastAsia="zh-CN"/>
        </w:rPr>
        <w:t>，</w:t>
      </w:r>
      <w:r>
        <w:rPr>
          <w:rFonts w:hint="eastAsia" w:ascii="仿宋" w:hAnsi="仿宋" w:eastAsia="仿宋" w:cs="仿宋"/>
          <w:b w:val="0"/>
          <w:bCs w:val="0"/>
          <w:sz w:val="28"/>
          <w:szCs w:val="28"/>
          <w:lang w:val="en-US" w:eastAsia="zh-CN"/>
        </w:rPr>
        <w:t>则主打强大的计算能力和储存空间。</w:t>
      </w:r>
    </w:p>
    <w:p w14:paraId="25727CB3">
      <w:pPr>
        <w:pStyle w:val="4"/>
        <w:keepNext/>
        <w:keepLines/>
        <w:pageBreakBefore w:val="0"/>
        <w:widowControl w:val="0"/>
        <w:numPr>
          <w:ilvl w:val="0"/>
          <w:numId w:val="4"/>
        </w:numPr>
        <w:kinsoku/>
        <w:wordWrap/>
        <w:overflowPunct/>
        <w:topLinePunct w:val="0"/>
        <w:autoSpaceDE/>
        <w:autoSpaceDN/>
        <w:bidi w:val="0"/>
        <w:adjustRightInd/>
        <w:snapToGrid/>
        <w:spacing w:before="140" w:after="140" w:line="288" w:lineRule="auto"/>
        <w:ind w:left="0" w:leftChars="0" w:firstLine="641" w:firstLineChars="228"/>
        <w:textAlignment w:val="auto"/>
        <w:rPr>
          <w:rFonts w:hint="eastAsia" w:ascii="仿宋" w:hAnsi="仿宋" w:eastAsia="仿宋" w:cs="仿宋"/>
          <w:sz w:val="28"/>
          <w:szCs w:val="22"/>
          <w:lang w:val="en-US" w:eastAsia="zh-CN"/>
        </w:rPr>
      </w:pPr>
      <w:r>
        <w:rPr>
          <w:rFonts w:hint="eastAsia" w:ascii="仿宋" w:hAnsi="仿宋" w:eastAsia="仿宋" w:cs="仿宋"/>
          <w:sz w:val="28"/>
          <w:szCs w:val="22"/>
          <w:lang w:val="en-US" w:eastAsia="zh-CN"/>
        </w:rPr>
        <w:t>围绕核心需求，打造核心技术，形成核心竞争力。</w:t>
      </w:r>
    </w:p>
    <w:p w14:paraId="7D05564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38" w:firstLineChars="228"/>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ToDesk聚焦的三类群体有两个共同特征：</w:t>
      </w:r>
      <w:r>
        <w:rPr>
          <w:rFonts w:hint="eastAsia" w:ascii="仿宋" w:hAnsi="仿宋" w:eastAsia="仿宋" w:cs="仿宋"/>
          <w:b/>
          <w:bCs/>
          <w:sz w:val="28"/>
          <w:szCs w:val="28"/>
          <w:lang w:val="en-US" w:eastAsia="zh-CN"/>
        </w:rPr>
        <w:t>高度依赖硬件性能、且对远程传输画面有相对较高的清晰度要求</w:t>
      </w:r>
      <w:r>
        <w:rPr>
          <w:rFonts w:hint="eastAsia" w:ascii="仿宋" w:hAnsi="仿宋" w:eastAsia="仿宋" w:cs="仿宋"/>
          <w:b w:val="0"/>
          <w:bCs w:val="0"/>
          <w:sz w:val="28"/>
          <w:szCs w:val="28"/>
          <w:lang w:val="en-US" w:eastAsia="zh-CN"/>
        </w:rPr>
        <w:t>。因此ToDesk打造了“ZeroSync引擎、音视频编解码器、OTT SD-WAN网络”</w:t>
      </w:r>
      <w:r>
        <w:rPr>
          <w:rFonts w:hint="eastAsia" w:ascii="仿宋" w:hAnsi="仿宋" w:eastAsia="仿宋" w:cs="仿宋"/>
          <w:b/>
          <w:bCs/>
          <w:sz w:val="28"/>
          <w:szCs w:val="28"/>
          <w:lang w:val="en-US" w:eastAsia="zh-CN"/>
        </w:rPr>
        <w:t>三大核心技术，并叠加PC Farm平台，进一步打破硬件限制，摆脱虚拟化层的性能损耗，从而实现接近物理机的算力表现</w:t>
      </w:r>
      <w:r>
        <w:rPr>
          <w:rFonts w:hint="eastAsia" w:ascii="仿宋" w:hAnsi="仿宋" w:eastAsia="仿宋" w:cs="仿宋"/>
          <w:b w:val="0"/>
          <w:bCs w:val="0"/>
          <w:sz w:val="28"/>
          <w:szCs w:val="28"/>
          <w:lang w:val="en-US" w:eastAsia="zh-CN"/>
        </w:rPr>
        <w:t>。</w:t>
      </w:r>
    </w:p>
    <w:p w14:paraId="432E838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41" w:firstLineChars="228"/>
        <w:textAlignment w:val="auto"/>
        <w:rPr>
          <w:rFonts w:hint="eastAsia"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ZeroSync引擎</w:t>
      </w:r>
      <w:r>
        <w:rPr>
          <w:rFonts w:hint="eastAsia" w:ascii="仿宋" w:hAnsi="仿宋" w:eastAsia="仿宋" w:cs="仿宋"/>
          <w:b w:val="0"/>
          <w:bCs w:val="0"/>
          <w:sz w:val="28"/>
          <w:szCs w:val="28"/>
          <w:lang w:val="en-US" w:eastAsia="zh-CN"/>
        </w:rPr>
        <w:t>（RTC技术）从底层结构提升远控数据的传输性能，</w:t>
      </w:r>
      <w:r>
        <w:rPr>
          <w:rFonts w:hint="eastAsia" w:ascii="仿宋" w:hAnsi="仿宋" w:eastAsia="仿宋" w:cs="仿宋"/>
          <w:b w:val="0"/>
          <w:bCs w:val="0"/>
          <w:sz w:val="28"/>
          <w:szCs w:val="28"/>
          <w:lang w:val="en-US" w:eastAsia="zh-CN"/>
        </w:rPr>
        <w:t>大幅度提升网络吞吐能力和弱网对抗能力，确保数据快速稳定传递。</w:t>
      </w:r>
      <w:r>
        <w:rPr>
          <w:rFonts w:hint="eastAsia" w:ascii="仿宋" w:hAnsi="仿宋" w:eastAsia="仿宋" w:cs="仿宋"/>
          <w:b w:val="0"/>
          <w:bCs w:val="0"/>
          <w:sz w:val="28"/>
          <w:szCs w:val="28"/>
          <w:lang w:val="en-US" w:eastAsia="zh-CN"/>
        </w:rPr>
        <w:t>自研的</w:t>
      </w:r>
      <w:r>
        <w:rPr>
          <w:rFonts w:hint="eastAsia" w:ascii="仿宋" w:hAnsi="仿宋" w:eastAsia="仿宋" w:cs="仿宋"/>
          <w:b/>
          <w:bCs/>
          <w:sz w:val="28"/>
          <w:szCs w:val="28"/>
          <w:lang w:val="en-US" w:eastAsia="zh-CN"/>
        </w:rPr>
        <w:t>音视频编码技术</w:t>
      </w:r>
      <w:r>
        <w:rPr>
          <w:rFonts w:hint="eastAsia" w:ascii="仿宋" w:hAnsi="仿宋" w:eastAsia="仿宋" w:cs="仿宋"/>
          <w:b w:val="0"/>
          <w:bCs w:val="0"/>
          <w:sz w:val="28"/>
          <w:szCs w:val="28"/>
          <w:lang w:val="en-US" w:eastAsia="zh-CN"/>
        </w:rPr>
        <w:t>，让远控画质可至4K60帧/2K144帧原画级，能充分满足用户对画面还原度的高要求。</w:t>
      </w:r>
      <w:r>
        <w:rPr>
          <w:rFonts w:hint="eastAsia" w:ascii="仿宋" w:hAnsi="仿宋" w:eastAsia="仿宋" w:cs="仿宋"/>
          <w:b/>
          <w:bCs/>
          <w:sz w:val="28"/>
          <w:szCs w:val="28"/>
          <w:lang w:val="en-US" w:eastAsia="zh-CN"/>
        </w:rPr>
        <w:t>OTT SD-WAN技术</w:t>
      </w:r>
      <w:r>
        <w:rPr>
          <w:rFonts w:hint="eastAsia" w:ascii="仿宋" w:hAnsi="仿宋" w:eastAsia="仿宋" w:cs="仿宋"/>
          <w:b w:val="0"/>
          <w:bCs w:val="0"/>
          <w:sz w:val="28"/>
          <w:szCs w:val="28"/>
          <w:lang w:val="en-US" w:eastAsia="zh-CN"/>
        </w:rPr>
        <w:t>则具备智能路径优化能力，可减少由于网络传输和多级转发带来的延迟损耗，提升网络传输质量。</w:t>
      </w:r>
    </w:p>
    <w:p w14:paraId="41E60FF2">
      <w:pPr>
        <w:pStyle w:val="4"/>
        <w:keepNext/>
        <w:keepLines/>
        <w:pageBreakBefore w:val="0"/>
        <w:widowControl w:val="0"/>
        <w:numPr>
          <w:ilvl w:val="0"/>
          <w:numId w:val="4"/>
        </w:numPr>
        <w:kinsoku/>
        <w:wordWrap/>
        <w:overflowPunct/>
        <w:topLinePunct w:val="0"/>
        <w:autoSpaceDE/>
        <w:autoSpaceDN/>
        <w:bidi w:val="0"/>
        <w:adjustRightInd/>
        <w:snapToGrid/>
        <w:spacing w:before="140" w:after="140" w:line="288" w:lineRule="auto"/>
        <w:ind w:left="0" w:leftChars="0" w:firstLine="641" w:firstLineChars="228"/>
        <w:textAlignment w:val="auto"/>
        <w:rPr>
          <w:rFonts w:hint="eastAsia" w:ascii="仿宋" w:hAnsi="仿宋" w:eastAsia="仿宋" w:cs="仿宋"/>
          <w:sz w:val="28"/>
          <w:szCs w:val="22"/>
          <w:lang w:val="en-US" w:eastAsia="zh-CN"/>
        </w:rPr>
      </w:pPr>
      <w:r>
        <w:rPr>
          <w:rFonts w:hint="eastAsia" w:ascii="仿宋" w:hAnsi="仿宋" w:eastAsia="仿宋" w:cs="仿宋"/>
          <w:sz w:val="28"/>
          <w:szCs w:val="22"/>
          <w:lang w:val="en-US" w:eastAsia="zh-CN"/>
        </w:rPr>
        <w:t>产品配置高端化，从算力上保障高性能表现。</w:t>
      </w:r>
    </w:p>
    <w:p w14:paraId="78AC126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38" w:firstLineChars="228"/>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ToDesk提供强大的硬件支持，以满足三类人群对高性能云电脑的需求。CPU配置8核-16核，内存24G-64G，系统盘240G，显卡分 RTX3060/4070/4090 等多种规格。这种高配置能轻松应对AIGC、图形渲染、电竞游戏等高负载任务；无论是云端渲染还是游戏的画质与时延，都达到了业界最优的高性能呈现。</w:t>
      </w:r>
    </w:p>
    <w:p w14:paraId="256E1C71">
      <w:pPr>
        <w:pStyle w:val="4"/>
        <w:keepNext/>
        <w:keepLines/>
        <w:pageBreakBefore w:val="0"/>
        <w:widowControl w:val="0"/>
        <w:numPr>
          <w:ilvl w:val="0"/>
          <w:numId w:val="4"/>
        </w:numPr>
        <w:kinsoku/>
        <w:wordWrap/>
        <w:overflowPunct/>
        <w:topLinePunct w:val="0"/>
        <w:autoSpaceDE/>
        <w:autoSpaceDN/>
        <w:bidi w:val="0"/>
        <w:adjustRightInd/>
        <w:snapToGrid/>
        <w:spacing w:before="140" w:after="140" w:line="288" w:lineRule="auto"/>
        <w:ind w:left="0" w:leftChars="0" w:firstLine="641" w:firstLineChars="228"/>
        <w:textAlignment w:val="auto"/>
        <w:rPr>
          <w:rFonts w:hint="eastAsia" w:ascii="仿宋" w:hAnsi="仿宋" w:eastAsia="仿宋" w:cs="仿宋"/>
          <w:sz w:val="28"/>
          <w:szCs w:val="22"/>
          <w:lang w:val="en-US" w:eastAsia="zh-CN"/>
        </w:rPr>
      </w:pPr>
      <w:r>
        <w:rPr>
          <w:rFonts w:hint="eastAsia" w:ascii="仿宋" w:hAnsi="仿宋" w:eastAsia="仿宋" w:cs="仿宋"/>
          <w:sz w:val="28"/>
          <w:szCs w:val="22"/>
          <w:lang w:val="en-US" w:eastAsia="zh-CN"/>
        </w:rPr>
        <w:t>计费模式灵活，降低购买门槛，且同时满足了用户的长期和零散化需求。</w:t>
      </w:r>
    </w:p>
    <w:p w14:paraId="371C5B8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38" w:firstLineChars="228"/>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首先，</w:t>
      </w:r>
      <w:r>
        <w:rPr>
          <w:rFonts w:hint="eastAsia" w:ascii="仿宋" w:hAnsi="仿宋" w:eastAsia="仿宋" w:cs="仿宋"/>
          <w:b/>
          <w:bCs/>
          <w:sz w:val="28"/>
          <w:szCs w:val="28"/>
          <w:lang w:val="en-US" w:eastAsia="zh-CN"/>
        </w:rPr>
        <w:t>用户可根据自身情况选择不同的CPU/内存/显卡配置</w:t>
      </w:r>
      <w:r>
        <w:rPr>
          <w:rFonts w:hint="eastAsia" w:ascii="仿宋" w:hAnsi="仿宋" w:eastAsia="仿宋" w:cs="仿宋"/>
          <w:b w:val="0"/>
          <w:bCs w:val="0"/>
          <w:sz w:val="28"/>
          <w:szCs w:val="28"/>
          <w:lang w:val="en-US" w:eastAsia="zh-CN"/>
        </w:rPr>
        <w:t>。其次，</w:t>
      </w:r>
      <w:r>
        <w:rPr>
          <w:rFonts w:hint="eastAsia" w:ascii="仿宋" w:hAnsi="仿宋" w:eastAsia="仿宋" w:cs="仿宋"/>
          <w:b/>
          <w:bCs/>
          <w:sz w:val="28"/>
          <w:szCs w:val="28"/>
          <w:lang w:val="en-US" w:eastAsia="zh-CN"/>
        </w:rPr>
        <w:t>使用时长</w:t>
      </w:r>
      <w:r>
        <w:rPr>
          <w:rFonts w:hint="default" w:ascii="仿宋" w:hAnsi="仿宋" w:eastAsia="仿宋" w:cs="仿宋"/>
          <w:b/>
          <w:bCs/>
          <w:sz w:val="28"/>
          <w:szCs w:val="28"/>
          <w:lang w:val="en-US" w:eastAsia="zh-CN"/>
        </w:rPr>
        <w:t>可按小时进行购买，</w:t>
      </w:r>
      <w:r>
        <w:rPr>
          <w:rFonts w:hint="eastAsia" w:ascii="仿宋" w:hAnsi="仿宋" w:eastAsia="仿宋" w:cs="仿宋"/>
          <w:b/>
          <w:bCs/>
          <w:sz w:val="28"/>
          <w:szCs w:val="28"/>
          <w:lang w:val="en-US" w:eastAsia="zh-CN"/>
        </w:rPr>
        <w:t>且可选</w:t>
      </w:r>
      <w:r>
        <w:rPr>
          <w:rFonts w:hint="default" w:ascii="仿宋" w:hAnsi="仿宋" w:eastAsia="仿宋" w:cs="仿宋"/>
          <w:b/>
          <w:bCs/>
          <w:sz w:val="28"/>
          <w:szCs w:val="28"/>
          <w:lang w:val="en-US" w:eastAsia="zh-CN"/>
        </w:rPr>
        <w:t>包</w:t>
      </w:r>
      <w:r>
        <w:rPr>
          <w:rFonts w:hint="eastAsia" w:ascii="仿宋" w:hAnsi="仿宋" w:eastAsia="仿宋" w:cs="仿宋"/>
          <w:b/>
          <w:bCs/>
          <w:sz w:val="28"/>
          <w:szCs w:val="28"/>
          <w:lang w:val="en-US" w:eastAsia="zh-CN"/>
        </w:rPr>
        <w:t>日、</w:t>
      </w:r>
      <w:r>
        <w:rPr>
          <w:rFonts w:hint="default" w:ascii="仿宋" w:hAnsi="仿宋" w:eastAsia="仿宋" w:cs="仿宋"/>
          <w:b/>
          <w:bCs/>
          <w:sz w:val="28"/>
          <w:szCs w:val="28"/>
          <w:lang w:val="en-US" w:eastAsia="zh-CN"/>
        </w:rPr>
        <w:t>包周</w:t>
      </w:r>
      <w:r>
        <w:rPr>
          <w:rFonts w:hint="eastAsia" w:ascii="仿宋" w:hAnsi="仿宋" w:eastAsia="仿宋" w:cs="仿宋"/>
          <w:b/>
          <w:bCs/>
          <w:sz w:val="28"/>
          <w:szCs w:val="28"/>
          <w:lang w:val="en-US" w:eastAsia="zh-CN"/>
        </w:rPr>
        <w:t>、包月、包年等多种套餐</w:t>
      </w:r>
      <w:r>
        <w:rPr>
          <w:rFonts w:hint="eastAsia" w:ascii="仿宋" w:hAnsi="仿宋" w:eastAsia="仿宋" w:cs="仿宋"/>
          <w:b w:val="0"/>
          <w:bCs w:val="0"/>
          <w:sz w:val="28"/>
          <w:szCs w:val="28"/>
          <w:lang w:val="en-US" w:eastAsia="zh-CN"/>
        </w:rPr>
        <w:t>，即开即用</w:t>
      </w:r>
      <w:r>
        <w:rPr>
          <w:rFonts w:hint="default" w:ascii="仿宋" w:hAnsi="仿宋" w:eastAsia="仿宋" w:cs="仿宋"/>
          <w:b w:val="0"/>
          <w:bCs w:val="0"/>
          <w:sz w:val="28"/>
          <w:szCs w:val="28"/>
          <w:lang w:val="en-US" w:eastAsia="zh-CN"/>
        </w:rPr>
        <w:t>。</w:t>
      </w:r>
      <w:r>
        <w:rPr>
          <w:rFonts w:hint="eastAsia" w:ascii="仿宋" w:hAnsi="仿宋" w:eastAsia="仿宋" w:cs="仿宋"/>
          <w:b w:val="0"/>
          <w:bCs w:val="0"/>
          <w:sz w:val="28"/>
          <w:szCs w:val="28"/>
          <w:lang w:val="en-US" w:eastAsia="zh-CN"/>
        </w:rPr>
        <w:t>不仅选择更灵活，且覆盖了不同用户群体：包月包年套餐覆盖了重度和中度用户，而包时/包日/包周等短时套餐则覆盖了轻度和尝鲜型用户。</w:t>
      </w:r>
    </w:p>
    <w:p w14:paraId="64FE08B2">
      <w:pPr>
        <w:pStyle w:val="2"/>
        <w:keepNext/>
        <w:keepLines/>
        <w:pageBreakBefore w:val="0"/>
        <w:widowControl w:val="0"/>
        <w:numPr>
          <w:ilvl w:val="0"/>
          <w:numId w:val="1"/>
        </w:numPr>
        <w:kinsoku/>
        <w:wordWrap/>
        <w:overflowPunct/>
        <w:topLinePunct w:val="0"/>
        <w:autoSpaceDE/>
        <w:autoSpaceDN/>
        <w:bidi w:val="0"/>
        <w:adjustRightInd/>
        <w:snapToGrid/>
        <w:spacing w:before="240" w:after="240"/>
        <w:ind w:left="0" w:leftChars="0" w:firstLine="640" w:firstLineChars="177"/>
        <w:textAlignment w:val="auto"/>
        <w:rPr>
          <w:rFonts w:hint="default" w:ascii="仿宋" w:hAnsi="仿宋" w:eastAsia="仿宋" w:cs="仿宋"/>
          <w:sz w:val="36"/>
          <w:szCs w:val="36"/>
          <w:lang w:val="en-US" w:eastAsia="zh-CN"/>
        </w:rPr>
      </w:pPr>
      <w:r>
        <w:rPr>
          <w:rFonts w:hint="eastAsia" w:ascii="仿宋" w:hAnsi="仿宋" w:eastAsia="仿宋" w:cs="仿宋"/>
          <w:sz w:val="36"/>
          <w:szCs w:val="36"/>
          <w:lang w:val="en-US" w:eastAsia="zh-CN"/>
        </w:rPr>
        <w:t>产品和运营缺陷导致公众版天翼云电脑“快而不优”。</w:t>
      </w:r>
    </w:p>
    <w:p w14:paraId="46E8C8AB">
      <w:pPr>
        <w:pStyle w:val="4"/>
        <w:keepNext/>
        <w:keepLines/>
        <w:pageBreakBefore w:val="0"/>
        <w:widowControl w:val="0"/>
        <w:numPr>
          <w:ilvl w:val="0"/>
          <w:numId w:val="5"/>
        </w:numPr>
        <w:kinsoku/>
        <w:wordWrap/>
        <w:overflowPunct/>
        <w:topLinePunct w:val="0"/>
        <w:autoSpaceDE/>
        <w:autoSpaceDN/>
        <w:bidi w:val="0"/>
        <w:adjustRightInd/>
        <w:snapToGrid/>
        <w:spacing w:before="140" w:after="140" w:line="288" w:lineRule="auto"/>
        <w:ind w:left="0" w:leftChars="0" w:firstLine="641" w:firstLineChars="228"/>
        <w:textAlignment w:val="auto"/>
        <w:rPr>
          <w:rFonts w:hint="eastAsia" w:ascii="仿宋" w:hAnsi="仿宋" w:eastAsia="仿宋" w:cs="仿宋"/>
          <w:sz w:val="28"/>
          <w:szCs w:val="22"/>
          <w:lang w:val="en-US" w:eastAsia="zh-CN"/>
        </w:rPr>
      </w:pPr>
      <w:r>
        <w:rPr>
          <w:rFonts w:hint="eastAsia" w:ascii="仿宋" w:hAnsi="仿宋" w:eastAsia="仿宋" w:cs="仿宋"/>
          <w:sz w:val="28"/>
          <w:szCs w:val="22"/>
          <w:lang w:val="en-US" w:eastAsia="zh-CN"/>
        </w:rPr>
        <w:t>公众版云电脑“快而不优”的发展特征突出。</w:t>
      </w:r>
    </w:p>
    <w:p w14:paraId="28E76D4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41" w:firstLineChars="228"/>
        <w:textAlignment w:val="auto"/>
        <w:rPr>
          <w:rFonts w:hint="eastAsia"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从“量”上看，总量快速增长</w:t>
      </w:r>
      <w:r>
        <w:rPr>
          <w:rFonts w:hint="eastAsia" w:ascii="仿宋" w:hAnsi="仿宋" w:eastAsia="仿宋" w:cs="仿宋"/>
          <w:b w:val="0"/>
          <w:bCs w:val="0"/>
          <w:sz w:val="28"/>
          <w:szCs w:val="28"/>
          <w:lang w:val="en-US" w:eastAsia="zh-CN"/>
        </w:rPr>
        <w:t>。2023年12月公众版云电脑用户到达数同比增长3倍，24年12月同比增长4倍。</w:t>
      </w:r>
    </w:p>
    <w:p w14:paraId="02DCA13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41" w:firstLineChars="228"/>
        <w:textAlignment w:val="auto"/>
        <w:rPr>
          <w:rFonts w:hint="eastAsia"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从“质”上看，用户质态劣化</w:t>
      </w:r>
      <w:r>
        <w:rPr>
          <w:rFonts w:hint="eastAsia" w:ascii="仿宋" w:hAnsi="仿宋" w:eastAsia="仿宋" w:cs="仿宋"/>
          <w:b w:val="0"/>
          <w:bCs w:val="0"/>
          <w:sz w:val="28"/>
          <w:szCs w:val="28"/>
          <w:lang w:val="en-US" w:eastAsia="zh-CN"/>
        </w:rPr>
        <w:t>。公众版用户活跃率持续下降，从2022年的26.3%下滑到2024年12月的3.2%。根据业界通识，工具类应用月活率正常应在40%-50%。公众版活跃率与合格活跃率要求相去甚远，说明存在发展大量低质用户的情况，且越来越严重。</w:t>
      </w:r>
    </w:p>
    <w:p w14:paraId="285B574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pPr>
      <w:r>
        <w:drawing>
          <wp:inline distT="0" distB="0" distL="114300" distR="114300">
            <wp:extent cx="5268595" cy="184404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8595" cy="1844040"/>
                    </a:xfrm>
                    <a:prstGeom prst="rect">
                      <a:avLst/>
                    </a:prstGeom>
                    <a:noFill/>
                    <a:ln>
                      <a:noFill/>
                    </a:ln>
                  </pic:spPr>
                </pic:pic>
              </a:graphicData>
            </a:graphic>
          </wp:inline>
        </w:drawing>
      </w:r>
    </w:p>
    <w:p w14:paraId="25DC1D5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0" w:firstLineChars="0"/>
        <w:jc w:val="center"/>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图2：公众版云电脑用户活跃率变化</w:t>
      </w:r>
    </w:p>
    <w:p w14:paraId="7CF88BFF">
      <w:pPr>
        <w:pStyle w:val="4"/>
        <w:keepNext/>
        <w:keepLines/>
        <w:pageBreakBefore w:val="0"/>
        <w:widowControl w:val="0"/>
        <w:numPr>
          <w:ilvl w:val="0"/>
          <w:numId w:val="5"/>
        </w:numPr>
        <w:kinsoku/>
        <w:wordWrap/>
        <w:overflowPunct/>
        <w:topLinePunct w:val="0"/>
        <w:autoSpaceDE/>
        <w:autoSpaceDN/>
        <w:bidi w:val="0"/>
        <w:adjustRightInd/>
        <w:snapToGrid/>
        <w:spacing w:before="140" w:after="140" w:line="288" w:lineRule="auto"/>
        <w:ind w:left="0" w:leftChars="0" w:firstLine="641" w:firstLineChars="228"/>
        <w:textAlignment w:val="auto"/>
        <w:rPr>
          <w:rFonts w:hint="default" w:ascii="仿宋" w:hAnsi="仿宋" w:eastAsia="仿宋" w:cs="仿宋"/>
          <w:sz w:val="28"/>
          <w:szCs w:val="22"/>
          <w:lang w:val="en-US" w:eastAsia="zh-CN"/>
        </w:rPr>
      </w:pPr>
      <w:r>
        <w:rPr>
          <w:rFonts w:hint="eastAsia" w:ascii="仿宋" w:hAnsi="仿宋" w:eastAsia="仿宋" w:cs="仿宋"/>
          <w:sz w:val="28"/>
          <w:szCs w:val="22"/>
          <w:lang w:val="en-US" w:eastAsia="zh-CN"/>
        </w:rPr>
        <w:t>天翼公众版</w:t>
      </w:r>
      <w:r>
        <w:rPr>
          <w:rFonts w:hint="default" w:ascii="仿宋" w:hAnsi="仿宋" w:eastAsia="仿宋" w:cs="仿宋"/>
          <w:sz w:val="28"/>
          <w:szCs w:val="22"/>
          <w:lang w:val="en-US" w:eastAsia="zh-CN"/>
        </w:rPr>
        <w:t>云电脑存在</w:t>
      </w:r>
      <w:r>
        <w:rPr>
          <w:rFonts w:hint="eastAsia" w:ascii="仿宋" w:hAnsi="仿宋" w:eastAsia="仿宋" w:cs="仿宋"/>
          <w:sz w:val="28"/>
          <w:szCs w:val="22"/>
          <w:lang w:val="en-US" w:eastAsia="zh-CN"/>
        </w:rPr>
        <w:t>缺乏特色功能、体验不佳、资费不灵活、“搭送”推广等产品与运营缺陷。</w:t>
      </w:r>
    </w:p>
    <w:p w14:paraId="4825E8F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41" w:firstLineChars="228"/>
        <w:textAlignment w:val="auto"/>
        <w:rPr>
          <w:rFonts w:hint="eastAsia"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从产品能力看，存在两大问题：一是基于场景的特色功能缺乏</w:t>
      </w:r>
      <w:r>
        <w:rPr>
          <w:rFonts w:hint="eastAsia" w:ascii="仿宋" w:hAnsi="仿宋" w:eastAsia="仿宋" w:cs="仿宋"/>
          <w:b w:val="0"/>
          <w:bCs w:val="0"/>
          <w:sz w:val="28"/>
          <w:szCs w:val="28"/>
          <w:lang w:val="en-US" w:eastAsia="zh-CN"/>
        </w:rPr>
        <w:t>。公众版支持个人办公、网课、游戏、家庭管理四个场景，但在每个场景都没有足够吸引用户的特色功能，未能切中C端用户不同场景下的实际需求及使用痛点。</w:t>
      </w:r>
      <w:r>
        <w:rPr>
          <w:rFonts w:hint="eastAsia" w:ascii="仿宋" w:hAnsi="仿宋" w:eastAsia="仿宋" w:cs="仿宋"/>
          <w:b/>
          <w:bCs/>
          <w:sz w:val="28"/>
          <w:szCs w:val="28"/>
          <w:lang w:val="en-US" w:eastAsia="zh-CN"/>
        </w:rPr>
        <w:t>二是</w:t>
      </w:r>
      <w:r>
        <w:rPr>
          <w:rFonts w:hint="eastAsia" w:ascii="仿宋" w:hAnsi="仿宋" w:eastAsia="仿宋" w:cs="仿宋"/>
          <w:b/>
          <w:bCs/>
          <w:sz w:val="28"/>
          <w:szCs w:val="28"/>
          <w:lang w:val="en-US" w:eastAsia="zh-CN"/>
        </w:rPr>
        <w:t>用户使用体验不佳</w:t>
      </w:r>
      <w:r>
        <w:rPr>
          <w:rFonts w:hint="eastAsia" w:ascii="仿宋" w:hAnsi="仿宋" w:eastAsia="仿宋" w:cs="仿宋"/>
          <w:b w:val="0"/>
          <w:bCs w:val="0"/>
          <w:sz w:val="28"/>
          <w:szCs w:val="28"/>
          <w:lang w:val="en-US" w:eastAsia="zh-CN"/>
        </w:rPr>
        <w:t>。常见反馈是使用不流畅，即便打开 word 和 PPT 这样的基础应用都会卡顿。</w:t>
      </w:r>
    </w:p>
    <w:p w14:paraId="66E0D9A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41" w:firstLineChars="228"/>
        <w:textAlignment w:val="auto"/>
        <w:rPr>
          <w:rFonts w:hint="eastAsia"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从运营模式看：一是相比竞品资费不灵活</w:t>
      </w:r>
      <w:r>
        <w:rPr>
          <w:rFonts w:hint="eastAsia" w:ascii="仿宋" w:hAnsi="仿宋" w:eastAsia="仿宋" w:cs="仿宋"/>
          <w:b w:val="0"/>
          <w:bCs w:val="0"/>
          <w:sz w:val="28"/>
          <w:szCs w:val="28"/>
          <w:lang w:val="en-US" w:eastAsia="zh-CN"/>
        </w:rPr>
        <w:t>。公众版在省分层面均是包月不限时长，与竞品包时/包日/包周等多种短时套餐相比很不灵活。</w:t>
      </w:r>
      <w:r>
        <w:rPr>
          <w:rFonts w:hint="eastAsia" w:ascii="仿宋" w:hAnsi="仿宋" w:eastAsia="仿宋" w:cs="仿宋"/>
          <w:b/>
          <w:bCs/>
          <w:sz w:val="28"/>
          <w:szCs w:val="28"/>
          <w:lang w:val="en-US" w:eastAsia="zh-CN"/>
        </w:rPr>
        <w:t>二是</w:t>
      </w:r>
      <w:r>
        <w:rPr>
          <w:rFonts w:hint="eastAsia" w:ascii="仿宋" w:hAnsi="仿宋" w:eastAsia="仿宋" w:cs="仿宋"/>
          <w:b/>
          <w:bCs/>
          <w:sz w:val="28"/>
          <w:szCs w:val="28"/>
          <w:lang w:val="en-US" w:eastAsia="zh-CN"/>
        </w:rPr>
        <w:t>“搭送”发展模式导致产品存在感弱。</w:t>
      </w:r>
      <w:r>
        <w:rPr>
          <w:rFonts w:hint="eastAsia" w:ascii="仿宋" w:hAnsi="仿宋" w:eastAsia="仿宋" w:cs="仿宋"/>
          <w:b w:val="0"/>
          <w:bCs w:val="0"/>
          <w:sz w:val="28"/>
          <w:szCs w:val="28"/>
          <w:lang w:val="en-US" w:eastAsia="zh-CN"/>
        </w:rPr>
        <w:t>由于缺乏特色功能，各省常见的发展模式是把云电脑作为价值填充项纳入融合套餐，且基本都是纯账号模式，极少搭配销售云PAD或云笔电等终端。对用户来说，权益的获得感和损失感均较弱，再加上体验不佳，导致用户数快速增长但活跃率低的现状。</w:t>
      </w:r>
    </w:p>
    <w:p w14:paraId="62ACAE8B">
      <w:pPr>
        <w:pStyle w:val="2"/>
        <w:keepNext/>
        <w:keepLines/>
        <w:pageBreakBefore w:val="0"/>
        <w:widowControl w:val="0"/>
        <w:numPr>
          <w:ilvl w:val="0"/>
          <w:numId w:val="1"/>
        </w:numPr>
        <w:kinsoku/>
        <w:wordWrap/>
        <w:overflowPunct/>
        <w:topLinePunct w:val="0"/>
        <w:autoSpaceDE/>
        <w:autoSpaceDN/>
        <w:bidi w:val="0"/>
        <w:adjustRightInd/>
        <w:snapToGrid/>
        <w:spacing w:before="240" w:after="240"/>
        <w:ind w:left="0" w:leftChars="0" w:firstLine="640" w:firstLineChars="177"/>
        <w:textAlignment w:val="auto"/>
        <w:rPr>
          <w:rFonts w:hint="default" w:ascii="仿宋" w:hAnsi="仿宋" w:eastAsia="仿宋" w:cs="仿宋"/>
          <w:sz w:val="36"/>
          <w:szCs w:val="36"/>
          <w:lang w:val="en-US" w:eastAsia="zh-CN"/>
        </w:rPr>
      </w:pPr>
      <w:r>
        <w:rPr>
          <w:rFonts w:hint="eastAsia" w:ascii="仿宋" w:hAnsi="仿宋" w:eastAsia="仿宋" w:cs="仿宋"/>
          <w:sz w:val="36"/>
          <w:szCs w:val="36"/>
          <w:lang w:val="en-US" w:eastAsia="zh-CN"/>
        </w:rPr>
        <w:t>建议：定位“高内容要求”场景，加强产品和生态升级，是C端市场高质量发展的关键。</w:t>
      </w:r>
    </w:p>
    <w:p w14:paraId="534272F2">
      <w:pPr>
        <w:pStyle w:val="3"/>
        <w:numPr>
          <w:ilvl w:val="0"/>
          <w:numId w:val="6"/>
        </w:numPr>
        <w:bidi w:val="0"/>
        <w:ind w:left="0" w:leftChars="0" w:firstLine="643" w:firstLineChars="200"/>
        <w:rPr>
          <w:rFonts w:hint="eastAsia" w:ascii="仿宋" w:hAnsi="仿宋" w:eastAsia="仿宋" w:cs="仿宋"/>
          <w:lang w:val="en-US" w:eastAsia="zh-CN"/>
        </w:rPr>
      </w:pPr>
      <w:r>
        <w:rPr>
          <w:rFonts w:hint="eastAsia" w:ascii="仿宋" w:hAnsi="仿宋" w:eastAsia="仿宋" w:cs="仿宋"/>
          <w:lang w:val="en-US" w:eastAsia="zh-CN"/>
        </w:rPr>
        <w:t>适度收缩产品线，围绕“高内容要求”场景分阶段提升C端产品力。</w:t>
      </w:r>
    </w:p>
    <w:p w14:paraId="6197568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41" w:firstLineChars="228"/>
        <w:textAlignment w:val="auto"/>
        <w:rPr>
          <w:rFonts w:hint="eastAsia"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“高内容要求”的游戏和线上教育场景</w:t>
      </w:r>
      <w:r>
        <w:rPr>
          <w:rFonts w:hint="eastAsia" w:ascii="仿宋" w:hAnsi="仿宋" w:eastAsia="仿宋" w:cs="仿宋"/>
          <w:b w:val="0"/>
          <w:bCs w:val="0"/>
          <w:sz w:val="28"/>
          <w:szCs w:val="28"/>
          <w:lang w:val="en-US" w:eastAsia="zh-CN"/>
        </w:rPr>
        <w:t>是当前需求较为明确的场景，可将其</w:t>
      </w:r>
      <w:r>
        <w:rPr>
          <w:rFonts w:hint="eastAsia" w:ascii="仿宋" w:hAnsi="仿宋" w:eastAsia="仿宋" w:cs="仿宋"/>
          <w:b w:val="0"/>
          <w:bCs w:val="0"/>
          <w:sz w:val="28"/>
          <w:szCs w:val="28"/>
          <w:lang w:val="en-US" w:eastAsia="zh-CN"/>
        </w:rPr>
        <w:t>作为重点攻坚对象</w:t>
      </w:r>
      <w:r>
        <w:rPr>
          <w:rFonts w:hint="eastAsia" w:ascii="仿宋" w:hAnsi="仿宋" w:eastAsia="仿宋" w:cs="仿宋"/>
          <w:b w:val="0"/>
          <w:bCs w:val="0"/>
          <w:sz w:val="28"/>
          <w:szCs w:val="28"/>
          <w:lang w:val="en-US" w:eastAsia="zh-CN"/>
        </w:rPr>
        <w:t>。</w:t>
      </w:r>
    </w:p>
    <w:p w14:paraId="7D08464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41" w:firstLineChars="228"/>
        <w:textAlignment w:val="auto"/>
        <w:rPr>
          <w:rFonts w:hint="default"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近期，以功能、性能达到业界领先标准为目标</w:t>
      </w:r>
      <w:r>
        <w:rPr>
          <w:rFonts w:hint="eastAsia" w:ascii="仿宋" w:hAnsi="仿宋" w:eastAsia="仿宋" w:cs="仿宋"/>
          <w:b w:val="0"/>
          <w:bCs w:val="0"/>
          <w:sz w:val="28"/>
          <w:szCs w:val="28"/>
          <w:lang w:val="en-US" w:eastAsia="zh-CN"/>
        </w:rPr>
        <w:t>。如游戏场景，以3A游戏为切入点，从游戏画质、速率等各方面提升云电脑性能；同时完善游戏场景下的外设连接功能。</w:t>
      </w:r>
    </w:p>
    <w:p w14:paraId="1CD36D7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41" w:firstLineChars="228"/>
        <w:textAlignment w:val="auto"/>
        <w:rPr>
          <w:rFonts w:hint="default"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中长期，基于重点场景的核心需求打造特色功能</w:t>
      </w:r>
      <w:r>
        <w:rPr>
          <w:rFonts w:hint="eastAsia" w:ascii="仿宋" w:hAnsi="仿宋" w:eastAsia="仿宋" w:cs="仿宋"/>
          <w:b w:val="0"/>
          <w:bCs w:val="0"/>
          <w:sz w:val="28"/>
          <w:szCs w:val="28"/>
          <w:lang w:val="en-US" w:eastAsia="zh-CN"/>
        </w:rPr>
        <w:t>。</w:t>
      </w:r>
      <w:r>
        <w:rPr>
          <w:rFonts w:hint="eastAsia" w:ascii="仿宋" w:hAnsi="仿宋" w:eastAsia="仿宋" w:cs="仿宋"/>
          <w:b/>
          <w:bCs/>
          <w:sz w:val="28"/>
          <w:szCs w:val="28"/>
          <w:lang w:val="en-US" w:eastAsia="zh-CN"/>
        </w:rPr>
        <w:t>首先，投入更多资源深度洞察市场</w:t>
      </w:r>
      <w:r>
        <w:rPr>
          <w:rFonts w:hint="eastAsia" w:ascii="仿宋" w:hAnsi="仿宋" w:eastAsia="仿宋" w:cs="仿宋"/>
          <w:b w:val="0"/>
          <w:bCs w:val="0"/>
          <w:sz w:val="28"/>
          <w:szCs w:val="28"/>
          <w:lang w:val="en-US" w:eastAsia="zh-CN"/>
        </w:rPr>
        <w:t>，如目标用户的实际使用场景、及其使用痛点等。</w:t>
      </w:r>
      <w:r>
        <w:rPr>
          <w:rFonts w:hint="eastAsia" w:ascii="仿宋" w:hAnsi="仿宋" w:eastAsia="仿宋" w:cs="仿宋"/>
          <w:b/>
          <w:bCs/>
          <w:sz w:val="28"/>
          <w:szCs w:val="28"/>
          <w:lang w:val="en-US" w:eastAsia="zh-CN"/>
        </w:rPr>
        <w:t>其次，</w:t>
      </w:r>
      <w:r>
        <w:rPr>
          <w:rFonts w:hint="eastAsia" w:ascii="仿宋" w:hAnsi="仿宋" w:eastAsia="仿宋" w:cs="仿宋"/>
          <w:b/>
          <w:bCs/>
          <w:sz w:val="28"/>
          <w:szCs w:val="28"/>
          <w:lang w:val="en-US" w:eastAsia="zh-CN"/>
        </w:rPr>
        <w:t>基于行业发展进行前瞻性布局</w:t>
      </w:r>
      <w:r>
        <w:rPr>
          <w:rFonts w:hint="eastAsia" w:ascii="仿宋" w:hAnsi="仿宋" w:eastAsia="仿宋" w:cs="仿宋"/>
          <w:b w:val="0"/>
          <w:bCs w:val="0"/>
          <w:sz w:val="28"/>
          <w:szCs w:val="28"/>
          <w:lang w:val="en-US" w:eastAsia="zh-CN"/>
        </w:rPr>
        <w:t>，</w:t>
      </w:r>
      <w:r>
        <w:rPr>
          <w:rFonts w:hint="eastAsia" w:ascii="仿宋" w:hAnsi="仿宋" w:eastAsia="仿宋" w:cs="仿宋"/>
          <w:b/>
          <w:bCs/>
          <w:sz w:val="28"/>
          <w:szCs w:val="28"/>
          <w:lang w:val="en-US" w:eastAsia="zh-CN"/>
        </w:rPr>
        <w:t>将丰富的生态内容作为场景特色，</w:t>
      </w:r>
      <w:r>
        <w:rPr>
          <w:rFonts w:hint="eastAsia" w:ascii="仿宋" w:hAnsi="仿宋" w:eastAsia="仿宋" w:cs="仿宋"/>
          <w:b w:val="0"/>
          <w:bCs w:val="0"/>
          <w:sz w:val="28"/>
          <w:szCs w:val="28"/>
          <w:lang w:val="en-US" w:eastAsia="zh-CN"/>
        </w:rPr>
        <w:t>如在线教育场景的教育生态；游戏场景</w:t>
      </w:r>
      <w:r>
        <w:rPr>
          <w:rFonts w:hint="eastAsia" w:ascii="仿宋" w:hAnsi="仿宋" w:eastAsia="仿宋" w:cs="仿宋"/>
          <w:b w:val="0"/>
          <w:bCs w:val="0"/>
          <w:sz w:val="28"/>
          <w:szCs w:val="28"/>
          <w:lang w:val="en-US" w:eastAsia="zh-CN"/>
        </w:rPr>
        <w:t>提前布局AR/VR游戏、结合AI研发特色功能等。</w:t>
      </w:r>
      <w:r>
        <w:rPr>
          <w:rFonts w:hint="eastAsia" w:ascii="仿宋" w:hAnsi="仿宋" w:eastAsia="仿宋" w:cs="仿宋"/>
          <w:b/>
          <w:bCs/>
          <w:sz w:val="28"/>
          <w:szCs w:val="28"/>
          <w:lang w:val="en-US" w:eastAsia="zh-CN"/>
        </w:rPr>
        <w:t>第三，</w:t>
      </w:r>
      <w:r>
        <w:rPr>
          <w:rFonts w:hint="eastAsia" w:ascii="仿宋" w:hAnsi="仿宋" w:eastAsia="仿宋" w:cs="仿宋"/>
          <w:b/>
          <w:bCs/>
          <w:sz w:val="28"/>
          <w:szCs w:val="28"/>
          <w:lang w:val="en-US" w:eastAsia="zh-CN"/>
        </w:rPr>
        <w:t>向家庭数据服务方向升级</w:t>
      </w:r>
      <w:r>
        <w:rPr>
          <w:rFonts w:hint="eastAsia" w:ascii="仿宋" w:hAnsi="仿宋" w:eastAsia="仿宋" w:cs="仿宋"/>
          <w:b w:val="0"/>
          <w:bCs w:val="0"/>
          <w:sz w:val="28"/>
          <w:szCs w:val="28"/>
          <w:lang w:val="en-US" w:eastAsia="zh-CN"/>
        </w:rPr>
        <w:t>，把公众版云电脑打造为家庭数据服务入口，如与天翼云盘等自有产品相结合为用户提供超大容量云端存储功能等。</w:t>
      </w:r>
    </w:p>
    <w:p w14:paraId="6EAD89B0">
      <w:pPr>
        <w:pStyle w:val="3"/>
        <w:numPr>
          <w:ilvl w:val="0"/>
          <w:numId w:val="6"/>
        </w:numPr>
        <w:bidi w:val="0"/>
        <w:ind w:left="0" w:leftChars="0" w:firstLine="643" w:firstLineChars="200"/>
        <w:rPr>
          <w:rFonts w:hint="eastAsia" w:ascii="仿宋" w:hAnsi="仿宋" w:eastAsia="仿宋" w:cs="仿宋"/>
          <w:lang w:val="en-US" w:eastAsia="zh-CN"/>
        </w:rPr>
      </w:pPr>
      <w:r>
        <w:rPr>
          <w:rFonts w:hint="eastAsia" w:ascii="仿宋" w:hAnsi="仿宋" w:eastAsia="仿宋" w:cs="仿宋"/>
          <w:lang w:val="en-US" w:eastAsia="zh-CN"/>
        </w:rPr>
        <w:t>创新生态模式，从应用和内容两个方面构建C端生态。</w:t>
      </w:r>
    </w:p>
    <w:p w14:paraId="71CD033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41" w:firstLineChars="228"/>
        <w:textAlignment w:val="auto"/>
        <w:rPr>
          <w:rFonts w:hint="default"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一是制定生态合作</w:t>
      </w:r>
      <w:r>
        <w:rPr>
          <w:rFonts w:hint="default" w:ascii="仿宋" w:hAnsi="仿宋" w:eastAsia="仿宋" w:cs="仿宋"/>
          <w:b/>
          <w:bCs/>
          <w:sz w:val="28"/>
          <w:szCs w:val="28"/>
          <w:lang w:val="en-US" w:eastAsia="zh-CN"/>
        </w:rPr>
        <w:t>计划</w:t>
      </w:r>
      <w:r>
        <w:rPr>
          <w:rFonts w:hint="default" w:ascii="仿宋" w:hAnsi="仿宋" w:eastAsia="仿宋" w:cs="仿宋"/>
          <w:b w:val="0"/>
          <w:bCs w:val="0"/>
          <w:sz w:val="28"/>
          <w:szCs w:val="28"/>
          <w:lang w:val="en-US" w:eastAsia="zh-CN"/>
        </w:rPr>
        <w:t>，</w:t>
      </w:r>
      <w:r>
        <w:rPr>
          <w:rFonts w:hint="eastAsia" w:ascii="仿宋" w:hAnsi="仿宋" w:eastAsia="仿宋" w:cs="仿宋"/>
          <w:b w:val="0"/>
          <w:bCs w:val="0"/>
          <w:sz w:val="28"/>
          <w:szCs w:val="28"/>
          <w:lang w:val="en-US" w:eastAsia="zh-CN"/>
        </w:rPr>
        <w:t>向</w:t>
      </w:r>
      <w:r>
        <w:rPr>
          <w:rFonts w:hint="default" w:ascii="仿宋" w:hAnsi="仿宋" w:eastAsia="仿宋" w:cs="仿宋"/>
          <w:b w:val="0"/>
          <w:bCs w:val="0"/>
          <w:sz w:val="28"/>
          <w:szCs w:val="28"/>
          <w:lang w:val="en-US" w:eastAsia="zh-CN"/>
        </w:rPr>
        <w:t>硬件集成商、</w:t>
      </w:r>
      <w:r>
        <w:rPr>
          <w:rFonts w:hint="eastAsia" w:ascii="仿宋" w:hAnsi="仿宋" w:eastAsia="仿宋" w:cs="仿宋"/>
          <w:b w:val="0"/>
          <w:bCs w:val="0"/>
          <w:sz w:val="28"/>
          <w:szCs w:val="28"/>
          <w:lang w:val="en-US" w:eastAsia="zh-CN"/>
        </w:rPr>
        <w:t>内容开发商、</w:t>
      </w:r>
      <w:r>
        <w:rPr>
          <w:rFonts w:hint="default" w:ascii="仿宋" w:hAnsi="仿宋" w:eastAsia="仿宋" w:cs="仿宋"/>
          <w:b w:val="0"/>
          <w:bCs w:val="0"/>
          <w:sz w:val="28"/>
          <w:szCs w:val="28"/>
          <w:lang w:val="en-US" w:eastAsia="zh-CN"/>
        </w:rPr>
        <w:t>独立软件开发商等</w:t>
      </w:r>
      <w:r>
        <w:rPr>
          <w:rFonts w:hint="eastAsia" w:ascii="仿宋" w:hAnsi="仿宋" w:eastAsia="仿宋" w:cs="仿宋"/>
          <w:b w:val="0"/>
          <w:bCs w:val="0"/>
          <w:sz w:val="28"/>
          <w:szCs w:val="28"/>
          <w:lang w:val="en-US" w:eastAsia="zh-CN"/>
        </w:rPr>
        <w:t>生态合作伙伴</w:t>
      </w:r>
      <w:r>
        <w:rPr>
          <w:rFonts w:hint="default" w:ascii="仿宋" w:hAnsi="仿宋" w:eastAsia="仿宋" w:cs="仿宋"/>
          <w:b w:val="0"/>
          <w:bCs w:val="0"/>
          <w:sz w:val="28"/>
          <w:szCs w:val="28"/>
          <w:lang w:val="en-US" w:eastAsia="zh-CN"/>
        </w:rPr>
        <w:t>开放软硬件接口，方便</w:t>
      </w:r>
      <w:r>
        <w:rPr>
          <w:rFonts w:hint="eastAsia" w:ascii="仿宋" w:hAnsi="仿宋" w:eastAsia="仿宋" w:cs="仿宋"/>
          <w:b w:val="0"/>
          <w:bCs w:val="0"/>
          <w:sz w:val="28"/>
          <w:szCs w:val="28"/>
          <w:lang w:val="en-US" w:eastAsia="zh-CN"/>
        </w:rPr>
        <w:t>生态伙伴</w:t>
      </w:r>
      <w:r>
        <w:rPr>
          <w:rFonts w:hint="default" w:ascii="仿宋" w:hAnsi="仿宋" w:eastAsia="仿宋" w:cs="仿宋"/>
          <w:b w:val="0"/>
          <w:bCs w:val="0"/>
          <w:sz w:val="28"/>
          <w:szCs w:val="28"/>
          <w:lang w:val="en-US" w:eastAsia="zh-CN"/>
        </w:rPr>
        <w:t>快速集成和开发应用。</w:t>
      </w:r>
    </w:p>
    <w:p w14:paraId="010C5C4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41" w:firstLineChars="228"/>
        <w:textAlignment w:val="auto"/>
        <w:rPr>
          <w:rFonts w:hint="default"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二是与有资源的内容提供商合作</w:t>
      </w:r>
      <w:r>
        <w:rPr>
          <w:rFonts w:hint="eastAsia" w:ascii="仿宋" w:hAnsi="仿宋" w:eastAsia="仿宋" w:cs="仿宋"/>
          <w:b w:val="0"/>
          <w:bCs w:val="0"/>
          <w:sz w:val="28"/>
          <w:szCs w:val="28"/>
          <w:lang w:val="en-US" w:eastAsia="zh-CN"/>
        </w:rPr>
        <w:t>，通过提供丰富的内容资源增强用户粘性、提升活跃度。如针对教育场景，跟有优质教育资源的终端厂商、全国范围的教培机构等合作，填充优质的教育资源内容；针对游戏场景，与热门游戏厂商合作，为用户提供免下载游戏资源。</w:t>
      </w:r>
    </w:p>
    <w:p w14:paraId="0243EA10">
      <w:pPr>
        <w:pStyle w:val="3"/>
        <w:numPr>
          <w:ilvl w:val="0"/>
          <w:numId w:val="6"/>
        </w:numPr>
        <w:bidi w:val="0"/>
        <w:ind w:left="0" w:leftChars="0" w:firstLine="643" w:firstLineChars="200"/>
        <w:rPr>
          <w:rFonts w:hint="eastAsia" w:ascii="仿宋" w:hAnsi="仿宋" w:eastAsia="仿宋" w:cs="仿宋"/>
          <w:lang w:val="en-US" w:eastAsia="zh-CN"/>
        </w:rPr>
      </w:pPr>
      <w:r>
        <w:rPr>
          <w:rFonts w:hint="eastAsia" w:ascii="仿宋" w:hAnsi="仿宋" w:eastAsia="仿宋" w:cs="仿宋"/>
          <w:lang w:val="en-US" w:eastAsia="zh-CN"/>
        </w:rPr>
        <w:t>创新销售模式，快速触达优质用户。</w:t>
      </w:r>
    </w:p>
    <w:p w14:paraId="68BA12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41" w:firstLineChars="228"/>
        <w:textAlignment w:val="auto"/>
        <w:rPr>
          <w:rFonts w:hint="eastAsia"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一是加强互联网销售</w:t>
      </w:r>
      <w:r>
        <w:rPr>
          <w:rFonts w:hint="eastAsia" w:ascii="仿宋" w:hAnsi="仿宋" w:eastAsia="仿宋" w:cs="仿宋"/>
          <w:b w:val="0"/>
          <w:bCs w:val="0"/>
          <w:sz w:val="28"/>
          <w:szCs w:val="28"/>
          <w:lang w:val="en-US" w:eastAsia="zh-CN"/>
        </w:rPr>
        <w:t>。游戏场景和线上教育场景的目标用户群年轻人居多，互联网渠道可以快速触达目标人群，并降低销售成本。</w:t>
      </w:r>
    </w:p>
    <w:p w14:paraId="258DB4F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41" w:firstLineChars="228"/>
        <w:textAlignment w:val="auto"/>
        <w:rPr>
          <w:rFonts w:hint="eastAsia"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二是利用多客户群优势，从B端向C端渗透，</w:t>
      </w:r>
      <w:r>
        <w:rPr>
          <w:rFonts w:hint="eastAsia" w:ascii="仿宋" w:hAnsi="仿宋" w:eastAsia="仿宋" w:cs="仿宋"/>
          <w:b w:val="0"/>
          <w:bCs w:val="0"/>
          <w:sz w:val="28"/>
          <w:szCs w:val="28"/>
          <w:lang w:val="en-US" w:eastAsia="zh-CN"/>
        </w:rPr>
        <w:t>不仅降低市场培育成本，还能有效提高用户登陆率。如从企业办公场景向个人普通办公场景渗透，满足轻量工作需求；从学校向家庭渗透，可考虑与已搭载后向内容资源的PAD/云笔电等终端一起销售。</w:t>
      </w:r>
    </w:p>
    <w:p w14:paraId="12AFAB2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641" w:firstLineChars="228"/>
        <w:textAlignment w:val="auto"/>
        <w:rPr>
          <w:rFonts w:hint="default"/>
          <w:sz w:val="24"/>
          <w:szCs w:val="24"/>
          <w:lang w:val="en-US" w:eastAsia="zh-CN"/>
        </w:rPr>
      </w:pPr>
      <w:r>
        <w:rPr>
          <w:rFonts w:hint="eastAsia" w:ascii="仿宋" w:hAnsi="仿宋" w:eastAsia="仿宋" w:cs="仿宋"/>
          <w:b/>
          <w:bCs/>
          <w:sz w:val="28"/>
          <w:szCs w:val="28"/>
          <w:lang w:val="en-US" w:eastAsia="zh-CN"/>
        </w:rPr>
        <w:t>三是优化计费模式，以灵活多样的资费满足刚需群体的不同需求</w:t>
      </w:r>
      <w:r>
        <w:rPr>
          <w:rFonts w:hint="eastAsia" w:ascii="仿宋" w:hAnsi="仿宋" w:eastAsia="仿宋" w:cs="仿宋"/>
          <w:b w:val="0"/>
          <w:bCs w:val="0"/>
          <w:sz w:val="28"/>
          <w:szCs w:val="28"/>
          <w:lang w:val="en-US" w:eastAsia="zh-CN"/>
        </w:rPr>
        <w:t>。1）沿用业界常见的</w:t>
      </w:r>
      <w:r>
        <w:rPr>
          <w:rFonts w:hint="eastAsia" w:ascii="仿宋" w:hAnsi="仿宋" w:eastAsia="仿宋" w:cs="仿宋"/>
          <w:b/>
          <w:bCs/>
          <w:sz w:val="28"/>
          <w:szCs w:val="28"/>
          <w:lang w:val="en-US" w:eastAsia="zh-CN"/>
        </w:rPr>
        <w:t>按小时计费模式，满足零散需求</w:t>
      </w:r>
      <w:r>
        <w:rPr>
          <w:rFonts w:hint="eastAsia" w:ascii="仿宋" w:hAnsi="仿宋" w:eastAsia="仿宋" w:cs="仿宋"/>
          <w:b w:val="0"/>
          <w:bCs w:val="0"/>
          <w:sz w:val="28"/>
          <w:szCs w:val="28"/>
          <w:lang w:val="en-US" w:eastAsia="zh-CN"/>
        </w:rPr>
        <w:t>；2）提供从低到高的不同算力配置选项，满足用户不同的性能需求；3）跟主流应用厂商合作，</w:t>
      </w:r>
      <w:r>
        <w:rPr>
          <w:rFonts w:hint="eastAsia" w:ascii="仿宋" w:hAnsi="仿宋" w:eastAsia="仿宋" w:cs="仿宋"/>
          <w:b/>
          <w:bCs/>
          <w:sz w:val="28"/>
          <w:szCs w:val="28"/>
          <w:lang w:val="en-US" w:eastAsia="zh-CN"/>
        </w:rPr>
        <w:t>推出分场景的云电脑会员模式，满足中长期需求</w:t>
      </w:r>
      <w:r>
        <w:rPr>
          <w:rFonts w:hint="eastAsia" w:ascii="仿宋" w:hAnsi="仿宋" w:eastAsia="仿宋" w:cs="仿宋"/>
          <w:b w:val="0"/>
          <w:bCs w:val="0"/>
          <w:sz w:val="28"/>
          <w:szCs w:val="28"/>
          <w:lang w:val="en-US" w:eastAsia="zh-CN"/>
        </w:rPr>
        <w:t>，如办公会员套餐、游戏会员套餐、教育资源包套餐等。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20C48D35">
      <w:pPr>
        <w:pStyle w:val="5"/>
        <w:snapToGrid w:val="0"/>
        <w:rPr>
          <w:rFonts w:hint="default" w:eastAsiaTheme="minorEastAsia"/>
          <w:lang w:val="en-US" w:eastAsia="zh-CN"/>
        </w:rPr>
      </w:pPr>
      <w:r>
        <w:rPr>
          <w:rStyle w:val="9"/>
        </w:rPr>
        <w:footnoteRef/>
      </w:r>
      <w:r>
        <w:t xml:space="preserve"> </w:t>
      </w:r>
      <w:r>
        <w:rPr>
          <w:rFonts w:hint="eastAsia"/>
          <w:lang w:val="en-US" w:eastAsia="zh-CN"/>
        </w:rPr>
        <w:t>天翼云电脑的细分场景“游戏云电脑”部分省尚未上线。</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1DCC14"/>
    <w:multiLevelType w:val="singleLevel"/>
    <w:tmpl w:val="B71DCC14"/>
    <w:lvl w:ilvl="0" w:tentative="0">
      <w:start w:val="1"/>
      <w:numFmt w:val="chineseCounting"/>
      <w:suff w:val="nothing"/>
      <w:lvlText w:val="（%1）"/>
      <w:lvlJc w:val="left"/>
      <w:pPr>
        <w:ind w:left="0" w:firstLine="420"/>
      </w:pPr>
      <w:rPr>
        <w:rFonts w:hint="eastAsia"/>
      </w:rPr>
    </w:lvl>
  </w:abstractNum>
  <w:abstractNum w:abstractNumId="1">
    <w:nsid w:val="07188895"/>
    <w:multiLevelType w:val="singleLevel"/>
    <w:tmpl w:val="07188895"/>
    <w:lvl w:ilvl="0" w:tentative="0">
      <w:start w:val="1"/>
      <w:numFmt w:val="decimal"/>
      <w:lvlText w:val="%1."/>
      <w:lvlJc w:val="left"/>
      <w:pPr>
        <w:ind w:left="425" w:hanging="425"/>
      </w:pPr>
      <w:rPr>
        <w:rFonts w:hint="default"/>
      </w:rPr>
    </w:lvl>
  </w:abstractNum>
  <w:abstractNum w:abstractNumId="2">
    <w:nsid w:val="25FCA8D2"/>
    <w:multiLevelType w:val="singleLevel"/>
    <w:tmpl w:val="25FCA8D2"/>
    <w:lvl w:ilvl="0" w:tentative="0">
      <w:start w:val="1"/>
      <w:numFmt w:val="chineseCounting"/>
      <w:suff w:val="nothing"/>
      <w:lvlText w:val="（%1）"/>
      <w:lvlJc w:val="left"/>
      <w:pPr>
        <w:ind w:left="0" w:firstLine="420"/>
      </w:pPr>
      <w:rPr>
        <w:rFonts w:hint="eastAsia"/>
      </w:rPr>
    </w:lvl>
  </w:abstractNum>
  <w:abstractNum w:abstractNumId="3">
    <w:nsid w:val="337BAB56"/>
    <w:multiLevelType w:val="singleLevel"/>
    <w:tmpl w:val="337BAB56"/>
    <w:lvl w:ilvl="0" w:tentative="0">
      <w:start w:val="1"/>
      <w:numFmt w:val="decimal"/>
      <w:lvlText w:val="%1."/>
      <w:lvlJc w:val="left"/>
      <w:pPr>
        <w:ind w:left="425" w:hanging="425"/>
      </w:pPr>
      <w:rPr>
        <w:rFonts w:hint="default"/>
      </w:rPr>
    </w:lvl>
  </w:abstractNum>
  <w:abstractNum w:abstractNumId="4">
    <w:nsid w:val="3906FE76"/>
    <w:multiLevelType w:val="singleLevel"/>
    <w:tmpl w:val="3906FE76"/>
    <w:lvl w:ilvl="0" w:tentative="0">
      <w:start w:val="1"/>
      <w:numFmt w:val="chineseCounting"/>
      <w:suff w:val="nothing"/>
      <w:lvlText w:val="%1、"/>
      <w:lvlJc w:val="left"/>
      <w:pPr>
        <w:ind w:left="0" w:firstLine="420"/>
      </w:pPr>
      <w:rPr>
        <w:rFonts w:hint="eastAsia"/>
      </w:rPr>
    </w:lvl>
  </w:abstractNum>
  <w:abstractNum w:abstractNumId="5">
    <w:nsid w:val="434F8722"/>
    <w:multiLevelType w:val="singleLevel"/>
    <w:tmpl w:val="434F8722"/>
    <w:lvl w:ilvl="0" w:tentative="0">
      <w:start w:val="1"/>
      <w:numFmt w:val="decimal"/>
      <w:lvlText w:val="%1."/>
      <w:lvlJc w:val="left"/>
      <w:pPr>
        <w:ind w:left="425" w:hanging="425"/>
      </w:pPr>
      <w:rPr>
        <w:rFonts w:hint="default"/>
      </w:rPr>
    </w:lvl>
  </w:abstractNum>
  <w:num w:numId="1">
    <w:abstractNumId w:val="4"/>
  </w:num>
  <w:num w:numId="2">
    <w:abstractNumId w:val="0"/>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ED5D35"/>
    <w:rsid w:val="01C709C1"/>
    <w:rsid w:val="03C11104"/>
    <w:rsid w:val="05CF6EFA"/>
    <w:rsid w:val="0616772D"/>
    <w:rsid w:val="0842480A"/>
    <w:rsid w:val="086E024D"/>
    <w:rsid w:val="09806C19"/>
    <w:rsid w:val="0A5A5DDB"/>
    <w:rsid w:val="0A7C5CD3"/>
    <w:rsid w:val="0AB67731"/>
    <w:rsid w:val="0ABE4797"/>
    <w:rsid w:val="0AE93662"/>
    <w:rsid w:val="0B723658"/>
    <w:rsid w:val="0C34216C"/>
    <w:rsid w:val="0DB13BD6"/>
    <w:rsid w:val="0DB241E0"/>
    <w:rsid w:val="0E484B44"/>
    <w:rsid w:val="0E4C134B"/>
    <w:rsid w:val="0E4D7B83"/>
    <w:rsid w:val="0F8971C2"/>
    <w:rsid w:val="105052DD"/>
    <w:rsid w:val="126E3ECF"/>
    <w:rsid w:val="128D0AF0"/>
    <w:rsid w:val="12EC59F8"/>
    <w:rsid w:val="13E62E35"/>
    <w:rsid w:val="14FE7089"/>
    <w:rsid w:val="15252561"/>
    <w:rsid w:val="16270F9C"/>
    <w:rsid w:val="180644C4"/>
    <w:rsid w:val="1927676F"/>
    <w:rsid w:val="195521C3"/>
    <w:rsid w:val="1AF1793E"/>
    <w:rsid w:val="1B4B51C5"/>
    <w:rsid w:val="1C7444C3"/>
    <w:rsid w:val="1C7E0ACC"/>
    <w:rsid w:val="1D767A52"/>
    <w:rsid w:val="1DFD2D71"/>
    <w:rsid w:val="1ECD2164"/>
    <w:rsid w:val="1F097559"/>
    <w:rsid w:val="1F7C5CE5"/>
    <w:rsid w:val="20E97A10"/>
    <w:rsid w:val="21F70FA9"/>
    <w:rsid w:val="22746E93"/>
    <w:rsid w:val="229434A3"/>
    <w:rsid w:val="22BF4A45"/>
    <w:rsid w:val="232401E5"/>
    <w:rsid w:val="249F7E9A"/>
    <w:rsid w:val="25124A62"/>
    <w:rsid w:val="25A3377E"/>
    <w:rsid w:val="25ED2C42"/>
    <w:rsid w:val="27012F01"/>
    <w:rsid w:val="27C31948"/>
    <w:rsid w:val="27DB4C0A"/>
    <w:rsid w:val="2B52511F"/>
    <w:rsid w:val="2B7E5701"/>
    <w:rsid w:val="2B886128"/>
    <w:rsid w:val="2BA14AA2"/>
    <w:rsid w:val="2BAD5B8F"/>
    <w:rsid w:val="2BAF3464"/>
    <w:rsid w:val="2C2F6DF0"/>
    <w:rsid w:val="2D063E27"/>
    <w:rsid w:val="2D19404E"/>
    <w:rsid w:val="2DC14C80"/>
    <w:rsid w:val="2E2620F1"/>
    <w:rsid w:val="2EC17BB8"/>
    <w:rsid w:val="2ECA6383"/>
    <w:rsid w:val="2FA5374C"/>
    <w:rsid w:val="31886E82"/>
    <w:rsid w:val="319B5923"/>
    <w:rsid w:val="31C90F4C"/>
    <w:rsid w:val="323D2944"/>
    <w:rsid w:val="32584F7C"/>
    <w:rsid w:val="33794074"/>
    <w:rsid w:val="36CE2DB3"/>
    <w:rsid w:val="37D12CAF"/>
    <w:rsid w:val="384E17CF"/>
    <w:rsid w:val="39013D27"/>
    <w:rsid w:val="390A63CE"/>
    <w:rsid w:val="39C10556"/>
    <w:rsid w:val="39DC5AC1"/>
    <w:rsid w:val="3A0948D8"/>
    <w:rsid w:val="3A4B266B"/>
    <w:rsid w:val="3B365DF9"/>
    <w:rsid w:val="3B6A3AD8"/>
    <w:rsid w:val="3BAD6ACB"/>
    <w:rsid w:val="3C062F58"/>
    <w:rsid w:val="3C4717E9"/>
    <w:rsid w:val="3C70559E"/>
    <w:rsid w:val="3CF4186F"/>
    <w:rsid w:val="3D273720"/>
    <w:rsid w:val="3DA84BD1"/>
    <w:rsid w:val="3DC15BF5"/>
    <w:rsid w:val="3EBB4C45"/>
    <w:rsid w:val="3EC304D3"/>
    <w:rsid w:val="41DA7282"/>
    <w:rsid w:val="421115B8"/>
    <w:rsid w:val="4250540D"/>
    <w:rsid w:val="43497FF1"/>
    <w:rsid w:val="434C0AA7"/>
    <w:rsid w:val="43EE0B2B"/>
    <w:rsid w:val="44283E81"/>
    <w:rsid w:val="442B2A76"/>
    <w:rsid w:val="443544B2"/>
    <w:rsid w:val="45ED5D35"/>
    <w:rsid w:val="46573CC2"/>
    <w:rsid w:val="46992A6B"/>
    <w:rsid w:val="47D70C5B"/>
    <w:rsid w:val="4850246E"/>
    <w:rsid w:val="48F33DEC"/>
    <w:rsid w:val="496D4C9E"/>
    <w:rsid w:val="4AFF6482"/>
    <w:rsid w:val="4B5C2F33"/>
    <w:rsid w:val="4C442A54"/>
    <w:rsid w:val="4C504905"/>
    <w:rsid w:val="4C7E1155"/>
    <w:rsid w:val="4CA4108D"/>
    <w:rsid w:val="4CEE4203"/>
    <w:rsid w:val="4E6072C0"/>
    <w:rsid w:val="4E7D55D8"/>
    <w:rsid w:val="4E9532AD"/>
    <w:rsid w:val="4EA8104F"/>
    <w:rsid w:val="50993011"/>
    <w:rsid w:val="50BF5684"/>
    <w:rsid w:val="51036465"/>
    <w:rsid w:val="510F7CAC"/>
    <w:rsid w:val="51766356"/>
    <w:rsid w:val="519A1339"/>
    <w:rsid w:val="51B4699E"/>
    <w:rsid w:val="51F7217A"/>
    <w:rsid w:val="53AA2BCF"/>
    <w:rsid w:val="543C4BC4"/>
    <w:rsid w:val="54D268C2"/>
    <w:rsid w:val="5540344C"/>
    <w:rsid w:val="55637D54"/>
    <w:rsid w:val="5624575B"/>
    <w:rsid w:val="564801AE"/>
    <w:rsid w:val="567A405C"/>
    <w:rsid w:val="56D87C3E"/>
    <w:rsid w:val="58435689"/>
    <w:rsid w:val="5898534D"/>
    <w:rsid w:val="59260BAB"/>
    <w:rsid w:val="59A66EED"/>
    <w:rsid w:val="5AAC193D"/>
    <w:rsid w:val="5ADC59C5"/>
    <w:rsid w:val="5B4E47E3"/>
    <w:rsid w:val="5C5F065B"/>
    <w:rsid w:val="5C6E5C14"/>
    <w:rsid w:val="5C773EB1"/>
    <w:rsid w:val="5CF76B75"/>
    <w:rsid w:val="5E253E84"/>
    <w:rsid w:val="5ED87808"/>
    <w:rsid w:val="5F2C4A61"/>
    <w:rsid w:val="5FE1757F"/>
    <w:rsid w:val="608507C6"/>
    <w:rsid w:val="60B116A2"/>
    <w:rsid w:val="614656C0"/>
    <w:rsid w:val="62AB1EEE"/>
    <w:rsid w:val="63CA7448"/>
    <w:rsid w:val="65646CE3"/>
    <w:rsid w:val="65717652"/>
    <w:rsid w:val="669C7BE5"/>
    <w:rsid w:val="66A717F9"/>
    <w:rsid w:val="66BB2612"/>
    <w:rsid w:val="66BF5266"/>
    <w:rsid w:val="66D47E98"/>
    <w:rsid w:val="67114D30"/>
    <w:rsid w:val="67AB1FA1"/>
    <w:rsid w:val="682441E9"/>
    <w:rsid w:val="68B95597"/>
    <w:rsid w:val="68EB4ED4"/>
    <w:rsid w:val="6A49565F"/>
    <w:rsid w:val="6A973C6D"/>
    <w:rsid w:val="6CB173E9"/>
    <w:rsid w:val="6CD542B5"/>
    <w:rsid w:val="6CED4737"/>
    <w:rsid w:val="6D427085"/>
    <w:rsid w:val="72B868C0"/>
    <w:rsid w:val="72D57BB3"/>
    <w:rsid w:val="72E90827"/>
    <w:rsid w:val="73FD67FB"/>
    <w:rsid w:val="75066682"/>
    <w:rsid w:val="756A5064"/>
    <w:rsid w:val="75A27733"/>
    <w:rsid w:val="75D95CB5"/>
    <w:rsid w:val="767A5FD5"/>
    <w:rsid w:val="770D7210"/>
    <w:rsid w:val="7721655D"/>
    <w:rsid w:val="774A0688"/>
    <w:rsid w:val="77550B81"/>
    <w:rsid w:val="77B143D4"/>
    <w:rsid w:val="77F20CE2"/>
    <w:rsid w:val="782E7023"/>
    <w:rsid w:val="78CE4A7A"/>
    <w:rsid w:val="791A0085"/>
    <w:rsid w:val="7A0C0E7B"/>
    <w:rsid w:val="7A6831C3"/>
    <w:rsid w:val="7B423B68"/>
    <w:rsid w:val="7B781383"/>
    <w:rsid w:val="7C0A6160"/>
    <w:rsid w:val="7D5F7C0C"/>
    <w:rsid w:val="7D95676B"/>
    <w:rsid w:val="7E6C76CB"/>
    <w:rsid w:val="7E943529"/>
    <w:rsid w:val="7F1A3536"/>
    <w:rsid w:val="7F410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footnote text"/>
    <w:basedOn w:val="1"/>
    <w:semiHidden/>
    <w:unhideWhenUsed/>
    <w:qFormat/>
    <w:uiPriority w:val="99"/>
    <w:pPr>
      <w:snapToGrid w:val="0"/>
      <w:jc w:val="left"/>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footnote reference"/>
    <w:basedOn w:val="8"/>
    <w:semiHidden/>
    <w:unhideWhenUsed/>
    <w:qFormat/>
    <w:uiPriority w:val="99"/>
    <w:rPr>
      <w:vertAlign w:val="superscript"/>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3275</Words>
  <Characters>3501</Characters>
  <Lines>0</Lines>
  <Paragraphs>0</Paragraphs>
  <TotalTime>3805</TotalTime>
  <ScaleCrop>false</ScaleCrop>
  <LinksUpToDate>false</LinksUpToDate>
  <CharactersWithSpaces>3511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2025-01-14T09:07:00Z</dcterms:created>
  <dc:creator>Cathy</dc:creator>
  <cp:lastModifiedBy>Cathy</cp:lastModifiedBy>
  <dcterms:modified xsi:type="dcterms:W3CDTF">2025-03-17T00:56:00Z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33FAD562B84748ABA55B7A33C19BEAFD_13</vt:lpwstr>
  </property>
  <property fmtid="{D5CDD505-2E9C-101B-9397-08002B2CF9AE}" pid="4" name="KSOTemplateDocerSaveRecord">
    <vt:lpwstr>eyJoZGlkIjoiMDA2YTFjZTQ2ZDYwZDUxMTg0YjQ0MTA1YmRmZDg4ZmEiLCJ1c2VySWQiOiIzMDA5NTUxMzUifQ==</vt:lpwstr>
  </property>
</Properties>
</file>