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108"/>
        <w:spacing w:before="418" w:line="197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9"/>
        </w:rPr>
        <w:t>关于加大行业视频云发展的建议</w:t>
      </w:r>
    </w:p>
    <w:p>
      <w:pPr>
        <w:ind w:left="2346"/>
        <w:spacing w:before="333" w:line="205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8"/>
        </w:rPr>
        <w:t>文/</w:t>
      </w:r>
      <w:r>
        <w:rPr>
          <w:rFonts w:ascii="STKaiti" w:hAnsi="STKaiti" w:eastAsia="STKaiti" w:cs="STKaiti"/>
          <w:sz w:val="30"/>
          <w:szCs w:val="30"/>
          <w:spacing w:val="18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王国伟  魏玥</w:t>
      </w:r>
      <w:r>
        <w:rPr>
          <w:rFonts w:ascii="STKaiti" w:hAnsi="STKaiti" w:eastAsia="STKaiti" w:cs="STKaiti"/>
          <w:sz w:val="30"/>
          <w:szCs w:val="30"/>
          <w:spacing w:val="9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杨成</w:t>
      </w:r>
      <w:r>
        <w:rPr>
          <w:rFonts w:ascii="STKaiti" w:hAnsi="STKaiti" w:eastAsia="STKaiti" w:cs="STKaiti"/>
          <w:sz w:val="30"/>
          <w:szCs w:val="30"/>
          <w:spacing w:val="9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8"/>
        </w:rPr>
        <w:t>魏娜</w:t>
      </w:r>
    </w:p>
    <w:p>
      <w:pPr>
        <w:spacing w:line="412" w:lineRule="auto"/>
        <w:rPr>
          <w:rFonts w:ascii="Arial"/>
          <w:sz w:val="21"/>
        </w:rPr>
      </w:pPr>
      <w:r/>
    </w:p>
    <w:p>
      <w:pPr>
        <w:ind w:left="47" w:right="104" w:firstLine="600"/>
        <w:spacing w:before="98" w:line="259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9"/>
        </w:rPr>
        <w:t>截至</w:t>
      </w:r>
      <w:r>
        <w:rPr>
          <w:rFonts w:ascii="FangSong" w:hAnsi="FangSong" w:eastAsia="FangSong" w:cs="FangSong"/>
          <w:sz w:val="30"/>
          <w:szCs w:val="30"/>
          <w:spacing w:val="-47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2021</w:t>
      </w:r>
      <w:r>
        <w:rPr>
          <w:rFonts w:ascii="FangSong" w:hAnsi="FangSong" w:eastAsia="FangSong" w:cs="FangSong"/>
          <w:sz w:val="30"/>
          <w:szCs w:val="30"/>
          <w:spacing w:val="-5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年底，视频已占全网流量</w:t>
      </w:r>
      <w:r>
        <w:rPr>
          <w:rFonts w:ascii="FangSong" w:hAnsi="FangSong" w:eastAsia="FangSong" w:cs="FangSong"/>
          <w:sz w:val="30"/>
          <w:szCs w:val="30"/>
          <w:spacing w:val="-55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9"/>
        </w:rPr>
        <w:t>70%以上，除互联网视频</w:t>
      </w:r>
      <w:r>
        <w:rPr>
          <w:rFonts w:ascii="FangSong" w:hAnsi="FangSong" w:eastAsia="FangSong" w:cs="FangSong"/>
          <w:sz w:val="30"/>
          <w:szCs w:val="30"/>
          <w:spacing w:val="-4"/>
        </w:rPr>
        <w:t>业态日益丰富外，传统行业融视频也在持续加速，行业</w:t>
      </w:r>
      <w:r>
        <w:rPr>
          <w:rFonts w:ascii="FangSong" w:hAnsi="FangSong" w:eastAsia="FangSong" w:cs="FangSong"/>
          <w:sz w:val="30"/>
          <w:szCs w:val="30"/>
          <w:spacing w:val="-5"/>
        </w:rPr>
        <w:t>视频云正</w:t>
      </w:r>
      <w:r>
        <w:rPr>
          <w:rFonts w:ascii="FangSong" w:hAnsi="FangSong" w:eastAsia="FangSong" w:cs="FangSong"/>
          <w:sz w:val="30"/>
          <w:szCs w:val="30"/>
          <w:spacing w:val="-4"/>
        </w:rPr>
        <w:t>在成为各方角逐的新领域。行业视频云是承载和提供企业视</w:t>
      </w:r>
      <w:r>
        <w:rPr>
          <w:rFonts w:ascii="FangSong" w:hAnsi="FangSong" w:eastAsia="FangSong" w:cs="FangSong"/>
          <w:sz w:val="30"/>
          <w:szCs w:val="30"/>
          <w:spacing w:val="-5"/>
        </w:rPr>
        <w:t>频服</w:t>
      </w:r>
      <w:r>
        <w:rPr>
          <w:rFonts w:ascii="FangSong" w:hAnsi="FangSong" w:eastAsia="FangSong" w:cs="FangSong"/>
          <w:sz w:val="30"/>
          <w:szCs w:val="30"/>
          <w:spacing w:val="-4"/>
        </w:rPr>
        <w:t>务的专属云，在视频监控、在线办公和智能制造等场景</w:t>
      </w:r>
      <w:r>
        <w:rPr>
          <w:rFonts w:ascii="FangSong" w:hAnsi="FangSong" w:eastAsia="FangSong" w:cs="FangSong"/>
          <w:sz w:val="30"/>
          <w:szCs w:val="30"/>
          <w:spacing w:val="-5"/>
        </w:rPr>
        <w:t>发展前景</w:t>
      </w:r>
      <w:r>
        <w:rPr>
          <w:rFonts w:ascii="FangSong" w:hAnsi="FangSong" w:eastAsia="FangSong" w:cs="FangSong"/>
          <w:sz w:val="30"/>
          <w:szCs w:val="30"/>
          <w:spacing w:val="-14"/>
        </w:rPr>
        <w:t>广阔。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689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一、行业视频云快速发展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ind w:left="40" w:right="105" w:firstLine="604"/>
        <w:spacing w:before="97" w:line="257" w:lineRule="auto"/>
        <w:jc w:val="both"/>
        <w:rPr/>
      </w:pPr>
      <w:r>
        <w:rPr>
          <w:spacing w:val="-5"/>
        </w:rPr>
        <w:t>互联网视频塑造了视频云的上半场，但随着网络视听用户用</w:t>
      </w:r>
      <w:r>
        <w:rPr>
          <w:spacing w:val="-4"/>
        </w:rPr>
        <w:t>量接近极限，传统产业数字化提速推进，行业视频云增速将高于</w:t>
      </w:r>
      <w:r>
        <w:rPr>
          <w:spacing w:val="-7"/>
        </w:rPr>
        <w:t>整体</w:t>
      </w:r>
      <w:r>
        <w:rPr>
          <w:spacing w:val="-38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10pp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spacing w:val="-7"/>
        </w:rPr>
        <w:t>以上，开启视频云的下半场。</w:t>
      </w:r>
    </w:p>
    <w:p>
      <w:pPr>
        <w:pStyle w:val="BodyText"/>
        <w:ind w:left="650"/>
        <w:spacing w:before="284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．行业视频聚焦三大核心场景</w:t>
      </w:r>
    </w:p>
    <w:p>
      <w:pPr>
        <w:pStyle w:val="BodyText"/>
        <w:ind w:left="44" w:right="108" w:firstLine="595"/>
        <w:spacing w:before="319" w:line="262" w:lineRule="auto"/>
        <w:rPr/>
      </w:pPr>
      <w:r>
        <w:rPr>
          <w:spacing w:val="-4"/>
        </w:rPr>
        <w:t>视频监控、线上办公、智能制造三大场景成为行业</w:t>
      </w:r>
      <w:r>
        <w:rPr>
          <w:spacing w:val="-5"/>
        </w:rPr>
        <w:t>视频云的</w:t>
      </w:r>
      <w:r>
        <w:rPr>
          <w:spacing w:val="-9"/>
        </w:rPr>
        <w:t>竞争主战场。</w:t>
      </w:r>
    </w:p>
    <w:p>
      <w:pPr>
        <w:pStyle w:val="BodyText"/>
        <w:ind w:left="46" w:firstLine="593"/>
        <w:spacing w:before="271" w:line="249" w:lineRule="auto"/>
        <w:rPr/>
      </w:pPr>
      <w:r>
        <w:rPr>
          <w:spacing w:val="-4"/>
        </w:rPr>
        <w:t>第一，视频监控在政府治理、企事业单位及社区</w:t>
      </w:r>
      <w:r>
        <w:rPr>
          <w:spacing w:val="-5"/>
        </w:rPr>
        <w:t>安全等方面</w:t>
      </w:r>
      <w:r>
        <w:rPr>
          <w:spacing w:val="-2"/>
        </w:rPr>
        <w:t>需求巨大，国内视频监控总部署量已超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2"/>
        </w:rPr>
        <w:t>亿个，预</w:t>
      </w:r>
      <w:r>
        <w:rPr>
          <w:spacing w:val="-3"/>
        </w:rPr>
        <w:t>计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2026</w:t>
      </w:r>
      <w:r>
        <w:rPr>
          <w:rFonts w:ascii="Times New Roman" w:hAnsi="Times New Roman" w:eastAsia="Times New Roman" w:cs="Times New Roman"/>
          <w:spacing w:val="28"/>
        </w:rPr>
        <w:t xml:space="preserve"> </w:t>
      </w:r>
      <w:r>
        <w:rPr>
          <w:spacing w:val="-3"/>
        </w:rPr>
        <w:t>年将</w:t>
      </w:r>
      <w:r>
        <w:rPr>
          <w:spacing w:val="-4"/>
        </w:rPr>
        <w:t>带动云存储市场收入达 </w:t>
      </w:r>
      <w:r>
        <w:rPr>
          <w:rFonts w:ascii="Times New Roman" w:hAnsi="Times New Roman" w:eastAsia="Times New Roman" w:cs="Times New Roman"/>
          <w:spacing w:val="-4"/>
        </w:rPr>
        <w:t>147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spacing w:val="-4"/>
        </w:rPr>
        <w:t>亿，海量视频存储对于存储</w:t>
      </w:r>
      <w:r>
        <w:rPr>
          <w:spacing w:val="-5"/>
        </w:rPr>
        <w:t>可靠性、</w:t>
      </w:r>
      <w:r>
        <w:rPr>
          <w:spacing w:val="-4"/>
        </w:rPr>
        <w:t>安全性、并发能力等均提出较高要求。</w:t>
      </w:r>
    </w:p>
    <w:p>
      <w:pPr>
        <w:rPr>
          <w:rFonts w:ascii="Arial"/>
          <w:sz w:val="21"/>
        </w:rPr>
      </w:pPr>
      <w:r/>
    </w:p>
    <w:p>
      <w:pPr>
        <w:pStyle w:val="BodyText"/>
        <w:ind w:left="39" w:right="105" w:firstLine="601"/>
        <w:spacing w:before="98" w:line="249" w:lineRule="auto"/>
        <w:rPr/>
      </w:pPr>
      <w:r>
        <w:rPr>
          <w:spacing w:val="-4"/>
        </w:rPr>
        <w:t>第二，疫情催动视频会议、企业直播等在线办公</w:t>
      </w:r>
      <w:r>
        <w:rPr>
          <w:spacing w:val="-5"/>
        </w:rPr>
        <w:t>服务快速普</w:t>
      </w:r>
      <w:r>
        <w:rPr>
          <w:spacing w:val="-5"/>
        </w:rPr>
        <w:t>及，调研显示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66%</w:t>
      </w:r>
      <w:r>
        <w:rPr>
          <w:spacing w:val="-5"/>
        </w:rPr>
        <w:t>的企业希望未来广泛采取远程办公，这将重点</w:t>
      </w:r>
      <w:r>
        <w:rPr>
          <w:spacing w:val="-3"/>
        </w:rPr>
        <w:t>考验服务商的视频分发、编码、实时音视频（</w:t>
      </w:r>
      <w:r>
        <w:rPr>
          <w:rFonts w:ascii="Times New Roman" w:hAnsi="Times New Roman" w:eastAsia="Times New Roman" w:cs="Times New Roman"/>
          <w:spacing w:val="-3"/>
        </w:rPr>
        <w:t>RTC</w:t>
      </w:r>
      <w:r>
        <w:rPr>
          <w:spacing w:val="-3"/>
        </w:rPr>
        <w:t>）等视频</w:t>
      </w:r>
      <w:r>
        <w:rPr>
          <w:spacing w:val="-4"/>
        </w:rPr>
        <w:t>通信</w:t>
      </w:r>
      <w:r>
        <w:rPr>
          <w:spacing w:val="-12"/>
        </w:rPr>
        <w:t>能力。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39" w:right="103" w:firstLine="601"/>
        <w:spacing w:before="98" w:line="250" w:lineRule="auto"/>
        <w:rPr>
          <w:rFonts w:ascii="Times New Roman" w:hAnsi="Times New Roman" w:eastAsia="Times New Roman" w:cs="Times New Roman"/>
        </w:rPr>
      </w:pPr>
      <w:r>
        <w:rPr>
          <w:spacing w:val="-4"/>
        </w:rPr>
        <w:t>第三，智能制造高速发展带动工业视觉场景异军</w:t>
      </w:r>
      <w:r>
        <w:rPr>
          <w:spacing w:val="-5"/>
        </w:rPr>
        <w:t>突起，工业</w:t>
      </w:r>
      <w:r>
        <w:rPr>
          <w:spacing w:val="-9"/>
        </w:rPr>
        <w:t>视觉已在汽车、电子、物流等领域获得广泛应用， 帮助实现质量</w:t>
      </w:r>
      <w:r>
        <w:rPr>
          <w:spacing w:val="-2"/>
        </w:rPr>
        <w:t>检测、高精测量、智能拾取等自动化操作，四年内将拉</w:t>
      </w:r>
      <w:r>
        <w:rPr>
          <w:spacing w:val="-3"/>
        </w:rPr>
        <w:t>动超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100</w:t>
      </w:r>
    </w:p>
    <w:p>
      <w:pPr>
        <w:spacing w:line="250" w:lineRule="auto"/>
        <w:sectPr>
          <w:headerReference w:type="default" r:id="rId1"/>
          <w:pgSz w:w="11907" w:h="16839"/>
          <w:pgMar w:top="1223" w:right="1693" w:bottom="0" w:left="1771" w:header="832" w:footer="0" w:gutter="0"/>
        </w:sectPr>
        <w:rPr>
          <w:rFonts w:ascii="Times New Roman" w:hAnsi="Times New Roman" w:eastAsia="Times New Roman" w:cs="Times New Roman"/>
        </w:rPr>
      </w:pPr>
    </w:p>
    <w:p>
      <w:pPr>
        <w:pStyle w:val="BodyText"/>
        <w:ind w:left="41"/>
        <w:spacing w:before="294" w:line="220" w:lineRule="auto"/>
        <w:rPr/>
      </w:pPr>
      <w:r>
        <w:rPr>
          <w:spacing w:val="-3"/>
        </w:rPr>
        <w:t>亿云收入，对云平台的视觉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AI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-3"/>
        </w:rPr>
        <w:t>、</w:t>
      </w:r>
      <w:r>
        <w:rPr>
          <w:rFonts w:ascii="Times New Roman" w:hAnsi="Times New Roman" w:eastAsia="Times New Roman" w:cs="Times New Roman"/>
          <w:spacing w:val="-3"/>
        </w:rPr>
        <w:t>5G+MEC </w:t>
      </w:r>
      <w:r>
        <w:rPr>
          <w:spacing w:val="-3"/>
        </w:rPr>
        <w:t>处理能力要求较高。</w:t>
      </w:r>
    </w:p>
    <w:p>
      <w:pPr>
        <w:spacing w:line="142" w:lineRule="exact"/>
        <w:rPr/>
      </w:pPr>
      <w:r/>
    </w:p>
    <w:tbl>
      <w:tblPr>
        <w:tblStyle w:val="TableNormal"/>
        <w:tblW w:w="6851" w:type="dxa"/>
        <w:tblInd w:w="750" w:type="dxa"/>
        <w:tblLayout w:type="fixed"/>
        <w:tblBorders>
          <w:left w:val="single" w:color="BFBFBF" w:sz="4" w:space="0"/>
          <w:bottom w:val="single" w:color="BFBFBF" w:sz="4" w:space="0"/>
          <w:right w:val="single" w:color="BFBFBF" w:sz="4" w:space="0"/>
          <w:top w:val="single" w:color="BFBFBF" w:sz="4" w:space="0"/>
        </w:tblBorders>
      </w:tblPr>
      <w:tblGrid>
        <w:gridCol w:w="6851"/>
      </w:tblGrid>
      <w:tr>
        <w:trPr>
          <w:trHeight w:val="4035" w:hRule="atLeast"/>
        </w:trPr>
        <w:tc>
          <w:tcPr>
            <w:tcW w:w="6851" w:type="dxa"/>
            <w:vAlign w:val="top"/>
          </w:tcPr>
          <w:p>
            <w:pPr>
              <w:ind w:firstLine="163"/>
              <w:spacing w:before="222" w:line="3710" w:lineRule="exact"/>
              <w:rPr/>
            </w:pPr>
            <w:r>
              <w:rPr>
                <w:position w:val="-74"/>
              </w:rPr>
              <w:drawing>
                <wp:inline distT="0" distB="0" distL="0" distR="0">
                  <wp:extent cx="4136433" cy="2355713"/>
                  <wp:effectExtent l="0" t="0" r="0" b="0"/>
                  <wp:docPr id="2" name="IM 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" name="IM 2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136433" cy="23557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410" w:lineRule="auto"/>
        <w:rPr>
          <w:rFonts w:ascii="Arial"/>
          <w:sz w:val="21"/>
        </w:rPr>
      </w:pPr>
      <w:r/>
    </w:p>
    <w:p>
      <w:pPr>
        <w:pStyle w:val="BodyText"/>
        <w:ind w:left="44" w:right="256" w:firstLine="601"/>
        <w:spacing w:before="97" w:line="262" w:lineRule="auto"/>
        <w:rPr/>
      </w:pPr>
      <w:r>
        <w:rPr>
          <w:spacing w:val="-5"/>
        </w:rPr>
        <w:t>行业视频云在核心场景带动下增长迅速，可为天翼云带来巨</w:t>
      </w:r>
      <w:r>
        <w:rPr>
          <w:spacing w:val="-9"/>
        </w:rPr>
        <w:t>大发展机遇。</w:t>
      </w:r>
    </w:p>
    <w:p>
      <w:pPr>
        <w:pStyle w:val="BodyText"/>
        <w:ind w:left="638"/>
        <w:spacing w:before="269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．头部厂商纷纷布局行业视频云</w:t>
      </w:r>
    </w:p>
    <w:p>
      <w:pPr>
        <w:pStyle w:val="BodyText"/>
        <w:ind w:left="39" w:right="277" w:firstLine="614"/>
        <w:spacing w:before="322" w:line="259" w:lineRule="auto"/>
        <w:rPr/>
      </w:pPr>
      <w:r>
        <w:rPr>
          <w:spacing w:val="-9"/>
        </w:rPr>
        <w:t>阿里、腾讯、华为等头部视频厂商借助先进</w:t>
      </w:r>
      <w:r>
        <w:rPr>
          <w:spacing w:val="-55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CDN</w:t>
      </w:r>
      <w:r>
        <w:rPr>
          <w:spacing w:val="-9"/>
        </w:rPr>
        <w:t>、</w:t>
      </w:r>
      <w:r>
        <w:rPr>
          <w:rFonts w:ascii="Times New Roman" w:hAnsi="Times New Roman" w:eastAsia="Times New Roman" w:cs="Times New Roman"/>
          <w:spacing w:val="-9"/>
        </w:rPr>
        <w:t>RTC</w:t>
      </w:r>
      <w:r>
        <w:rPr>
          <w:spacing w:val="-9"/>
        </w:rPr>
        <w:t>、编</w:t>
      </w:r>
      <w:r>
        <w:rPr>
          <w:spacing w:val="-3"/>
        </w:rPr>
        <w:t>解码、视觉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AI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spacing w:val="-3"/>
        </w:rPr>
        <w:t>等能力，正加快进军行业视</w:t>
      </w:r>
      <w:r>
        <w:rPr>
          <w:spacing w:val="-4"/>
        </w:rPr>
        <w:t>频云市场。阿里云：</w:t>
      </w:r>
    </w:p>
    <w:p>
      <w:pPr>
        <w:pStyle w:val="BodyText"/>
        <w:ind w:left="39" w:firstLine="1"/>
        <w:spacing w:line="259" w:lineRule="auto"/>
        <w:rPr/>
      </w:pPr>
      <w:r>
        <w:rPr>
          <w:spacing w:val="-2"/>
        </w:rPr>
        <w:t>深耕视觉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AI</w:t>
      </w:r>
      <w:r>
        <w:rPr>
          <w:rFonts w:ascii="Times New Roman" w:hAnsi="Times New Roman" w:eastAsia="Times New Roman" w:cs="Times New Roman"/>
          <w:spacing w:val="33"/>
          <w:w w:val="101"/>
        </w:rPr>
        <w:t xml:space="preserve"> </w:t>
      </w:r>
      <w:r>
        <w:rPr>
          <w:spacing w:val="-2"/>
        </w:rPr>
        <w:t>算法，与视频监控厂商宇视科技合作推出“全景数</w:t>
      </w:r>
      <w:r>
        <w:rPr>
          <w:spacing w:val="-1"/>
        </w:rPr>
        <w:t>智物联”</w:t>
      </w:r>
      <w:r>
        <w:rPr>
          <w:rFonts w:ascii="Times New Roman" w:hAnsi="Times New Roman" w:eastAsia="Times New Roman" w:cs="Times New Roman"/>
          <w:spacing w:val="-1"/>
        </w:rPr>
        <w:t>AIOT</w:t>
      </w:r>
      <w:r>
        <w:rPr>
          <w:rFonts w:ascii="Times New Roman" w:hAnsi="Times New Roman" w:eastAsia="Times New Roman" w:cs="Times New Roman"/>
          <w:spacing w:val="32"/>
        </w:rPr>
        <w:t xml:space="preserve"> </w:t>
      </w:r>
      <w:r>
        <w:rPr>
          <w:spacing w:val="-1"/>
        </w:rPr>
        <w:t>解决方案，逐步进军智能交通、智慧园区、智慧</w:t>
      </w:r>
      <w:r>
        <w:rPr>
          <w:spacing w:val="-3"/>
        </w:rPr>
        <w:t>零售等监控场景；腾讯云：以 </w:t>
      </w:r>
      <w:r>
        <w:rPr>
          <w:rFonts w:ascii="Times New Roman" w:hAnsi="Times New Roman" w:eastAsia="Times New Roman" w:cs="Times New Roman"/>
          <w:spacing w:val="-3"/>
        </w:rPr>
        <w:t>RTC</w:t>
      </w:r>
      <w:r>
        <w:rPr>
          <w:rFonts w:ascii="Times New Roman" w:hAnsi="Times New Roman" w:eastAsia="Times New Roman" w:cs="Times New Roman"/>
          <w:spacing w:val="74"/>
        </w:rPr>
        <w:t xml:space="preserve"> </w:t>
      </w:r>
      <w:r>
        <w:rPr>
          <w:spacing w:val="-3"/>
        </w:rPr>
        <w:t>为利器，为近百家银行搭建</w:t>
      </w:r>
      <w:r>
        <w:rPr>
          <w:spacing w:val="-4"/>
        </w:rPr>
        <w:t>金融级音视频中台产品、上线“虚拟营业厅”，面向远程音视频</w:t>
      </w:r>
      <w:r>
        <w:rPr>
          <w:spacing w:val="-6"/>
        </w:rPr>
        <w:t>连接与操作场景发布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5G+RTC </w:t>
      </w:r>
      <w:r>
        <w:rPr>
          <w:spacing w:val="-6"/>
        </w:rPr>
        <w:t>远控方案“无界”；华</w:t>
      </w:r>
      <w:r>
        <w:rPr>
          <w:spacing w:val="-7"/>
        </w:rPr>
        <w:t>为云：成立</w:t>
      </w:r>
      <w:r>
        <w:rPr/>
        <w:t>机器视觉军团，推出“好望云</w:t>
      </w:r>
      <w:r>
        <w:rPr>
          <w:spacing w:val="-107"/>
        </w:rPr>
        <w:t xml:space="preserve"> </w:t>
      </w:r>
      <w:r>
        <w:rPr/>
        <w:t>”服务， 配合软件定义的云摄像</w:t>
      </w:r>
      <w:r>
        <w:rPr>
          <w:spacing w:val="-5"/>
        </w:rPr>
        <w:t>头，正式打造以好望云服务为中心的机器视觉端云协同解</w:t>
      </w:r>
      <w:r>
        <w:rPr>
          <w:spacing w:val="-6"/>
        </w:rPr>
        <w:t>决方案。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689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二、中国电信行业视频云现状及问题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650"/>
        <w:spacing w:before="98" w:line="220" w:lineRule="auto"/>
        <w:outlineLvl w:val="3"/>
        <w:rPr/>
      </w:pPr>
      <w:r>
        <w:rPr>
          <w:b/>
          <w:bCs/>
          <w:spacing w:val="-7"/>
        </w:rPr>
        <w:t>（一）发展现状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39" w:firstLine="604"/>
        <w:spacing w:before="99" w:line="260" w:lineRule="auto"/>
        <w:jc w:val="both"/>
        <w:rPr/>
      </w:pPr>
      <w:r>
        <w:rPr>
          <w:spacing w:val="-6"/>
        </w:rPr>
        <w:t>分散拓展行业视频能力及服务，但尚没有统一的行业视频云。</w:t>
      </w:r>
      <w:r>
        <w:rPr>
          <w:spacing w:val="-4"/>
        </w:rPr>
        <w:t>在视频云基础设施层面，中国电信依托</w:t>
      </w:r>
      <w:r>
        <w:rPr>
          <w:spacing w:val="-66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2+4+31+X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-4"/>
        </w:rPr>
        <w:t>的云资源池布</w:t>
      </w:r>
      <w:r>
        <w:rPr>
          <w:spacing w:val="-2"/>
        </w:rPr>
        <w:t>局和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CDN</w:t>
      </w:r>
      <w:r>
        <w:rPr>
          <w:rFonts w:ascii="Times New Roman" w:hAnsi="Times New Roman" w:eastAsia="Times New Roman" w:cs="Times New Roman"/>
          <w:spacing w:val="45"/>
          <w:w w:val="101"/>
        </w:rPr>
        <w:t xml:space="preserve"> </w:t>
      </w:r>
      <w:r>
        <w:rPr>
          <w:spacing w:val="-2"/>
        </w:rPr>
        <w:t>网络，为客户提供视频接入、存储、分发等服务。在</w:t>
      </w:r>
    </w:p>
    <w:p>
      <w:pPr>
        <w:spacing w:line="260" w:lineRule="auto"/>
        <w:sectPr>
          <w:headerReference w:type="default" r:id="rId2"/>
          <w:pgSz w:w="11907" w:h="16839"/>
          <w:pgMar w:top="1223" w:right="1543" w:bottom="0" w:left="1771" w:header="832" w:footer="0" w:gutter="0"/>
        </w:sectPr>
        <w:rPr/>
      </w:pPr>
    </w:p>
    <w:p>
      <w:pPr>
        <w:pStyle w:val="BodyText"/>
        <w:ind w:left="44" w:right="82" w:firstLine="1"/>
        <w:spacing w:before="294" w:line="261" w:lineRule="auto"/>
        <w:jc w:val="both"/>
        <w:rPr/>
      </w:pPr>
      <w:r>
        <w:rPr>
          <w:spacing w:val="-4"/>
        </w:rPr>
        <w:t>行业应用层面，中国电信目前也在部分行业应用场景取得一定成</w:t>
      </w:r>
      <w:r>
        <w:rPr>
          <w:spacing w:val="-1"/>
        </w:rPr>
        <w:t>效，如视频监控场景（天翼看家</w:t>
      </w:r>
      <w:r>
        <w:rPr>
          <w:rFonts w:ascii="Times New Roman" w:hAnsi="Times New Roman" w:eastAsia="Times New Roman" w:cs="Times New Roman"/>
          <w:spacing w:val="-1"/>
        </w:rPr>
        <w:t>/</w:t>
      </w:r>
      <w:r>
        <w:rPr>
          <w:spacing w:val="-1"/>
        </w:rPr>
        <w:t>云眼）用户突破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44</w:t>
      </w:r>
      <w:r>
        <w:rPr>
          <w:rFonts w:ascii="Times New Roman" w:hAnsi="Times New Roman" w:eastAsia="Times New Roman" w:cs="Times New Roman"/>
          <w:spacing w:val="-2"/>
        </w:rPr>
        <w:t>85.5</w:t>
      </w:r>
      <w:r>
        <w:rPr>
          <w:rFonts w:ascii="Times New Roman" w:hAnsi="Times New Roman" w:eastAsia="Times New Roman" w:cs="Times New Roman"/>
          <w:spacing w:val="44"/>
        </w:rPr>
        <w:t xml:space="preserve"> </w:t>
      </w:r>
      <w:r>
        <w:rPr>
          <w:spacing w:val="-2"/>
        </w:rPr>
        <w:t>万、天</w:t>
      </w:r>
      <w:r>
        <w:rPr>
          <w:spacing w:val="-5"/>
        </w:rPr>
        <w:t>翼云会议用户规模超过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1200</w:t>
      </w:r>
      <w:r>
        <w:rPr>
          <w:rFonts w:ascii="Times New Roman" w:hAnsi="Times New Roman" w:eastAsia="Times New Roman" w:cs="Times New Roman"/>
          <w:spacing w:val="19"/>
        </w:rPr>
        <w:t xml:space="preserve"> </w:t>
      </w:r>
      <w:r>
        <w:rPr>
          <w:spacing w:val="-5"/>
        </w:rPr>
        <w:t>万。</w:t>
      </w:r>
    </w:p>
    <w:p>
      <w:pPr>
        <w:pStyle w:val="BodyText"/>
        <w:ind w:left="42" w:firstLine="605"/>
        <w:spacing w:before="266" w:line="260" w:lineRule="auto"/>
        <w:jc w:val="both"/>
        <w:rPr/>
      </w:pPr>
      <w:r>
        <w:rPr>
          <w:spacing w:val="-1"/>
        </w:rPr>
        <w:t>总体来看，中国电信虽然在对内对外服务过程中形成积</w:t>
      </w:r>
      <w:r>
        <w:rPr>
          <w:spacing w:val="-2"/>
        </w:rPr>
        <w:t>累，</w:t>
      </w:r>
      <w:r>
        <w:rPr>
          <w:spacing w:val="-9"/>
        </w:rPr>
        <w:t>尤其是在接入、存储、分发、安全等方面， 逐步具备一定行业竞</w:t>
      </w:r>
      <w:r>
        <w:rPr>
          <w:spacing w:val="-4"/>
        </w:rPr>
        <w:t>争力，但视频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I/P/SaaS</w:t>
      </w:r>
      <w:r>
        <w:rPr>
          <w:rFonts w:ascii="Times New Roman" w:hAnsi="Times New Roman" w:eastAsia="Times New Roman" w:cs="Times New Roman"/>
          <w:spacing w:val="24"/>
        </w:rPr>
        <w:t xml:space="preserve"> </w:t>
      </w:r>
      <w:r>
        <w:rPr>
          <w:spacing w:val="-4"/>
        </w:rPr>
        <w:t>能力依旧呈现散落状态，尚未形成清晰的</w:t>
      </w:r>
      <w:r>
        <w:rPr>
          <w:spacing w:val="-5"/>
        </w:rPr>
        <w:t>战略规划和业务发展路径。</w:t>
      </w:r>
    </w:p>
    <w:p>
      <w:pPr>
        <w:pStyle w:val="BodyText"/>
        <w:ind w:left="650"/>
        <w:spacing w:before="270" w:line="220" w:lineRule="auto"/>
        <w:outlineLvl w:val="3"/>
        <w:rPr/>
      </w:pPr>
      <w:r>
        <w:rPr>
          <w:b/>
          <w:bCs/>
          <w:spacing w:val="-7"/>
        </w:rPr>
        <w:t>（二）存在问题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pStyle w:val="BodyText"/>
        <w:ind w:left="650"/>
        <w:spacing w:before="97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5"/>
        </w:rPr>
        <w:t>1</w:t>
      </w:r>
      <w:r>
        <w:rPr>
          <w:b/>
          <w:bCs/>
          <w:spacing w:val="-5"/>
        </w:rPr>
        <w:t>．编码、</w:t>
      </w:r>
      <w:r>
        <w:rPr>
          <w:rFonts w:ascii="Times New Roman" w:hAnsi="Times New Roman" w:eastAsia="Times New Roman" w:cs="Times New Roman"/>
          <w:b/>
          <w:bCs/>
          <w:spacing w:val="-5"/>
        </w:rPr>
        <w:t>AI</w:t>
      </w:r>
      <w:r>
        <w:rPr>
          <w:rFonts w:ascii="Times New Roman" w:hAnsi="Times New Roman" w:eastAsia="Times New Roman" w:cs="Times New Roman"/>
          <w:b/>
          <w:bCs/>
          <w:spacing w:val="-30"/>
        </w:rPr>
        <w:t xml:space="preserve"> </w:t>
      </w:r>
      <w:r>
        <w:rPr>
          <w:b/>
          <w:bCs/>
          <w:spacing w:val="-5"/>
        </w:rPr>
        <w:t>、</w:t>
      </w:r>
      <w:r>
        <w:rPr>
          <w:rFonts w:ascii="Times New Roman" w:hAnsi="Times New Roman" w:eastAsia="Times New Roman" w:cs="Times New Roman"/>
          <w:b/>
          <w:bCs/>
          <w:spacing w:val="-5"/>
        </w:rPr>
        <w:t>RTC </w:t>
      </w:r>
      <w:r>
        <w:rPr>
          <w:b/>
          <w:bCs/>
          <w:spacing w:val="-5"/>
        </w:rPr>
        <w:t>三大核心视频技术弱</w:t>
      </w:r>
    </w:p>
    <w:p>
      <w:pPr>
        <w:pStyle w:val="BodyText"/>
        <w:ind w:left="46" w:right="104" w:firstLine="593"/>
        <w:spacing w:before="321"/>
        <w:rPr/>
      </w:pPr>
      <w:r>
        <w:rPr>
          <w:spacing w:val="-5"/>
        </w:rPr>
        <w:t>第一，无专业媒体处理产品，视频编码能力欠缺，与头部厂</w:t>
      </w:r>
      <w:r>
        <w:rPr>
          <w:spacing w:val="-3"/>
        </w:rPr>
        <w:t>商自研编码器并积极参与标准制定相差甚远。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42" w:right="85" w:firstLine="597"/>
        <w:spacing w:before="98" w:line="246" w:lineRule="auto"/>
        <w:rPr/>
      </w:pPr>
      <w:r>
        <w:rPr>
          <w:spacing w:val="-5"/>
        </w:rPr>
        <w:t>第二，</w:t>
      </w:r>
      <w:r>
        <w:rPr>
          <w:rFonts w:ascii="Times New Roman" w:hAnsi="Times New Roman" w:eastAsia="Times New Roman" w:cs="Times New Roman"/>
          <w:spacing w:val="-5"/>
        </w:rPr>
        <w:t>AI</w:t>
      </w:r>
      <w:r>
        <w:rPr>
          <w:rFonts w:ascii="Times New Roman" w:hAnsi="Times New Roman" w:eastAsia="Times New Roman" w:cs="Times New Roman"/>
          <w:spacing w:val="33"/>
        </w:rPr>
        <w:t xml:space="preserve"> </w:t>
      </w:r>
      <w:r>
        <w:rPr>
          <w:spacing w:val="-5"/>
        </w:rPr>
        <w:t>能力不尽人意，行为甄别、客流统计等视觉</w:t>
      </w:r>
      <w:r>
        <w:rPr>
          <w:spacing w:val="-7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AI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-5"/>
        </w:rPr>
        <w:t>的</w:t>
      </w:r>
      <w:r>
        <w:rPr>
          <w:spacing w:val="1"/>
        </w:rPr>
        <w:t>成功率不到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10%</w:t>
      </w:r>
      <w:r>
        <w:rPr>
          <w:spacing w:val="1"/>
        </w:rPr>
        <w:t>，远低于海康威视和商汤科技的</w:t>
      </w:r>
      <w:r>
        <w:rPr>
          <w:rFonts w:ascii="Times New Roman" w:hAnsi="Times New Roman" w:eastAsia="Times New Roman" w:cs="Times New Roman"/>
          <w:spacing w:val="1"/>
        </w:rPr>
        <w:t>80</w:t>
      </w:r>
      <w:r>
        <w:rPr>
          <w:spacing w:val="1"/>
        </w:rPr>
        <w:t>～</w:t>
      </w:r>
      <w:r>
        <w:rPr>
          <w:rFonts w:ascii="Times New Roman" w:hAnsi="Times New Roman" w:eastAsia="Times New Roman" w:cs="Times New Roman"/>
          <w:spacing w:val="1"/>
        </w:rPr>
        <w:t>90</w:t>
      </w:r>
      <w:r>
        <w:rPr>
          <w:rFonts w:ascii="Times New Roman" w:hAnsi="Times New Roman" w:eastAsia="Times New Roman" w:cs="Times New Roman"/>
        </w:rPr>
        <w:t>%</w:t>
      </w:r>
      <w:r>
        <w:rPr/>
        <w:t>。</w:t>
      </w:r>
    </w:p>
    <w:p>
      <w:pPr>
        <w:pStyle w:val="BodyText"/>
        <w:ind w:left="33" w:right="85" w:firstLine="606"/>
        <w:spacing w:before="319" w:line="251" w:lineRule="auto"/>
        <w:rPr/>
      </w:pPr>
      <w:r>
        <w:rPr>
          <w:spacing w:val="-4"/>
        </w:rPr>
        <w:t>第三，实时音视频能力与通信运营商身份严重不</w:t>
      </w:r>
      <w:r>
        <w:rPr>
          <w:spacing w:val="-5"/>
        </w:rPr>
        <w:t>符，无自主</w:t>
      </w:r>
      <w:r>
        <w:rPr>
          <w:rFonts w:ascii="Times New Roman" w:hAnsi="Times New Roman" w:eastAsia="Times New Roman" w:cs="Times New Roman"/>
          <w:spacing w:val="-2"/>
        </w:rPr>
        <w:t>RTC </w:t>
      </w:r>
      <w:r>
        <w:rPr>
          <w:spacing w:val="-2"/>
        </w:rPr>
        <w:t>产品，极速直播时延仅为</w:t>
      </w:r>
      <w:r>
        <w:rPr>
          <w:rFonts w:ascii="Times New Roman" w:hAnsi="Times New Roman" w:eastAsia="Times New Roman" w:cs="Times New Roman"/>
          <w:spacing w:val="-2"/>
        </w:rPr>
        <w:t>400ms</w:t>
      </w:r>
      <w:r>
        <w:rPr>
          <w:spacing w:val="-2"/>
        </w:rPr>
        <w:t>，声网等业界领先厂商可达</w:t>
      </w:r>
      <w:r>
        <w:rPr>
          <w:rFonts w:ascii="Times New Roman" w:hAnsi="Times New Roman" w:eastAsia="Times New Roman" w:cs="Times New Roman"/>
          <w:spacing w:val="-5"/>
        </w:rPr>
        <w:t>76ms</w:t>
      </w:r>
      <w:r>
        <w:rPr>
          <w:spacing w:val="-5"/>
        </w:rPr>
        <w:t>，差距较大。</w:t>
      </w:r>
    </w:p>
    <w:p>
      <w:pPr>
        <w:pStyle w:val="BodyText"/>
        <w:ind w:left="638"/>
        <w:spacing w:before="319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．业务承载稳定性不足</w:t>
      </w:r>
    </w:p>
    <w:p>
      <w:pPr>
        <w:pStyle w:val="BodyText"/>
        <w:ind w:left="41" w:right="82" w:firstLine="599"/>
        <w:spacing w:before="322" w:line="258" w:lineRule="auto"/>
        <w:jc w:val="both"/>
        <w:rPr/>
      </w:pPr>
      <w:r>
        <w:rPr>
          <w:spacing w:val="-10"/>
        </w:rPr>
        <w:t>面向海量终端连接、大流量、高并发的视频场景， 天翼云的</w:t>
      </w:r>
      <w:r>
        <w:rPr>
          <w:spacing w:val="-10"/>
        </w:rPr>
        <w:t>稳定性、负载均衡等均有较大不足， 如：视频监控终端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P2P </w:t>
      </w:r>
      <w:r>
        <w:rPr>
          <w:spacing w:val="-10"/>
        </w:rPr>
        <w:t>直连</w:t>
      </w:r>
      <w:r>
        <w:rPr>
          <w:spacing w:val="-5"/>
        </w:rPr>
        <w:t>成功率只有约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70%</w:t>
      </w:r>
      <w:r>
        <w:rPr>
          <w:spacing w:val="-5"/>
        </w:rPr>
        <w:t>，一线人员也反映，视频加载卡顿、延迟是天</w:t>
      </w:r>
      <w:r>
        <w:rPr>
          <w:spacing w:val="-5"/>
        </w:rPr>
        <w:t>翼看家离网率高的重要原因。</w:t>
      </w:r>
    </w:p>
    <w:p>
      <w:pPr>
        <w:pStyle w:val="BodyText"/>
        <w:ind w:left="635"/>
        <w:spacing w:before="282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．视频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3"/>
        </w:rPr>
        <w:t>SaaS </w:t>
      </w:r>
      <w:r>
        <w:rPr>
          <w:b/>
          <w:bCs/>
          <w:spacing w:val="-3"/>
        </w:rPr>
        <w:t>应用少，功能不完善</w:t>
      </w:r>
    </w:p>
    <w:p>
      <w:pPr>
        <w:pStyle w:val="BodyText"/>
        <w:ind w:left="39" w:right="85" w:firstLine="604"/>
        <w:spacing w:before="321" w:line="257" w:lineRule="auto"/>
        <w:jc w:val="both"/>
        <w:rPr/>
      </w:pPr>
      <w:r>
        <w:rPr>
          <w:spacing w:val="-2"/>
        </w:rPr>
        <w:t>从三类行业核心场景看，中国电信</w:t>
      </w:r>
      <w:r>
        <w:rPr>
          <w:spacing w:val="-26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SaaS</w:t>
      </w:r>
      <w:r>
        <w:rPr>
          <w:rFonts w:ascii="Times New Roman" w:hAnsi="Times New Roman" w:eastAsia="Times New Roman" w:cs="Times New Roman"/>
          <w:spacing w:val="53"/>
        </w:rPr>
        <w:t xml:space="preserve"> </w:t>
      </w:r>
      <w:r>
        <w:rPr>
          <w:spacing w:val="-2"/>
        </w:rPr>
        <w:t>能</w:t>
      </w:r>
      <w:r>
        <w:rPr>
          <w:spacing w:val="-3"/>
        </w:rPr>
        <w:t>力整体较弱。视</w:t>
      </w:r>
      <w:r>
        <w:rPr>
          <w:spacing w:val="-1"/>
        </w:rPr>
        <w:t>频监控方面，中国电信主推约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40</w:t>
      </w:r>
      <w:r>
        <w:rPr>
          <w:rFonts w:ascii="Times New Roman" w:hAnsi="Times New Roman" w:eastAsia="Times New Roman" w:cs="Times New Roman"/>
          <w:spacing w:val="41"/>
        </w:rPr>
        <w:t xml:space="preserve"> </w:t>
      </w:r>
      <w:r>
        <w:rPr>
          <w:spacing w:val="-1"/>
        </w:rPr>
        <w:t>类行业应用和能力，相比</w:t>
      </w:r>
      <w:r>
        <w:rPr>
          <w:spacing w:val="-2"/>
        </w:rPr>
        <w:t>海康</w:t>
      </w:r>
      <w:r>
        <w:rPr>
          <w:spacing w:val="-3"/>
        </w:rPr>
        <w:t>威视面向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60</w:t>
      </w:r>
      <w:r>
        <w:rPr>
          <w:rFonts w:ascii="Times New Roman" w:hAnsi="Times New Roman" w:eastAsia="Times New Roman" w:cs="Times New Roman"/>
          <w:spacing w:val="40"/>
          <w:w w:val="101"/>
        </w:rPr>
        <w:t xml:space="preserve"> </w:t>
      </w:r>
      <w:r>
        <w:rPr>
          <w:spacing w:val="-3"/>
        </w:rPr>
        <w:t>多个细分行业提供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450</w:t>
      </w:r>
      <w:r>
        <w:rPr>
          <w:rFonts w:ascii="Times New Roman" w:hAnsi="Times New Roman" w:eastAsia="Times New Roman" w:cs="Times New Roman"/>
          <w:spacing w:val="39"/>
        </w:rPr>
        <w:t xml:space="preserve"> </w:t>
      </w:r>
      <w:r>
        <w:rPr>
          <w:spacing w:val="-3"/>
        </w:rPr>
        <w:t>多种行业应用，产品开发能</w:t>
      </w:r>
      <w:r>
        <w:rPr>
          <w:spacing w:val="-4"/>
        </w:rPr>
        <w:t>力落后较多；在线办公方面，天翼云会议内核非自有，个人用户</w:t>
      </w:r>
    </w:p>
    <w:p>
      <w:pPr>
        <w:spacing w:line="257" w:lineRule="auto"/>
        <w:sectPr>
          <w:headerReference w:type="default" r:id="rId4"/>
          <w:pgSz w:w="11907" w:h="16839"/>
          <w:pgMar w:top="1223" w:right="1712" w:bottom="0" w:left="1771" w:header="832" w:footer="0" w:gutter="0"/>
        </w:sectPr>
        <w:rPr/>
      </w:pPr>
    </w:p>
    <w:p>
      <w:pPr>
        <w:pStyle w:val="BodyText"/>
        <w:ind w:left="47" w:right="81"/>
        <w:spacing w:before="294" w:line="258" w:lineRule="auto"/>
        <w:jc w:val="both"/>
        <w:rPr/>
      </w:pPr>
      <w:r>
        <w:rPr>
          <w:spacing w:val="-4"/>
        </w:rPr>
        <w:t>市场份额不足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3%</w:t>
      </w:r>
      <w:r>
        <w:rPr>
          <w:spacing w:val="-4"/>
        </w:rPr>
        <w:t>，企业用户数不足华为云会议的 </w:t>
      </w:r>
      <w:r>
        <w:rPr>
          <w:rFonts w:ascii="Times New Roman" w:hAnsi="Times New Roman" w:eastAsia="Times New Roman" w:cs="Times New Roman"/>
          <w:spacing w:val="-4"/>
        </w:rPr>
        <w:t>10%</w:t>
      </w:r>
      <w:r>
        <w:rPr>
          <w:spacing w:val="-4"/>
        </w:rPr>
        <w:t>，连接稳</w:t>
      </w:r>
      <w:r>
        <w:rPr>
          <w:spacing w:val="-9"/>
        </w:rPr>
        <w:t>定性、功能丰富度、用户使用体验等产品能力均有较大差距</w:t>
      </w:r>
      <w:r>
        <w:rPr>
          <w:spacing w:val="-10"/>
        </w:rPr>
        <w:t>； 智</w:t>
      </w:r>
      <w:r>
        <w:rPr>
          <w:spacing w:val="-3"/>
        </w:rPr>
        <w:t>能制造方面，尚无规模化</w:t>
      </w:r>
      <w:r>
        <w:rPr>
          <w:spacing w:val="-39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SaaS </w:t>
      </w:r>
      <w:r>
        <w:rPr>
          <w:spacing w:val="-3"/>
        </w:rPr>
        <w:t>应用。</w:t>
      </w:r>
    </w:p>
    <w:p>
      <w:pPr>
        <w:spacing w:line="350" w:lineRule="auto"/>
        <w:rPr>
          <w:rFonts w:ascii="Arial"/>
          <w:sz w:val="21"/>
        </w:rPr>
      </w:pPr>
      <w:r/>
    </w:p>
    <w:p>
      <w:pPr>
        <w:ind w:left="690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6"/>
        </w:rPr>
        <w:t>三、中国电信行业视频云发展建议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650"/>
        <w:spacing w:before="9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1.  </w:t>
      </w:r>
      <w:r>
        <w:rPr>
          <w:b/>
          <w:bCs/>
          <w:spacing w:val="-3"/>
        </w:rPr>
        <w:t>推出行业视频云品牌，抓住视频云市场的下半场</w:t>
      </w:r>
    </w:p>
    <w:p>
      <w:pPr>
        <w:pStyle w:val="BodyText"/>
        <w:ind w:left="39" w:firstLine="605"/>
        <w:spacing w:before="324" w:line="259" w:lineRule="auto"/>
        <w:jc w:val="both"/>
        <w:rPr/>
      </w:pPr>
      <w:r>
        <w:rPr>
          <w:spacing w:val="-12"/>
        </w:rPr>
        <w:t>打造行业视频云业务品牌，提高战略地位，打造</w:t>
      </w:r>
      <w:r>
        <w:rPr>
          <w:spacing w:val="-13"/>
        </w:rPr>
        <w:t>行业影响力，</w:t>
      </w:r>
      <w:r>
        <w:rPr>
          <w:spacing w:val="-4"/>
        </w:rPr>
        <w:t>整合散落在企业各处的视频能力，聚焦智能制造等行业视频应用</w:t>
      </w:r>
      <w:r>
        <w:rPr>
          <w:spacing w:val="-11"/>
        </w:rPr>
        <w:t>场景，在通用能力平台的基础上，形成差异化能力，依托政企</w:t>
      </w:r>
      <w:r>
        <w:rPr>
          <w:spacing w:val="-56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BG</w:t>
      </w:r>
      <w:r>
        <w:rPr>
          <w:spacing w:val="-4"/>
        </w:rPr>
        <w:t>和专业公司，形成专业解决方案和专业人员队伍，为客户提供一</w:t>
      </w:r>
      <w:r>
        <w:rPr>
          <w:spacing w:val="-9"/>
        </w:rPr>
        <w:t>站式业务受理、开通、交付和服务， 全面提升客户体验，促进业</w:t>
      </w:r>
      <w:r>
        <w:rPr>
          <w:spacing w:val="-11"/>
        </w:rPr>
        <w:t>务发展。</w:t>
      </w:r>
    </w:p>
    <w:p>
      <w:pPr>
        <w:pStyle w:val="BodyText"/>
        <w:ind w:left="638"/>
        <w:spacing w:before="271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．打造原子能力集约平台，支撑业务解决方案</w:t>
      </w:r>
    </w:p>
    <w:p>
      <w:pPr>
        <w:pStyle w:val="BodyText"/>
        <w:ind w:left="42" w:right="2" w:firstLine="609"/>
        <w:spacing w:before="322" w:line="258" w:lineRule="auto"/>
        <w:jc w:val="both"/>
        <w:rPr/>
      </w:pPr>
      <w:r>
        <w:rPr>
          <w:spacing w:val="-4"/>
        </w:rPr>
        <w:t>聚焦视频编解码、视觉</w:t>
      </w:r>
      <w:r>
        <w:rPr>
          <w:spacing w:val="-2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AI</w:t>
      </w:r>
      <w:r>
        <w:rPr>
          <w:rFonts w:ascii="Times New Roman" w:hAnsi="Times New Roman" w:eastAsia="Times New Roman" w:cs="Times New Roman"/>
          <w:spacing w:val="-41"/>
        </w:rPr>
        <w:t xml:space="preserve"> </w:t>
      </w:r>
      <w:r>
        <w:rPr>
          <w:spacing w:val="-4"/>
        </w:rPr>
        <w:t>、</w:t>
      </w:r>
      <w:r>
        <w:rPr>
          <w:rFonts w:ascii="Times New Roman" w:hAnsi="Times New Roman" w:eastAsia="Times New Roman" w:cs="Times New Roman"/>
          <w:spacing w:val="-4"/>
        </w:rPr>
        <w:t>RTC</w:t>
      </w:r>
      <w:r>
        <w:rPr>
          <w:rFonts w:ascii="Times New Roman" w:hAnsi="Times New Roman" w:eastAsia="Times New Roman" w:cs="Times New Roman"/>
          <w:spacing w:val="51"/>
        </w:rPr>
        <w:t xml:space="preserve"> </w:t>
      </w:r>
      <w:r>
        <w:rPr>
          <w:spacing w:val="-4"/>
        </w:rPr>
        <w:t>等视频核心能力打造，实</w:t>
      </w:r>
      <w:r>
        <w:rPr>
          <w:spacing w:val="-5"/>
        </w:rPr>
        <w:t>现能力指标与领先企业至少</w:t>
      </w:r>
      <w:r>
        <w:rPr>
          <w:spacing w:val="-64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70%</w:t>
      </w:r>
      <w:r>
        <w:rPr>
          <w:spacing w:val="-5"/>
        </w:rPr>
        <w:t>可比；在企业范围内将分散在云</w:t>
      </w:r>
      <w:r>
        <w:rPr>
          <w:spacing w:val="-12"/>
        </w:rPr>
        <w:t>公司、数生公司等的视频能力进行集约，建设统一原子能力平台；</w:t>
      </w:r>
      <w:r>
        <w:rPr>
          <w:spacing w:val="-3"/>
        </w:rPr>
        <w:t>聚焦视频监控等核心场景打造高质量解决方案。</w:t>
      </w:r>
    </w:p>
    <w:p>
      <w:pPr>
        <w:pStyle w:val="BodyText"/>
        <w:ind w:left="40" w:right="90" w:firstLine="595"/>
        <w:spacing w:before="281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2"/>
        </w:rPr>
        <w:t>3</w:t>
      </w:r>
      <w:r>
        <w:rPr>
          <w:b/>
          <w:bCs/>
          <w:spacing w:val="-2"/>
        </w:rPr>
        <w:t>．内部推动自有视频平台和业务全面上云，外部以国家云</w:t>
      </w:r>
      <w:r>
        <w:rPr>
          <w:b/>
          <w:bCs/>
          <w:spacing w:val="-4"/>
        </w:rPr>
        <w:t>推动央企视频上云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45" w:right="81" w:firstLine="599"/>
        <w:spacing w:before="98" w:line="260" w:lineRule="auto"/>
        <w:jc w:val="both"/>
        <w:rPr/>
      </w:pPr>
      <w:r>
        <w:rPr>
          <w:spacing w:val="-18"/>
        </w:rPr>
        <w:t>首先，电信内部视频全部上云，包含视频监控、视频会议等，</w:t>
      </w:r>
      <w:r>
        <w:rPr>
          <w:spacing w:val="-4"/>
        </w:rPr>
        <w:t>以此推进技术研发及能力沉淀；其次，依托国家云优势，推动央</w:t>
      </w:r>
      <w:r>
        <w:rPr>
          <w:spacing w:val="-2"/>
        </w:rPr>
        <w:t>企国企视频上云，深化业务理解，逐步走向</w:t>
      </w:r>
      <w:r>
        <w:rPr>
          <w:spacing w:val="-3"/>
        </w:rPr>
        <w:t>视频云大市场。</w:t>
      </w:r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ind w:left="53"/>
        <w:spacing w:before="98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</w:t>
      </w:r>
      <w:r>
        <w:rPr>
          <w:rFonts w:ascii="KaiTi" w:hAnsi="KaiTi" w:eastAsia="KaiTi" w:cs="KaiTi"/>
          <w:sz w:val="30"/>
          <w:szCs w:val="30"/>
          <w:spacing w:val="-2"/>
        </w:rPr>
        <w:t>略发展研究所</w:t>
      </w:r>
    </w:p>
    <w:p>
      <w:pPr>
        <w:spacing w:line="216" w:lineRule="auto"/>
        <w:sectPr>
          <w:headerReference w:type="default" r:id="rId5"/>
          <w:pgSz w:w="11907" w:h="16839"/>
          <w:pgMar w:top="1223" w:right="1717" w:bottom="0" w:left="1771" w:header="832" w:footer="0" w:gutter="0"/>
        </w:sectPr>
        <w:rPr>
          <w:rFonts w:ascii="KaiTi" w:hAnsi="KaiTi" w:eastAsia="KaiTi" w:cs="KaiTi"/>
          <w:sz w:val="30"/>
          <w:szCs w:val="30"/>
        </w:rPr>
      </w:pPr>
    </w:p>
    <w:p>
      <w:pPr>
        <w:ind w:left="45" w:right="211" w:firstLine="563"/>
        <w:spacing w:before="308" w:line="27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5"/>
        </w:rPr>
        <w:t>王国伟</w:t>
      </w:r>
      <w:r>
        <w:rPr>
          <w:rFonts w:ascii="KaiTi" w:hAnsi="KaiTi" w:eastAsia="KaiTi" w:cs="KaiTi"/>
          <w:sz w:val="28"/>
          <w:szCs w:val="28"/>
          <w:spacing w:val="-5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5"/>
        </w:rPr>
        <w:t>战略发展研究所</w:t>
      </w:r>
      <w:r>
        <w:rPr>
          <w:rFonts w:ascii="KaiTi" w:hAnsi="KaiTi" w:eastAsia="KaiTi" w:cs="KaiTi"/>
          <w:sz w:val="28"/>
          <w:szCs w:val="28"/>
          <w:spacing w:val="-25"/>
        </w:rPr>
        <w:t xml:space="preserve"> </w:t>
      </w:r>
      <w:r>
        <w:rPr>
          <w:rFonts w:ascii="KaiTi" w:hAnsi="KaiTi" w:eastAsia="KaiTi" w:cs="KaiTi"/>
          <w:sz w:val="28"/>
          <w:szCs w:val="28"/>
          <w:spacing w:val="-5"/>
        </w:rPr>
        <w:t>·数字生活研究中心，硕士，近年来</w:t>
      </w:r>
      <w:r>
        <w:rPr>
          <w:rFonts w:ascii="KaiTi" w:hAnsi="KaiTi" w:eastAsia="KaiTi" w:cs="KaiTi"/>
          <w:sz w:val="28"/>
          <w:szCs w:val="28"/>
          <w:spacing w:val="-1"/>
        </w:rPr>
        <w:t>主要从事视联网、渠道数字化转型、智慧社区等专业研究。</w:t>
      </w:r>
    </w:p>
    <w:p>
      <w:pPr>
        <w:ind w:left="26"/>
        <w:spacing w:line="22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</w:rPr>
        <w:t>【17326817210】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ind w:left="601"/>
        <w:spacing w:before="91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魏玥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2"/>
        </w:rPr>
        <w:t>硕士，主要从事战略与市场研究，近年来专注云计算、</w:t>
      </w:r>
    </w:p>
    <w:p>
      <w:pPr>
        <w:ind w:left="84"/>
        <w:spacing w:before="99" w:line="213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5"/>
        </w:rPr>
        <w:t>IDC</w:t>
      </w:r>
      <w:r>
        <w:rPr>
          <w:rFonts w:ascii="KaiTi" w:hAnsi="KaiTi" w:eastAsia="KaiTi" w:cs="KaiTi"/>
          <w:sz w:val="28"/>
          <w:szCs w:val="28"/>
          <w:spacing w:val="-45"/>
        </w:rPr>
        <w:t xml:space="preserve"> </w:t>
      </w:r>
      <w:r>
        <w:rPr>
          <w:rFonts w:ascii="KaiTi" w:hAnsi="KaiTi" w:eastAsia="KaiTi" w:cs="KaiTi"/>
          <w:sz w:val="28"/>
          <w:szCs w:val="28"/>
          <w:spacing w:val="-5"/>
        </w:rPr>
        <w:t>等数字产业，以及传统产业数字化转型。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ind w:left="37" w:right="213" w:firstLine="557"/>
        <w:spacing w:before="91" w:line="27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杨成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集团市场营销高级专家，长期专注于市场营销策划、渠</w:t>
      </w:r>
      <w:r>
        <w:rPr>
          <w:rFonts w:ascii="KaiTi" w:hAnsi="KaiTi" w:eastAsia="KaiTi" w:cs="KaiTi"/>
          <w:sz w:val="28"/>
          <w:szCs w:val="28"/>
          <w:spacing w:val="-2"/>
        </w:rPr>
        <w:t>道创新运营、销售方案设计研究等，近年来聚焦视联网、云电脑、</w:t>
      </w:r>
      <w:r>
        <w:rPr>
          <w:rFonts w:ascii="KaiTi" w:hAnsi="KaiTi" w:eastAsia="KaiTi" w:cs="KaiTi"/>
          <w:sz w:val="28"/>
          <w:szCs w:val="28"/>
          <w:spacing w:val="-2"/>
        </w:rPr>
        <w:t>智慧社区等数字生活产品领域。</w:t>
      </w:r>
    </w:p>
    <w:p>
      <w:pPr>
        <w:ind w:left="47" w:right="139" w:firstLine="553"/>
        <w:spacing w:before="279" w:line="27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"/>
        </w:rPr>
        <w:t>魏娜</w:t>
      </w:r>
      <w:r>
        <w:rPr>
          <w:rFonts w:ascii="KaiTi" w:hAnsi="KaiTi" w:eastAsia="KaiTi" w:cs="KaiTi"/>
          <w:sz w:val="28"/>
          <w:szCs w:val="28"/>
          <w:spacing w:val="-1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1"/>
        </w:rPr>
        <w:t>中国电信研究院战略发展研究所。10</w:t>
      </w:r>
      <w:r>
        <w:rPr>
          <w:rFonts w:ascii="KaiTi" w:hAnsi="KaiTi" w:eastAsia="KaiTi" w:cs="KaiTi"/>
          <w:sz w:val="28"/>
          <w:szCs w:val="28"/>
          <w:spacing w:val="-54"/>
        </w:rPr>
        <w:t xml:space="preserve"> </w:t>
      </w:r>
      <w:r>
        <w:rPr>
          <w:rFonts w:ascii="KaiTi" w:hAnsi="KaiTi" w:eastAsia="KaiTi" w:cs="KaiTi"/>
          <w:sz w:val="28"/>
          <w:szCs w:val="28"/>
          <w:spacing w:val="-1"/>
        </w:rPr>
        <w:t>余年行业应用领域</w:t>
      </w:r>
      <w:r>
        <w:rPr>
          <w:rFonts w:ascii="KaiTi" w:hAnsi="KaiTi" w:eastAsia="KaiTi" w:cs="KaiTi"/>
          <w:sz w:val="28"/>
          <w:szCs w:val="28"/>
          <w:spacing w:val="-1"/>
        </w:rPr>
        <w:t>经验，行业应用研究、解决方案编制和项目推广落地相关经验丰</w:t>
      </w:r>
    </w:p>
    <w:p>
      <w:pPr>
        <w:ind w:left="63"/>
        <w:spacing w:before="2" w:line="218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18"/>
        </w:rPr>
        <w:t>富。</w:t>
      </w:r>
    </w:p>
    <w:sectPr>
      <w:headerReference w:type="default" r:id="rId6"/>
      <w:pgSz w:w="11907" w:h="16839"/>
      <w:pgMar w:top="1223" w:right="1769" w:bottom="0" w:left="1771" w:header="832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18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2" style="position:absolute;margin-left:88.584pt;margin-top:57.8401pt;mso-position-vertical-relative:page;mso-position-horizontal-relative:page;width:418.3pt;height:0.75pt;z-index:251658240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关于加大行业视频云发展的建议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18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4" style="position:absolute;margin-left:88.584pt;margin-top:57.8401pt;mso-position-vertical-relative:page;mso-position-horizontal-relative:page;width:418.3pt;height:0.75pt;z-index:251659264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关于加大行业视频云发展的建议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18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6" style="position:absolute;margin-left:88.584pt;margin-top:57.8401pt;mso-position-vertical-relative:page;mso-position-horizontal-relative:page;width:418.3pt;height:0.75pt;z-index:251660288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关于加大行业视频云发展的建议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18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8" style="position:absolute;margin-left:88.584pt;margin-top:57.8401pt;mso-position-vertical-relative:page;mso-position-horizontal-relative:page;width:418.3pt;height:0.75pt;z-index:251661312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关于加大行业视频云发展的建议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718"/>
      <w:spacing w:before="51" w:line="227" w:lineRule="auto"/>
      <w:rPr>
        <w:rFonts w:ascii="DengXian" w:hAnsi="DengXian" w:eastAsia="DengXian" w:cs="DengXian"/>
        <w:sz w:val="21"/>
        <w:szCs w:val="21"/>
      </w:rPr>
    </w:pPr>
    <w:r>
      <w:pict>
        <v:shape id="_x0000_s10" style="position:absolute;margin-left:88.584pt;margin-top:57.8401pt;mso-position-vertical-relative:page;mso-position-horizontal-relative:page;width:418.3pt;height:0.75pt;z-index:251662336;" o:allowincell="f" fillcolor="#000000" filled="true" stroked="false" coordsize="8365,15" coordorigin="0,0" path="m0,14l8365,14l8365,0l0,0l0,14xe"/>
      </w:pict>
    </w:r>
    <w:r>
      <w:rPr>
        <w:rFonts w:ascii="DengXian" w:hAnsi="DengXian" w:eastAsia="DengXian" w:cs="DengXian"/>
        <w:sz w:val="21"/>
        <w:szCs w:val="21"/>
      </w:rPr>
      <w:t>关于加大行业视频云发展的建议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header" Target="header5.xml"/><Relationship Id="rId5" Type="http://schemas.openxmlformats.org/officeDocument/2006/relationships/header" Target="header4.xml"/><Relationship Id="rId4" Type="http://schemas.openxmlformats.org/officeDocument/2006/relationships/header" Target="header3.xml"/><Relationship Id="rId3" Type="http://schemas.openxmlformats.org/officeDocument/2006/relationships/image" Target="media/image1.png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2023-03-09T16:50:48Z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2025-11-04T15:54:28</vt:filetime>
  </property>
</Properties>
</file>