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55E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关于SKT严重数据泄露事件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分析与启示</w:t>
      </w:r>
    </w:p>
    <w:p w14:paraId="51BF64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2025年4月18日晚，韩国电信巨头SK Telecom（SKT）遭遇黑客攻击，核心用户认证服务器（HSS）被入侵，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导致SKT约2500万名移动通信用户的敏感数据外泄。</w:t>
      </w:r>
      <w:r>
        <w:rPr>
          <w:rFonts w:hint="eastAsia" w:ascii="微软雅黑" w:hAnsi="微软雅黑" w:eastAsia="微软雅黑" w:cs="微软雅黑"/>
          <w:sz w:val="21"/>
          <w:szCs w:val="21"/>
        </w:rPr>
        <w:t>泄露数据涵盖电话号码、IMSI、USIM认证密钥等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25类高敏感信息</w:t>
      </w:r>
      <w:r>
        <w:rPr>
          <w:rFonts w:hint="eastAsia" w:ascii="微软雅黑" w:hAnsi="微软雅黑" w:eastAsia="微软雅黑" w:cs="微软雅黑"/>
          <w:sz w:val="21"/>
          <w:szCs w:val="21"/>
        </w:rPr>
        <w:t>，广泛应用于通信、金融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政务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z w:val="21"/>
          <w:szCs w:val="21"/>
        </w:rPr>
        <w:t>场景。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该事件被称为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“电信行业历史上最严重的黑客事件”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引发巨大社会关注，拉响全球通信行业网络安全的警钟。本文将对事件影响进行深入分析，并结合我国实际提出相关建议。</w:t>
      </w:r>
    </w:p>
    <w:p w14:paraId="45DB556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一、SKT事件引发的多层冲击：从企业冲击到制度响应</w:t>
      </w:r>
    </w:p>
    <w:p w14:paraId="471BAF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一是运营商层面遭遇严重信任危机，带来用户流失和市场信心动摇。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  <w:t>截至4月29日，SKT净流失用户约3.26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highlight w:val="none"/>
          <w:lang w:bidi="ar"/>
        </w:rPr>
        <w:t>万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highlight w:val="none"/>
          <w:lang w:eastAsia="zh-CN" w:bidi="ar"/>
        </w:rPr>
        <w:t>，其中韩国电信和LG U+分别吸纳2.13万和1.48万用户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highlight w:val="none"/>
          <w:lang w:bidi="ar"/>
        </w:rPr>
        <w:t>。因USIM更换不便及信任危机加剧，大量用户选择转网，导致SKT号码迁移系统一度因激增需求而瘫痪两小时。同一时期，SKT股价大跌6.75%，而韩国电信和LG U+股价分别上涨1.79%、3.75%，市场信心明显转移。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highlight w:val="none"/>
          <w:lang w:val="en-US" w:eastAsia="zh-CN" w:bidi="ar"/>
        </w:rPr>
        <w:t>据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t>SKT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>预测，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t>若放开解约限制，最终用户流失可能高达250万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>约占其用户总数的10%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t>，带来约7万亿韩元（约合人民币36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t>亿元）的经济损失，企业经营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>将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t>面临巨大压力。</w:t>
      </w:r>
    </w:p>
    <w:p w14:paraId="3FB8A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jc w:val="left"/>
        <w:textAlignment w:val="auto"/>
        <w:rPr>
          <w:rFonts w:hint="eastAsia" w:ascii="微软雅黑" w:hAnsi="微软雅黑" w:eastAsia="微软雅黑" w:cs="微软雅黑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二是用户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面临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多重身份安全威胁，金融欺诈和信息被盗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等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风险大幅上升。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bidi="ar"/>
        </w:rPr>
        <w:t>泄露的USIM信息可被用于SIM卡克隆、身份伪造和短信验证码劫持，构成直接的金融欺诈风险。用户可能遭遇被冒用办理贷款、非法注册账户、开设“影子手机”等行为。与此同时，名义盗用防护服务（如M-Safer、PASS）因访问量激增而瘫痪，用户难以采取防护措施，进一步削弱了用户自我保护能力。</w:t>
      </w:r>
    </w:p>
    <w:p w14:paraId="36ACD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三是事件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影响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迅速外溢至通信行业以外，商业机构和政府部门运行均受到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波及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bidi="ar"/>
        </w:rPr>
        <w:t>三星、现代、Naver 等大型企业要求高管紧急更换 SIM 卡以防范身份风险，政府多个部门暂停使用 SKT 网络服务，公务通信与行政运转效率受到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val="en-US" w:eastAsia="zh-CN" w:bidi="ar"/>
        </w:rPr>
        <w:t>较大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bidi="ar"/>
        </w:rPr>
        <w:t>影响。</w:t>
      </w:r>
    </w:p>
    <w:p w14:paraId="48417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jc w:val="left"/>
        <w:textAlignment w:val="auto"/>
        <w:rPr>
          <w:rFonts w:hint="eastAsia" w:ascii="微软雅黑" w:hAnsi="微软雅黑" w:eastAsia="微软雅黑" w:cs="微软雅黑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bidi="ar"/>
        </w:rPr>
        <w:t>四是韩国监管与立法体系迅速介入，启动制度性应对机制。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bidi="ar"/>
        </w:rPr>
        <w:t>相关部门推动将 USIM 数据库纳入关键信息基础设施管理范围，加快数据保护立法修订，健全跨部门信息通报机制与技术防护要求。同时，监管部门启动全面调查，或将对SKT开出逾千亿韩元罚单，制度响应已从应急处置迈向体系性重塑。</w:t>
      </w:r>
    </w:p>
    <w:p w14:paraId="49C14C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二、对我国运营商的启示与建议：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建立</w:t>
      </w:r>
      <w:r>
        <w:rPr>
          <w:rFonts w:hint="eastAsia" w:ascii="微软雅黑" w:hAnsi="微软雅黑" w:eastAsia="微软雅黑" w:cs="微软雅黑"/>
          <w:sz w:val="21"/>
          <w:szCs w:val="21"/>
        </w:rPr>
        <w:t>以“数据主权+运营安全”为核心的新防线</w:t>
      </w:r>
    </w:p>
    <w:p w14:paraId="448385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韩国SKT数据泄露事件暴露出通信行业在主数据库防护、用户身份认证链条、应急响应等方面的系统性短板，对我国运营商数字化转型背景下的数据安全治理提出了深刻警示。为有效防范类似风险、夯实国家数字底座，建议从以下四个方面系统提升通信基础设施的安全韧性与运营能力：</w:t>
      </w:r>
    </w:p>
    <w:p w14:paraId="4655C32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20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筑牢核心数据防线，构建多层级纵深防御体系</w:t>
      </w:r>
    </w:p>
    <w:p w14:paraId="1FE7F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SKT事件暴露出以HSS等主数据库为代表的通信认证系统，已成为网络攻击的核心目标。运营商应加快推进数据的分级分域保护机制，强化数据库的隔离部署、访问最小化、强制脱敏和行为审计机制建设等。建议引入“零信任架构”对SIM/USIM/IMSI等敏感链路实现端到端认证控制，全面部署加密传输、多因子认证、数据脱敏等安全手段。同步构建统一安全运营中心，融合防火墙、入侵检测系统、终端防病毒、行为分析等能力，实现对异常攻击行为的实时发现与闭环处置。</w:t>
      </w:r>
    </w:p>
    <w:p w14:paraId="060773A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20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建立以用户为中心的信任修复机制与安全服务体系</w:t>
      </w:r>
    </w:p>
    <w:p w14:paraId="309E7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数字经济时代，数据安全不仅是底线，更是用户信任的根基。运营商应主动向用户披露数据使用场景，强化数据可见性与可控性。同时，应建立突发安全事件的通报机制、用户主动保护选项、赔偿流程等标准制度，可参考SKT的SIM Reset方案（通过修改SIM认证参数替代实体更换，并支持eSIM用户同步切换），探索更便捷的身份修复技术路径。通过提供透明、高效、有保障的风险响应能力，重构用户对通信服务商的长期信任。</w:t>
      </w:r>
    </w:p>
    <w:p w14:paraId="10A4BD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3. 推进“可信数据空间”与跨域协同治理体系建设</w:t>
      </w:r>
    </w:p>
    <w:p w14:paraId="1C3D3C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我国当前已启动《“数据要素×”三年行动计划（2024—2026年）》及《可信数据空间发展行动计划（2024—2028年）》，运营商应承担“数据枢纽”的骨干角色。建议依托量子加密、云防火墙、云原生安全隔离等关键技术，加快构建涵盖云、网、数的一体化可信数据空间。进一步推动数据在通信、金融、政务等行业间的可信流通与协同治理，构建可审计、可追责的安全运营闭环生态。</w:t>
      </w:r>
    </w:p>
    <w:p w14:paraId="153578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4. 强化数据治理体系与法律合规能力</w:t>
      </w:r>
    </w:p>
    <w:p w14:paraId="6DFAAA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数据日益成为核心生产要素的背景下，运营商应构建稳健的数据治理体系，确保运营全过程符合法律法规与行业标准要求。一方面，要密切关注国内外数据保护法规的变化，动态调整数据运营策略与制度，确保在采集、传输、存储、使用等各环节合规运行。另一方面，应建立专业的法律合规团队，系统评估数据运营中的法律风险，制定相应应对机制，为企业数据运营提供稳定的法治保障。同时，鼓励企业积极参与通信行业的数据安全标准制定与推广，推动行业整体向合规化、标准化、制度化方向迈进。</w:t>
      </w:r>
    </w:p>
    <w:p w14:paraId="26D3F7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SKT事件为我国通信行业敲响了“数据为根、信任为本”的警钟。未来，通信运营商应从技术防护、用户治理、生态协同和制度保障四大维度，系统性提升数据安全能力与运营能力，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成为</w:t>
      </w:r>
      <w:r>
        <w:rPr>
          <w:rFonts w:hint="eastAsia" w:ascii="微软雅黑" w:hAnsi="微软雅黑" w:eastAsia="微软雅黑" w:cs="微软雅黑"/>
          <w:sz w:val="21"/>
          <w:szCs w:val="21"/>
        </w:rPr>
        <w:t>“数据主权的守护者”。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CF124"/>
    <w:multiLevelType w:val="singleLevel"/>
    <w:tmpl w:val="A7ECF12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66DF9"/>
    <w:rsid w:val="00001032"/>
    <w:rsid w:val="001A1757"/>
    <w:rsid w:val="002D40C7"/>
    <w:rsid w:val="004D1DA9"/>
    <w:rsid w:val="00506850"/>
    <w:rsid w:val="005F1932"/>
    <w:rsid w:val="00613CA2"/>
    <w:rsid w:val="009210DA"/>
    <w:rsid w:val="00944A0F"/>
    <w:rsid w:val="00C83FED"/>
    <w:rsid w:val="00FF247F"/>
    <w:rsid w:val="1553008A"/>
    <w:rsid w:val="1ECA232B"/>
    <w:rsid w:val="217C0935"/>
    <w:rsid w:val="24807649"/>
    <w:rsid w:val="2615359A"/>
    <w:rsid w:val="2B2A5D83"/>
    <w:rsid w:val="34466DF9"/>
    <w:rsid w:val="381274A5"/>
    <w:rsid w:val="3B3F4ABE"/>
    <w:rsid w:val="3B7D31C1"/>
    <w:rsid w:val="3C534CE7"/>
    <w:rsid w:val="3E1B4272"/>
    <w:rsid w:val="44B30262"/>
    <w:rsid w:val="4DD675DC"/>
    <w:rsid w:val="5119769F"/>
    <w:rsid w:val="53894668"/>
    <w:rsid w:val="58D2085F"/>
    <w:rsid w:val="5F7065AD"/>
    <w:rsid w:val="639E6964"/>
    <w:rsid w:val="64F41B5D"/>
    <w:rsid w:val="65A92490"/>
    <w:rsid w:val="7915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1951</Words>
  <Characters>2099</Characters>
  <Lines>34</Lines>
  <Paragraphs>22</Paragraphs>
  <TotalTime>39</TotalTime>
  <ScaleCrop>false</ScaleCrop>
  <LinksUpToDate>false</LinksUpToDate>
  <CharactersWithSpaces>2112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2025-05-13T03:11:00Z</dcterms:created>
  <dc:creator>WQ_Z</dc:creator>
  <cp:lastModifiedBy>WQ_Z</cp:lastModifiedBy>
  <dcterms:modified xsi:type="dcterms:W3CDTF">2025-05-19T08:53:51Z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B9386E1468044C888EB47D18DDE95383_13</vt:lpwstr>
  </property>
  <property fmtid="{D5CDD505-2E9C-101B-9397-08002B2CF9AE}" pid="4" name="KSOTemplateDocerSaveRecord">
    <vt:lpwstr>eyJoZGlkIjoiMTkzMTcwMmZhNTIxMmMwNjdiZDQ2ZGFkYjQyZGM0NWYiLCJ1c2VySWQiOiIxMTk4NTE2Nzc3In0=</vt:lpwstr>
  </property>
  <property fmtid="{D5CDD505-2E9C-101B-9397-08002B2CF9AE}" pid="5" name="GrammarlyDocumentId">
    <vt:lpwstr>f0d28e2e-0b3d-43c1-920a-c02f7425f7ed</vt:lpwstr>
  </property>
</Properties>
</file>