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093" w:right="726" w:hanging="419"/>
        <w:spacing w:before="212" w:line="212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3"/>
        </w:rPr>
        <w:t>医院智慧化升级带动云网需求增长：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关键场景、演进趋势及机遇判断</w:t>
      </w:r>
    </w:p>
    <w:p>
      <w:pPr>
        <w:ind w:left="1654"/>
        <w:spacing w:before="332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9"/>
        </w:rPr>
        <w:t>文/  廖文凯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左芳芳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李国钦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李泰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马政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ind w:left="33" w:right="12" w:firstLine="626"/>
        <w:spacing w:before="97" w:line="25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6"/>
        </w:rPr>
        <w:t>医院是我国医疗卫生体系核心部分，推动医院智慧化升级是</w:t>
      </w:r>
      <w:r>
        <w:rPr>
          <w:rFonts w:ascii="FangSong" w:hAnsi="FangSong" w:eastAsia="FangSong" w:cs="FangSong"/>
          <w:sz w:val="30"/>
          <w:szCs w:val="30"/>
          <w:spacing w:val="-4"/>
        </w:rPr>
        <w:t>构建我国现代化医疗体系，实现医疗卫生事业高质量发展的</w:t>
      </w:r>
      <w:r>
        <w:rPr>
          <w:rFonts w:ascii="FangSong" w:hAnsi="FangSong" w:eastAsia="FangSong" w:cs="FangSong"/>
          <w:sz w:val="30"/>
          <w:szCs w:val="30"/>
          <w:spacing w:val="-5"/>
        </w:rPr>
        <w:t>重要</w:t>
      </w:r>
      <w:r>
        <w:rPr>
          <w:rFonts w:ascii="FangSong" w:hAnsi="FangSong" w:eastAsia="FangSong" w:cs="FangSong"/>
          <w:sz w:val="30"/>
          <w:szCs w:val="30"/>
          <w:spacing w:val="-3"/>
        </w:rPr>
        <w:t>战略选择。我国医院智慧化升级进程加快，到</w:t>
      </w:r>
      <w:r>
        <w:rPr>
          <w:rFonts w:ascii="FangSong" w:hAnsi="FangSong" w:eastAsia="FangSong" w:cs="FangSong"/>
          <w:sz w:val="30"/>
          <w:szCs w:val="30"/>
          <w:spacing w:val="-2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2025</w:t>
      </w:r>
      <w:r>
        <w:rPr>
          <w:rFonts w:ascii="FangSong" w:hAnsi="FangSong" w:eastAsia="FangSong" w:cs="FangSong"/>
          <w:sz w:val="30"/>
          <w:szCs w:val="30"/>
          <w:spacing w:val="-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年，我国医</w:t>
      </w:r>
      <w:r>
        <w:rPr>
          <w:rFonts w:ascii="FangSong" w:hAnsi="FangSong" w:eastAsia="FangSong" w:cs="FangSong"/>
          <w:sz w:val="30"/>
          <w:szCs w:val="30"/>
          <w:spacing w:val="-10"/>
        </w:rPr>
        <w:t>院信息化投入有望达到</w:t>
      </w:r>
      <w:r>
        <w:rPr>
          <w:rFonts w:ascii="FangSong" w:hAnsi="FangSong" w:eastAsia="FangSong" w:cs="FangSong"/>
          <w:sz w:val="30"/>
          <w:szCs w:val="30"/>
          <w:spacing w:val="-5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945.5</w:t>
      </w:r>
      <w:r>
        <w:rPr>
          <w:rFonts w:ascii="FangSong" w:hAnsi="FangSong" w:eastAsia="FangSong" w:cs="FangSong"/>
          <w:sz w:val="30"/>
          <w:szCs w:val="30"/>
          <w:spacing w:val="-5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亿元，有力带动网络、存储/计算、</w:t>
      </w:r>
      <w:r>
        <w:rPr>
          <w:rFonts w:ascii="FangSong" w:hAnsi="FangSong" w:eastAsia="FangSong" w:cs="FangSong"/>
          <w:sz w:val="30"/>
          <w:szCs w:val="30"/>
          <w:spacing w:val="-4"/>
        </w:rPr>
        <w:t>数字平台、终端、安全等五大类云网需求增长。叠加信息技</w:t>
      </w:r>
      <w:r>
        <w:rPr>
          <w:rFonts w:ascii="FangSong" w:hAnsi="FangSong" w:eastAsia="FangSong" w:cs="FangSong"/>
          <w:sz w:val="30"/>
          <w:szCs w:val="30"/>
          <w:spacing w:val="-5"/>
        </w:rPr>
        <w:t>术融</w:t>
      </w:r>
      <w:r>
        <w:rPr>
          <w:rFonts w:ascii="FangSong" w:hAnsi="FangSong" w:eastAsia="FangSong" w:cs="FangSong"/>
          <w:sz w:val="30"/>
          <w:szCs w:val="30"/>
          <w:spacing w:val="-4"/>
        </w:rPr>
        <w:t>合创新与“千县工程”持续落地，电信运营商在医院信息化</w:t>
      </w:r>
      <w:r>
        <w:rPr>
          <w:rFonts w:ascii="FangSong" w:hAnsi="FangSong" w:eastAsia="FangSong" w:cs="FangSong"/>
          <w:sz w:val="30"/>
          <w:szCs w:val="30"/>
          <w:spacing w:val="-5"/>
        </w:rPr>
        <w:t>市场</w:t>
      </w:r>
      <w:r>
        <w:rPr>
          <w:rFonts w:ascii="FangSong" w:hAnsi="FangSong" w:eastAsia="FangSong" w:cs="FangSong"/>
          <w:sz w:val="30"/>
          <w:szCs w:val="30"/>
          <w:spacing w:val="-5"/>
        </w:rPr>
        <w:t>中将获得更大发展空间。</w:t>
      </w:r>
    </w:p>
    <w:p>
      <w:pPr>
        <w:ind w:left="36" w:right="13" w:firstLine="597"/>
        <w:spacing w:before="275" w:line="260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基于对需求场景和市场演进趋势的分析，本文提出持续优化</w:t>
      </w:r>
      <w:r>
        <w:rPr>
          <w:rFonts w:ascii="FangSong" w:hAnsi="FangSong" w:eastAsia="FangSong" w:cs="FangSong"/>
          <w:sz w:val="30"/>
          <w:szCs w:val="30"/>
          <w:spacing w:val="-4"/>
        </w:rPr>
        <w:t>医院智慧化能力供给体系、锚定“千县工程”、强化</w:t>
      </w:r>
      <w:r>
        <w:rPr>
          <w:rFonts w:ascii="FangSong" w:hAnsi="FangSong" w:eastAsia="FangSong" w:cs="FangSong"/>
          <w:sz w:val="30"/>
          <w:szCs w:val="30"/>
          <w:spacing w:val="-5"/>
        </w:rPr>
        <w:t>市场资源市</w:t>
      </w:r>
      <w:r>
        <w:rPr>
          <w:rFonts w:ascii="FangSong" w:hAnsi="FangSong" w:eastAsia="FangSong" w:cs="FangSong"/>
          <w:sz w:val="30"/>
          <w:szCs w:val="30"/>
          <w:spacing w:val="-7"/>
        </w:rPr>
        <w:t>县下层等相关建议。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一、我国医院信息化现状及总体市场空间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6" w:right="11" w:firstLine="603"/>
        <w:spacing w:before="97" w:line="258" w:lineRule="auto"/>
        <w:jc w:val="both"/>
        <w:rPr/>
      </w:pPr>
      <w:r>
        <w:rPr>
          <w:spacing w:val="-7"/>
        </w:rPr>
        <w:t>从上世纪</w:t>
      </w:r>
      <w:r>
        <w:rPr>
          <w:spacing w:val="-77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90 </w:t>
      </w:r>
      <w:r>
        <w:rPr>
          <w:spacing w:val="-7"/>
        </w:rPr>
        <w:t>年代至今，我国医院信息化建设大致经历从</w:t>
      </w:r>
      <w:r>
        <w:rPr>
          <w:spacing w:val="-86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HIS</w:t>
      </w:r>
      <w:r>
        <w:rPr>
          <w:spacing w:val="-4"/>
        </w:rPr>
        <w:t>系统、临床信息系统、信息化平台建设到跨域数据整合等四个阶</w:t>
      </w:r>
      <w:r>
        <w:rPr>
          <w:spacing w:val="-7"/>
        </w:rPr>
        <w:t>段。国家积极推动智慧医院建设，医院信息化</w:t>
      </w:r>
      <w:r>
        <w:rPr>
          <w:rFonts w:ascii="Times New Roman" w:hAnsi="Times New Roman" w:eastAsia="Times New Roman" w:cs="Times New Roman"/>
          <w:spacing w:val="-7"/>
        </w:rPr>
        <w:t>/</w:t>
      </w:r>
      <w:r>
        <w:rPr>
          <w:spacing w:val="-7"/>
        </w:rPr>
        <w:t>数字化内生动力不</w:t>
      </w:r>
      <w:r>
        <w:rPr>
          <w:spacing w:val="-4"/>
        </w:rPr>
        <w:t>断增强，供给侧信息化产品能力体系持续优化。医院管理、患者</w:t>
      </w:r>
      <w:r>
        <w:rPr>
          <w:spacing w:val="-4"/>
        </w:rPr>
        <w:t>服务、临床业务、办公自动化、远程医疗、区域协同、信息系统</w:t>
      </w:r>
      <w:r>
        <w:rPr>
          <w:spacing w:val="-3"/>
        </w:rPr>
        <w:t>集成等不同业务板块信息化水平显著提升。</w:t>
      </w:r>
    </w:p>
    <w:p>
      <w:pPr>
        <w:pStyle w:val="BodyText"/>
        <w:ind w:left="25" w:right="12" w:firstLine="600"/>
        <w:spacing w:before="279" w:line="259" w:lineRule="auto"/>
        <w:jc w:val="both"/>
        <w:rPr/>
      </w:pPr>
      <w:r>
        <w:rPr>
          <w:rFonts w:ascii="Times New Roman" w:hAnsi="Times New Roman" w:eastAsia="Times New Roman" w:cs="Times New Roman"/>
          <w:spacing w:val="-18"/>
        </w:rPr>
        <w:t>CHIMA</w:t>
      </w:r>
      <w:r>
        <w:rPr>
          <w:spacing w:val="-18"/>
        </w:rPr>
        <w:t>《中国医院信息化状况调查（</w:t>
      </w:r>
      <w:r>
        <w:rPr>
          <w:rFonts w:ascii="Times New Roman" w:hAnsi="Times New Roman" w:eastAsia="Times New Roman" w:cs="Times New Roman"/>
          <w:spacing w:val="-18"/>
        </w:rPr>
        <w:t>2021-2022</w:t>
      </w:r>
      <w:r>
        <w:rPr>
          <w:spacing w:val="-18"/>
        </w:rPr>
        <w:t>）</w:t>
      </w:r>
      <w:r>
        <w:rPr>
          <w:spacing w:val="-19"/>
        </w:rPr>
        <w:t>》报告显示，</w:t>
      </w:r>
      <w:r>
        <w:rPr>
          <w:spacing w:val="-5"/>
        </w:rPr>
        <w:t>超过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95%</w:t>
      </w:r>
      <w:r>
        <w:rPr>
          <w:spacing w:val="-5"/>
        </w:rPr>
        <w:t>二级以上医院制定了部分或整体的信息化规划，医院信</w:t>
      </w:r>
      <w:r>
        <w:rPr>
          <w:spacing w:val="-2"/>
        </w:rPr>
        <w:t>息化投入预算占年度预算平均比例达到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0.91%</w:t>
      </w:r>
      <w:r>
        <w:rPr>
          <w:spacing w:val="-2"/>
        </w:rPr>
        <w:t>，三</w:t>
      </w:r>
      <w:r>
        <w:rPr>
          <w:spacing w:val="-3"/>
        </w:rPr>
        <w:t>级医院信息化</w:t>
      </w:r>
      <w:r>
        <w:rPr>
          <w:spacing w:val="-6"/>
        </w:rPr>
        <w:t>建设年平均投入金额达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1310.6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6"/>
        </w:rPr>
        <w:t>万元，二级医院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260.4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6"/>
        </w:rPr>
        <w:t>万元。国家</w:t>
      </w:r>
      <w:r>
        <w:rPr>
          <w:spacing w:val="-3"/>
        </w:rPr>
        <w:t>卫健委数据显示，截止到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2021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3"/>
        </w:rPr>
        <w:t>年底，我国共有医院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36570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3"/>
        </w:rPr>
        <w:t>家，</w:t>
      </w:r>
      <w:r>
        <w:rPr>
          <w:spacing w:val="-4"/>
        </w:rPr>
        <w:t>其中三级医院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3275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4"/>
        </w:rPr>
        <w:t>家、二级医院 </w:t>
      </w:r>
      <w:r>
        <w:rPr>
          <w:rFonts w:ascii="Times New Roman" w:hAnsi="Times New Roman" w:eastAsia="Times New Roman" w:cs="Times New Roman"/>
          <w:spacing w:val="-4"/>
        </w:rPr>
        <w:t>10848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4"/>
        </w:rPr>
        <w:t>家，以此估算，医院信</w:t>
      </w:r>
    </w:p>
    <w:p>
      <w:pPr>
        <w:spacing w:line="259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6" w:right="12" w:firstLine="12"/>
        <w:spacing w:before="88" w:line="259" w:lineRule="auto"/>
        <w:rPr/>
      </w:pPr>
      <w:r>
        <w:rPr>
          <w:spacing w:val="-2"/>
        </w:rPr>
        <w:t>息化（仅三级和二级医院）市场规模已达到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711.7 </w:t>
      </w:r>
      <w:r>
        <w:rPr>
          <w:spacing w:val="-2"/>
        </w:rPr>
        <w:t>亿元，保守估</w:t>
      </w:r>
      <w:r>
        <w:rPr>
          <w:spacing w:val="-2"/>
        </w:rPr>
        <w:t>计（按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CAGR=5%</w:t>
      </w:r>
      <w:r>
        <w:rPr>
          <w:spacing w:val="-77"/>
          <w:w w:val="97"/>
        </w:rPr>
        <w:t>），</w:t>
      </w:r>
      <w:r>
        <w:rPr>
          <w:spacing w:val="-2"/>
        </w:rPr>
        <w:t>到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2025 </w:t>
      </w:r>
      <w:r>
        <w:rPr>
          <w:spacing w:val="-2"/>
        </w:rPr>
        <w:t>年市场规模将达到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945.5 </w:t>
      </w:r>
      <w:r>
        <w:rPr>
          <w:spacing w:val="-2"/>
        </w:rPr>
        <w:t>亿元。</w:t>
      </w:r>
    </w:p>
    <w:p>
      <w:pPr>
        <w:ind w:left="309"/>
        <w:spacing w:before="261" w:line="217" w:lineRule="auto"/>
        <w:outlineLvl w:val="1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4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1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我国医院信息化建设年投入情况及整</w:t>
      </w:r>
      <w:r>
        <w:rPr>
          <w:rFonts w:ascii="KaiTi" w:hAnsi="KaiTi" w:eastAsia="KaiTi" w:cs="KaiTi"/>
          <w:sz w:val="30"/>
          <w:szCs w:val="30"/>
          <w:spacing w:val="-2"/>
        </w:rPr>
        <w:t>体市场空间预测</w:t>
      </w:r>
    </w:p>
    <w:tbl>
      <w:tblPr>
        <w:tblStyle w:val="TableNormal"/>
        <w:tblW w:w="8301" w:type="dxa"/>
        <w:tblInd w:w="1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21"/>
        <w:gridCol w:w="1271"/>
        <w:gridCol w:w="1594"/>
        <w:gridCol w:w="1193"/>
        <w:gridCol w:w="1398"/>
        <w:gridCol w:w="1824"/>
      </w:tblGrid>
      <w:tr>
        <w:trPr>
          <w:trHeight w:val="272" w:hRule="atLeast"/>
        </w:trPr>
        <w:tc>
          <w:tcPr>
            <w:tcW w:w="10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7"/>
              <w:spacing w:before="268" w:line="233" w:lineRule="auto"/>
              <w:rPr/>
            </w:pPr>
            <w:r>
              <w:rPr>
                <w:b/>
                <w:bCs/>
                <w:spacing w:val="2"/>
              </w:rPr>
              <w:t>医院类型</w:t>
            </w:r>
          </w:p>
        </w:tc>
        <w:tc>
          <w:tcPr>
            <w:tcW w:w="4058" w:type="dxa"/>
            <w:vAlign w:val="top"/>
            <w:gridSpan w:val="3"/>
          </w:tcPr>
          <w:p>
            <w:pPr>
              <w:pStyle w:val="TableText"/>
              <w:ind w:left="1027"/>
              <w:spacing w:before="93" w:line="199" w:lineRule="auto"/>
              <w:rPr/>
            </w:pPr>
            <w:r>
              <w:rPr>
                <w:b/>
                <w:bCs/>
                <w:spacing w:val="3"/>
              </w:rPr>
              <w:t>当前阶段情况（2021-2022）</w:t>
            </w:r>
          </w:p>
        </w:tc>
        <w:tc>
          <w:tcPr>
            <w:tcW w:w="3222" w:type="dxa"/>
            <w:vAlign w:val="top"/>
            <w:gridSpan w:val="2"/>
          </w:tcPr>
          <w:p>
            <w:pPr>
              <w:pStyle w:val="TableText"/>
              <w:ind w:left="1204"/>
              <w:spacing w:before="93" w:line="199" w:lineRule="auto"/>
              <w:rPr/>
            </w:pPr>
            <w:r>
              <w:rPr>
                <w:b/>
                <w:bCs/>
                <w:spacing w:val="4"/>
              </w:rPr>
              <w:t>2025年预期</w:t>
            </w:r>
          </w:p>
        </w:tc>
      </w:tr>
      <w:tr>
        <w:trPr>
          <w:trHeight w:val="404" w:hRule="atLeast"/>
        </w:trPr>
        <w:tc>
          <w:tcPr>
            <w:tcW w:w="102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1" w:type="dxa"/>
            <w:vAlign w:val="top"/>
          </w:tcPr>
          <w:p>
            <w:pPr>
              <w:pStyle w:val="TableText"/>
              <w:ind w:left="252"/>
              <w:spacing w:before="128" w:line="233" w:lineRule="auto"/>
              <w:rPr/>
            </w:pPr>
            <w:r>
              <w:rPr>
                <w:b/>
                <w:bCs/>
                <w:spacing w:val="-2"/>
              </w:rPr>
              <w:t>数量（个）</w:t>
            </w:r>
          </w:p>
        </w:tc>
        <w:tc>
          <w:tcPr>
            <w:tcW w:w="1594" w:type="dxa"/>
            <w:vAlign w:val="top"/>
          </w:tcPr>
          <w:p>
            <w:pPr>
              <w:pStyle w:val="TableText"/>
              <w:ind w:left="173"/>
              <w:spacing w:before="30" w:line="234" w:lineRule="auto"/>
              <w:rPr/>
            </w:pPr>
            <w:r>
              <w:rPr>
                <w:b/>
                <w:bCs/>
                <w:spacing w:val="5"/>
              </w:rPr>
              <w:t>年平均信息化投入</w:t>
            </w:r>
          </w:p>
          <w:p>
            <w:pPr>
              <w:pStyle w:val="TableText"/>
              <w:ind w:left="514"/>
              <w:spacing w:before="7" w:line="186" w:lineRule="auto"/>
              <w:rPr/>
            </w:pPr>
            <w:r>
              <w:rPr>
                <w:b/>
                <w:bCs/>
                <w:spacing w:val="-8"/>
              </w:rPr>
              <w:t>（万元）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284"/>
              <w:spacing w:before="31" w:line="233" w:lineRule="auto"/>
              <w:rPr/>
            </w:pPr>
            <w:r>
              <w:rPr>
                <w:b/>
                <w:bCs/>
                <w:spacing w:val="4"/>
              </w:rPr>
              <w:t>市场规模</w:t>
            </w:r>
          </w:p>
          <w:p>
            <w:pPr>
              <w:pStyle w:val="TableText"/>
              <w:ind w:left="309"/>
              <w:spacing w:before="7" w:line="186" w:lineRule="auto"/>
              <w:rPr/>
            </w:pPr>
            <w:r>
              <w:rPr>
                <w:b/>
                <w:bCs/>
                <w:spacing w:val="-8"/>
              </w:rPr>
              <w:t>（亿元）</w:t>
            </w:r>
          </w:p>
        </w:tc>
        <w:tc>
          <w:tcPr>
            <w:tcW w:w="1398" w:type="dxa"/>
            <w:vAlign w:val="top"/>
          </w:tcPr>
          <w:p>
            <w:pPr>
              <w:pStyle w:val="TableText"/>
              <w:ind w:left="155"/>
              <w:spacing w:before="128" w:line="233" w:lineRule="auto"/>
              <w:rPr/>
            </w:pPr>
            <w:r>
              <w:rPr>
                <w:b/>
                <w:bCs/>
                <w:spacing w:val="1"/>
              </w:rPr>
              <w:t>预期数量（个）</w:t>
            </w:r>
          </w:p>
        </w:tc>
        <w:tc>
          <w:tcPr>
            <w:tcW w:w="1824" w:type="dxa"/>
            <w:vAlign w:val="top"/>
          </w:tcPr>
          <w:p>
            <w:pPr>
              <w:pStyle w:val="TableText"/>
              <w:ind w:left="439"/>
              <w:spacing w:before="31" w:line="233" w:lineRule="auto"/>
              <w:rPr/>
            </w:pPr>
            <w:r>
              <w:rPr>
                <w:b/>
                <w:bCs/>
                <w:spacing w:val="5"/>
              </w:rPr>
              <w:t>预期市场规模</w:t>
            </w:r>
          </w:p>
          <w:p>
            <w:pPr>
              <w:pStyle w:val="TableText"/>
              <w:ind w:left="203"/>
              <w:spacing w:before="7" w:line="186" w:lineRule="auto"/>
              <w:rPr/>
            </w:pPr>
            <w:r>
              <w:rPr>
                <w:b/>
                <w:bCs/>
                <w:spacing w:val="2"/>
              </w:rPr>
              <w:t>（以</w:t>
            </w:r>
            <w:r>
              <w:rPr>
                <w:b/>
                <w:bCs/>
              </w:rPr>
              <w:t>CAGR</w:t>
            </w:r>
            <w:r>
              <w:rPr>
                <w:b/>
                <w:bCs/>
                <w:spacing w:val="2"/>
              </w:rPr>
              <w:t>=5%测算）</w:t>
            </w:r>
          </w:p>
        </w:tc>
      </w:tr>
      <w:tr>
        <w:trPr>
          <w:trHeight w:val="268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209"/>
              <w:spacing w:before="62" w:line="231" w:lineRule="auto"/>
              <w:rPr/>
            </w:pPr>
            <w:r>
              <w:rPr>
                <w:b/>
                <w:bCs/>
                <w:spacing w:val="4"/>
              </w:rPr>
              <w:t>三级医院</w:t>
            </w:r>
          </w:p>
        </w:tc>
        <w:tc>
          <w:tcPr>
            <w:tcW w:w="1271" w:type="dxa"/>
            <w:vAlign w:val="top"/>
          </w:tcPr>
          <w:p>
            <w:pPr>
              <w:pStyle w:val="TableText"/>
              <w:ind w:left="487"/>
              <w:spacing w:before="62" w:line="231" w:lineRule="auto"/>
              <w:rPr/>
            </w:pPr>
            <w:r>
              <w:rPr>
                <w:spacing w:val="-1"/>
              </w:rPr>
              <w:t>3275</w:t>
            </w:r>
          </w:p>
        </w:tc>
        <w:tc>
          <w:tcPr>
            <w:tcW w:w="1594" w:type="dxa"/>
            <w:vAlign w:val="top"/>
          </w:tcPr>
          <w:p>
            <w:pPr>
              <w:pStyle w:val="TableText"/>
              <w:ind w:left="591"/>
              <w:spacing w:before="62" w:line="231" w:lineRule="auto"/>
              <w:rPr/>
            </w:pPr>
            <w:r>
              <w:rPr>
                <w:spacing w:val="-1"/>
              </w:rPr>
              <w:t>1310.6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426"/>
              <w:spacing w:before="62" w:line="231" w:lineRule="auto"/>
              <w:rPr/>
            </w:pPr>
            <w:r>
              <w:rPr/>
              <w:t>429.2</w:t>
            </w:r>
          </w:p>
        </w:tc>
        <w:tc>
          <w:tcPr>
            <w:tcW w:w="1398" w:type="dxa"/>
            <w:vAlign w:val="top"/>
          </w:tcPr>
          <w:p>
            <w:pPr>
              <w:pStyle w:val="TableText"/>
              <w:ind w:left="544"/>
              <w:spacing w:before="62" w:line="231" w:lineRule="auto"/>
              <w:rPr/>
            </w:pPr>
            <w:r>
              <w:rPr>
                <w:spacing w:val="-1"/>
              </w:rPr>
              <w:t>4275</w:t>
            </w:r>
          </w:p>
        </w:tc>
        <w:tc>
          <w:tcPr>
            <w:tcW w:w="1824" w:type="dxa"/>
            <w:vAlign w:val="top"/>
          </w:tcPr>
          <w:p>
            <w:pPr>
              <w:pStyle w:val="TableText"/>
              <w:ind w:left="717"/>
              <w:spacing w:before="62" w:line="231" w:lineRule="auto"/>
              <w:rPr/>
            </w:pPr>
            <w:r>
              <w:rPr>
                <w:spacing w:val="-1"/>
              </w:rPr>
              <w:t>648.6</w:t>
            </w:r>
          </w:p>
        </w:tc>
      </w:tr>
      <w:tr>
        <w:trPr>
          <w:trHeight w:val="268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211"/>
              <w:spacing w:before="62" w:line="231" w:lineRule="auto"/>
              <w:rPr/>
            </w:pPr>
            <w:r>
              <w:rPr>
                <w:b/>
                <w:bCs/>
                <w:spacing w:val="3"/>
              </w:rPr>
              <w:t>二级医院</w:t>
            </w:r>
          </w:p>
        </w:tc>
        <w:tc>
          <w:tcPr>
            <w:tcW w:w="1271" w:type="dxa"/>
            <w:vAlign w:val="top"/>
          </w:tcPr>
          <w:p>
            <w:pPr>
              <w:pStyle w:val="TableText"/>
              <w:ind w:left="453"/>
              <w:spacing w:before="62" w:line="231" w:lineRule="auto"/>
              <w:rPr/>
            </w:pPr>
            <w:r>
              <w:rPr>
                <w:spacing w:val="-2"/>
              </w:rPr>
              <w:t>10848</w:t>
            </w:r>
          </w:p>
        </w:tc>
        <w:tc>
          <w:tcPr>
            <w:tcW w:w="1594" w:type="dxa"/>
            <w:vAlign w:val="top"/>
          </w:tcPr>
          <w:p>
            <w:pPr>
              <w:pStyle w:val="TableText"/>
              <w:ind w:left="627"/>
              <w:spacing w:before="62" w:line="231" w:lineRule="auto"/>
              <w:rPr/>
            </w:pPr>
            <w:r>
              <w:rPr>
                <w:spacing w:val="-1"/>
              </w:rPr>
              <w:t>260.4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431"/>
              <w:spacing w:before="62" w:line="231" w:lineRule="auto"/>
              <w:rPr/>
            </w:pPr>
            <w:r>
              <w:rPr>
                <w:spacing w:val="-1"/>
              </w:rPr>
              <w:t>282.5</w:t>
            </w:r>
          </w:p>
        </w:tc>
        <w:tc>
          <w:tcPr>
            <w:tcW w:w="1398" w:type="dxa"/>
            <w:vAlign w:val="top"/>
          </w:tcPr>
          <w:p>
            <w:pPr>
              <w:pStyle w:val="TableText"/>
              <w:ind w:left="549"/>
              <w:spacing w:before="62" w:line="231" w:lineRule="auto"/>
              <w:rPr/>
            </w:pPr>
            <w:r>
              <w:rPr>
                <w:spacing w:val="-2"/>
              </w:rPr>
              <w:t>9848</w:t>
            </w:r>
          </w:p>
        </w:tc>
        <w:tc>
          <w:tcPr>
            <w:tcW w:w="1824" w:type="dxa"/>
            <w:vAlign w:val="top"/>
          </w:tcPr>
          <w:p>
            <w:pPr>
              <w:pStyle w:val="TableText"/>
              <w:ind w:left="717"/>
              <w:spacing w:before="62" w:line="231" w:lineRule="auto"/>
              <w:rPr/>
            </w:pPr>
            <w:r>
              <w:rPr>
                <w:spacing w:val="-1"/>
              </w:rPr>
              <w:t>296.9</w:t>
            </w:r>
          </w:p>
        </w:tc>
      </w:tr>
      <w:tr>
        <w:trPr>
          <w:trHeight w:val="272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359"/>
              <w:spacing w:before="62" w:line="234" w:lineRule="auto"/>
              <w:rPr/>
            </w:pPr>
            <w:r>
              <w:rPr>
                <w:b/>
                <w:bCs/>
                <w:spacing w:val="5"/>
              </w:rPr>
              <w:t>合计</w:t>
            </w:r>
          </w:p>
        </w:tc>
        <w:tc>
          <w:tcPr>
            <w:tcW w:w="1271" w:type="dxa"/>
            <w:vAlign w:val="top"/>
          </w:tcPr>
          <w:p>
            <w:pPr>
              <w:pStyle w:val="TableText"/>
              <w:ind w:left="422"/>
              <w:spacing w:before="63" w:line="235" w:lineRule="auto"/>
              <w:rPr/>
            </w:pPr>
            <w:r>
              <w:rPr>
                <w:b/>
                <w:bCs/>
                <w:spacing w:val="2"/>
              </w:rPr>
              <w:t>14123</w:t>
            </w:r>
          </w:p>
        </w:tc>
        <w:tc>
          <w:tcPr>
            <w:tcW w:w="1594" w:type="dxa"/>
            <w:vAlign w:val="top"/>
          </w:tcPr>
          <w:p>
            <w:pPr>
              <w:pStyle w:val="TableText"/>
              <w:ind w:left="638"/>
              <w:spacing w:before="148" w:line="98" w:lineRule="exact"/>
              <w:rPr/>
            </w:pPr>
            <w:r>
              <w:rPr>
                <w:b/>
                <w:bCs/>
                <w:spacing w:val="6"/>
              </w:rPr>
              <w:t>——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411"/>
              <w:spacing w:before="63" w:line="235" w:lineRule="auto"/>
              <w:rPr/>
            </w:pPr>
            <w:r>
              <w:rPr>
                <w:b/>
                <w:bCs/>
                <w:spacing w:val="2"/>
              </w:rPr>
              <w:t>711.7</w:t>
            </w:r>
          </w:p>
        </w:tc>
        <w:tc>
          <w:tcPr>
            <w:tcW w:w="1398" w:type="dxa"/>
            <w:vAlign w:val="top"/>
          </w:tcPr>
          <w:p>
            <w:pPr>
              <w:pStyle w:val="TableText"/>
              <w:ind w:left="493"/>
              <w:spacing w:before="63" w:line="235" w:lineRule="auto"/>
              <w:rPr/>
            </w:pPr>
            <w:r>
              <w:rPr>
                <w:b/>
                <w:bCs/>
                <w:spacing w:val="2"/>
              </w:rPr>
              <w:t>14123</w:t>
            </w:r>
          </w:p>
        </w:tc>
        <w:tc>
          <w:tcPr>
            <w:tcW w:w="1824" w:type="dxa"/>
            <w:vAlign w:val="top"/>
          </w:tcPr>
          <w:p>
            <w:pPr>
              <w:pStyle w:val="TableText"/>
              <w:ind w:left="695"/>
              <w:spacing w:before="63" w:line="235" w:lineRule="auto"/>
              <w:rPr/>
            </w:pPr>
            <w:r>
              <w:rPr>
                <w:b/>
                <w:bCs/>
                <w:spacing w:val="2"/>
              </w:rPr>
              <w:t>945.5</w:t>
            </w:r>
          </w:p>
        </w:tc>
      </w:tr>
    </w:tbl>
    <w:p>
      <w:pPr>
        <w:ind w:right="15"/>
        <w:spacing w:before="154" w:line="225" w:lineRule="auto"/>
        <w:jc w:val="righ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2"/>
        </w:rPr>
        <w:t>数据来源：CHIMA，</w:t>
      </w:r>
      <w:r>
        <w:rPr>
          <w:rFonts w:ascii="DengXian" w:hAnsi="DengXian" w:eastAsia="DengXian" w:cs="DengXian"/>
          <w:sz w:val="21"/>
          <w:szCs w:val="21"/>
          <w:spacing w:val="-28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国家卫健委，项目组测算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二、医院智慧化升级与云网需求场景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5" w:right="12" w:firstLine="630"/>
        <w:spacing w:before="98" w:line="258" w:lineRule="auto"/>
        <w:rPr/>
      </w:pPr>
      <w:r>
        <w:rPr>
          <w:spacing w:val="-18"/>
        </w:rPr>
        <w:t>国家坚持以评促建，形成以电子病历、互联互通、智慧服务、</w:t>
      </w:r>
      <w:r>
        <w:rPr>
          <w:spacing w:val="-4"/>
        </w:rPr>
        <w:t>智慧管理为代表的医疗信息化评级体系，医院智慧化进入快速发</w:t>
      </w:r>
      <w:r>
        <w:rPr>
          <w:spacing w:val="-7"/>
        </w:rPr>
        <w:t>展阶段。平台化、互联网化、数据化</w:t>
      </w:r>
      <w:r>
        <w:rPr>
          <w:rFonts w:ascii="Times New Roman" w:hAnsi="Times New Roman" w:eastAsia="Times New Roman" w:cs="Times New Roman"/>
          <w:spacing w:val="-7"/>
        </w:rPr>
        <w:t>/</w:t>
      </w:r>
      <w:r>
        <w:rPr>
          <w:spacing w:val="-7"/>
        </w:rPr>
        <w:t>智能化、物联网化、云化成</w:t>
      </w:r>
      <w:r>
        <w:rPr>
          <w:spacing w:val="-4"/>
        </w:rPr>
        <w:t>为医院智慧化升级基本方向，医院智慧化升级催生五大云网需求</w:t>
      </w:r>
      <w:r>
        <w:rPr>
          <w:spacing w:val="-12"/>
        </w:rPr>
        <w:t>场景。</w:t>
      </w:r>
    </w:p>
    <w:p>
      <w:pPr>
        <w:pStyle w:val="BodyText"/>
        <w:ind w:left="645"/>
        <w:spacing w:before="279" w:line="233" w:lineRule="auto"/>
        <w:rPr/>
      </w:pPr>
      <w:r>
        <w:rPr>
          <w:b/>
          <w:bCs/>
          <w:spacing w:val="-7"/>
        </w:rPr>
        <w:t>需求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1</w:t>
      </w:r>
      <w:r>
        <w:rPr>
          <w:b/>
          <w:bCs/>
          <w:spacing w:val="-7"/>
        </w:rPr>
        <w:t>：网络建设与改造升级</w:t>
      </w:r>
    </w:p>
    <w:p>
      <w:pPr>
        <w:pStyle w:val="BodyText"/>
        <w:ind w:left="27" w:right="12" w:firstLine="612"/>
        <w:spacing w:before="330" w:line="258" w:lineRule="auto"/>
        <w:rPr/>
      </w:pPr>
      <w:r>
        <w:rPr>
          <w:spacing w:val="-5"/>
        </w:rPr>
        <w:t>医院智慧化升级带动三方面网络需求：一是实现院内外网络</w:t>
      </w:r>
      <w:r>
        <w:rPr>
          <w:spacing w:val="-12"/>
        </w:rPr>
        <w:t>统一纳管，包括骨干网、医疗专网、互联网、院内物联网等，</w:t>
      </w:r>
      <w:r>
        <w:rPr>
          <w:spacing w:val="76"/>
        </w:rPr>
        <w:t xml:space="preserve"> </w:t>
      </w:r>
      <w:r>
        <w:rPr>
          <w:spacing w:val="-12"/>
        </w:rPr>
        <w:t>二</w:t>
      </w:r>
      <w:r>
        <w:rPr>
          <w:spacing w:val="-9"/>
        </w:rPr>
        <w:t>是承载新技术、新应用、新模式， 三是建立与院外机构高质量互</w:t>
      </w:r>
      <w:r>
        <w:rPr>
          <w:spacing w:val="-1"/>
        </w:rPr>
        <w:t>联互通。</w:t>
      </w:r>
      <w:r>
        <w:rPr>
          <w:rFonts w:ascii="Times New Roman" w:hAnsi="Times New Roman" w:eastAsia="Times New Roman" w:cs="Times New Roman"/>
          <w:spacing w:val="-1"/>
        </w:rPr>
        <w:t>CHIMA </w:t>
      </w:r>
      <w:r>
        <w:rPr>
          <w:spacing w:val="-1"/>
        </w:rPr>
        <w:t>调查显示，我国近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40%</w:t>
      </w:r>
      <w:r>
        <w:rPr>
          <w:spacing w:val="-1"/>
        </w:rPr>
        <w:t>医院终端接入带宽仍以</w:t>
      </w:r>
      <w:r>
        <w:rPr>
          <w:spacing w:val="-1"/>
        </w:rPr>
        <w:t>百兆为主，无线网络全院区覆盖的医院比例仅 </w:t>
      </w:r>
      <w:r>
        <w:rPr>
          <w:rFonts w:ascii="Times New Roman" w:hAnsi="Times New Roman" w:eastAsia="Times New Roman" w:cs="Times New Roman"/>
          <w:spacing w:val="-1"/>
        </w:rPr>
        <w:t>24.95</w:t>
      </w:r>
      <w:r>
        <w:rPr>
          <w:spacing w:val="-9"/>
        </w:rPr>
        <w:t>％，</w:t>
      </w:r>
      <w:r>
        <w:rPr>
          <w:spacing w:val="-1"/>
        </w:rPr>
        <w:t>网络扩</w:t>
      </w:r>
      <w:r>
        <w:rPr>
          <w:spacing w:val="-15"/>
        </w:rPr>
        <w:t>容与改造升级需求空间巨大。同时，工信部、国家卫健委印发《关</w:t>
      </w:r>
      <w:r>
        <w:rPr>
          <w:spacing w:val="-7"/>
        </w:rPr>
        <w:t>于组织开展 </w:t>
      </w:r>
      <w:r>
        <w:rPr>
          <w:rFonts w:ascii="Times New Roman" w:hAnsi="Times New Roman" w:eastAsia="Times New Roman" w:cs="Times New Roman"/>
          <w:spacing w:val="-7"/>
        </w:rPr>
        <w:t>5G+</w:t>
      </w:r>
      <w:r>
        <w:rPr>
          <w:spacing w:val="-7"/>
        </w:rPr>
        <w:t>医疗健康应用试点项目申报工作的通知》，推进</w:t>
      </w:r>
      <w:r>
        <w:rPr>
          <w:rFonts w:ascii="Times New Roman" w:hAnsi="Times New Roman" w:eastAsia="Times New Roman" w:cs="Times New Roman"/>
          <w:spacing w:val="-8"/>
        </w:rPr>
        <w:t>5G </w:t>
      </w:r>
      <w:r>
        <w:rPr>
          <w:spacing w:val="-8"/>
        </w:rPr>
        <w:t>在医疗领域的应用创新，包括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5G+</w:t>
      </w:r>
      <w:r>
        <w:rPr>
          <w:spacing w:val="-8"/>
        </w:rPr>
        <w:t>急诊救治、</w:t>
      </w:r>
      <w:r>
        <w:rPr>
          <w:rFonts w:ascii="Times New Roman" w:hAnsi="Times New Roman" w:eastAsia="Times New Roman" w:cs="Times New Roman"/>
          <w:spacing w:val="-8"/>
        </w:rPr>
        <w:t>5G+</w:t>
      </w:r>
      <w:r>
        <w:rPr>
          <w:spacing w:val="-8"/>
        </w:rPr>
        <w:t>远程诊断、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6"/>
        </w:rPr>
        <w:t>5G+</w:t>
      </w:r>
      <w:r>
        <w:rPr>
          <w:spacing w:val="-6"/>
        </w:rPr>
        <w:t>远程治疗、</w:t>
      </w:r>
      <w:r>
        <w:rPr>
          <w:rFonts w:ascii="Times New Roman" w:hAnsi="Times New Roman" w:eastAsia="Times New Roman" w:cs="Times New Roman"/>
          <w:spacing w:val="-6"/>
        </w:rPr>
        <w:t>5G+</w:t>
      </w:r>
      <w:r>
        <w:rPr>
          <w:spacing w:val="-6"/>
        </w:rPr>
        <w:t>远程重症监护（</w:t>
      </w:r>
      <w:r>
        <w:rPr>
          <w:rFonts w:ascii="Times New Roman" w:hAnsi="Times New Roman" w:eastAsia="Times New Roman" w:cs="Times New Roman"/>
          <w:spacing w:val="-6"/>
        </w:rPr>
        <w:t>ICU</w:t>
      </w:r>
      <w:r>
        <w:rPr>
          <w:spacing w:val="-6"/>
        </w:rPr>
        <w:t>）等，带动医院</w:t>
      </w:r>
      <w:r>
        <w:rPr>
          <w:spacing w:val="-7"/>
        </w:rPr>
        <w:t>网络基础</w:t>
      </w:r>
      <w:r>
        <w:rPr>
          <w:spacing w:val="-6"/>
        </w:rPr>
        <w:t>设施改造升级需求。</w:t>
      </w:r>
    </w:p>
    <w:p>
      <w:pPr>
        <w:pStyle w:val="BodyText"/>
        <w:ind w:left="645"/>
        <w:spacing w:before="282" w:line="233" w:lineRule="auto"/>
        <w:rPr/>
      </w:pPr>
      <w:r>
        <w:rPr>
          <w:b/>
          <w:bCs/>
          <w:spacing w:val="-6"/>
        </w:rPr>
        <w:t>需求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2</w:t>
      </w:r>
      <w:r>
        <w:rPr>
          <w:b/>
          <w:bCs/>
          <w:spacing w:val="-6"/>
        </w:rPr>
        <w:t>：数据存储与智能算力</w:t>
      </w:r>
    </w:p>
    <w:p>
      <w:pPr>
        <w:pStyle w:val="BodyText"/>
        <w:ind w:left="20" w:right="13" w:firstLine="612"/>
        <w:spacing w:before="320" w:line="268" w:lineRule="auto"/>
        <w:rPr/>
      </w:pPr>
      <w:r>
        <w:rPr>
          <w:spacing w:val="18"/>
        </w:rPr>
        <w:t>智慧化升级带动数据存储量激增。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</w:rPr>
        <w:t>CHIMA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spacing w:val="18"/>
        </w:rPr>
        <w:t>调查显示，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2021~2022 </w:t>
      </w:r>
      <w:r>
        <w:rPr>
          <w:spacing w:val="-2"/>
        </w:rPr>
        <w:t>年期间，我国超过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40%</w:t>
      </w:r>
      <w:r>
        <w:rPr>
          <w:spacing w:val="-2"/>
        </w:rPr>
        <w:t>二级及以上医院积累业务数据</w:t>
      </w:r>
    </w:p>
    <w:p>
      <w:pPr>
        <w:spacing w:line="268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6" w:right="125" w:hanging="1"/>
        <w:spacing w:before="85" w:line="258" w:lineRule="auto"/>
        <w:jc w:val="both"/>
        <w:rPr/>
      </w:pPr>
      <w:r>
        <w:rPr>
          <w:spacing w:val="-4"/>
        </w:rPr>
        <w:t>存储量达 </w:t>
      </w:r>
      <w:r>
        <w:rPr>
          <w:rFonts w:ascii="Times New Roman" w:hAnsi="Times New Roman" w:eastAsia="Times New Roman" w:cs="Times New Roman"/>
          <w:spacing w:val="-4"/>
        </w:rPr>
        <w:t>10TB-100TB</w:t>
      </w:r>
      <w:r>
        <w:rPr>
          <w:spacing w:val="-4"/>
        </w:rPr>
        <w:t>，超过 </w:t>
      </w:r>
      <w:r>
        <w:rPr>
          <w:rFonts w:ascii="Times New Roman" w:hAnsi="Times New Roman" w:eastAsia="Times New Roman" w:cs="Times New Roman"/>
          <w:spacing w:val="-4"/>
        </w:rPr>
        <w:t>20%</w:t>
      </w:r>
      <w:r>
        <w:rPr>
          <w:spacing w:val="-4"/>
        </w:rPr>
        <w:t>医院数据存储量超过 </w:t>
      </w:r>
      <w:r>
        <w:rPr>
          <w:rFonts w:ascii="Times New Roman" w:hAnsi="Times New Roman" w:eastAsia="Times New Roman" w:cs="Times New Roman"/>
          <w:spacing w:val="-4"/>
        </w:rPr>
        <w:t>100TB</w:t>
      </w:r>
      <w:r>
        <w:rPr>
          <w:spacing w:val="-4"/>
        </w:rPr>
        <w:t>，</w:t>
      </w:r>
      <w:r>
        <w:rPr>
          <w:spacing w:val="-5"/>
        </w:rPr>
        <w:t>部分医院累积业务数据存储量超过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1PB</w:t>
      </w:r>
      <w:r>
        <w:rPr>
          <w:spacing w:val="-5"/>
        </w:rPr>
        <w:t>。出于效率与成本均衡考</w:t>
      </w:r>
      <w:r>
        <w:rPr>
          <w:spacing w:val="-4"/>
        </w:rPr>
        <w:t>虑，部分三级医院将非核心数据向公有云迁移或使用公有云进行</w:t>
      </w:r>
      <w:r>
        <w:rPr/>
        <w:t>非核心数据容灾备份，保留核心业务系统数据在本地数据中心。</w:t>
      </w:r>
      <w:r>
        <w:rPr>
          <w:spacing w:val="-7"/>
        </w:rPr>
        <w:t>另一方面，随着临床科研、医疗大数据、医疗影像分析、医疗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AI</w:t>
      </w:r>
      <w:r>
        <w:rPr>
          <w:spacing w:val="-9"/>
        </w:rPr>
        <w:t>的深入应用，基础算力需求不断提升。以华西医院为例， 已建成</w:t>
      </w:r>
      <w:r>
        <w:rPr>
          <w:spacing w:val="-3"/>
        </w:rPr>
        <w:t>弹性算力中心算力约为 </w:t>
      </w:r>
      <w:r>
        <w:rPr>
          <w:rFonts w:ascii="Times New Roman" w:hAnsi="Times New Roman" w:eastAsia="Times New Roman" w:cs="Times New Roman"/>
          <w:spacing w:val="-3"/>
        </w:rPr>
        <w:t>1800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spacing w:val="-3"/>
        </w:rPr>
        <w:t>万亿次</w:t>
      </w:r>
      <w:r>
        <w:rPr>
          <w:rFonts w:ascii="Times New Roman" w:hAnsi="Times New Roman" w:eastAsia="Times New Roman" w:cs="Times New Roman"/>
          <w:spacing w:val="-3"/>
        </w:rPr>
        <w:t>/</w:t>
      </w:r>
      <w:r>
        <w:rPr>
          <w:spacing w:val="-3"/>
        </w:rPr>
        <w:t>秒，</w:t>
      </w:r>
      <w:r>
        <w:rPr>
          <w:spacing w:val="-4"/>
        </w:rPr>
        <w:t>未来将建设至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3000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spacing w:val="-4"/>
        </w:rPr>
        <w:t>万</w:t>
      </w:r>
      <w:r>
        <w:rPr>
          <w:spacing w:val="-7"/>
        </w:rPr>
        <w:t>亿次</w:t>
      </w:r>
      <w:r>
        <w:rPr>
          <w:rFonts w:ascii="Times New Roman" w:hAnsi="Times New Roman" w:eastAsia="Times New Roman" w:cs="Times New Roman"/>
          <w:spacing w:val="-7"/>
        </w:rPr>
        <w:t>/</w:t>
      </w:r>
      <w:r>
        <w:rPr>
          <w:spacing w:val="-7"/>
        </w:rPr>
        <w:t>秒。而随着隐私计算等技术的突破，医院智慧化将推动公共</w:t>
      </w:r>
      <w:r>
        <w:rPr>
          <w:spacing w:val="-5"/>
        </w:rPr>
        <w:t>基础算力需求爆发式增长。</w:t>
      </w:r>
    </w:p>
    <w:p>
      <w:pPr>
        <w:pStyle w:val="BodyText"/>
        <w:ind w:left="645"/>
        <w:spacing w:before="288" w:line="233" w:lineRule="auto"/>
        <w:rPr/>
      </w:pPr>
      <w:r>
        <w:rPr>
          <w:b/>
          <w:bCs/>
          <w:spacing w:val="-7"/>
        </w:rPr>
        <w:t>需求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3</w:t>
      </w:r>
      <w:r>
        <w:rPr>
          <w:b/>
          <w:bCs/>
          <w:spacing w:val="-7"/>
        </w:rPr>
        <w:t>：云化服务与敏捷应用</w:t>
      </w:r>
    </w:p>
    <w:p>
      <w:pPr>
        <w:pStyle w:val="BodyText"/>
        <w:ind w:left="26" w:firstLine="608"/>
        <w:spacing w:before="322" w:line="259" w:lineRule="auto"/>
        <w:jc w:val="both"/>
        <w:rPr/>
      </w:pPr>
      <w:r>
        <w:rPr>
          <w:spacing w:val="-5"/>
        </w:rPr>
        <w:t>云化成为医院信息化服务重要转型趋势，相较传统的信息化</w:t>
      </w:r>
      <w:r>
        <w:rPr>
          <w:spacing w:val="-11"/>
        </w:rPr>
        <w:t>本地部署模式，医疗云部署模式成本低、易运维、部署快。</w:t>
      </w:r>
      <w:r>
        <w:rPr>
          <w:spacing w:val="50"/>
        </w:rPr>
        <w:t xml:space="preserve"> </w:t>
      </w:r>
      <w:r>
        <w:rPr>
          <w:spacing w:val="-11"/>
        </w:rPr>
        <w:t>医疗</w:t>
      </w:r>
      <w:r>
        <w:rPr>
          <w:spacing w:val="1"/>
        </w:rPr>
        <w:t>信息化服务云化转型后，医院可减少硬件设备和软件许可购买，</w:t>
      </w:r>
      <w:r>
        <w:rPr>
          <w:spacing w:val="-4"/>
        </w:rPr>
        <w:t>降低一次性采购成本，如机房建设、存储、冷却等。云化服务统</w:t>
      </w:r>
      <w:r>
        <w:rPr>
          <w:spacing w:val="-5"/>
        </w:rPr>
        <w:t>一部署可以经由专业厂商统一运维，降低医院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IT </w:t>
      </w:r>
      <w:r>
        <w:rPr>
          <w:spacing w:val="-5"/>
        </w:rPr>
        <w:t>人力资源成本。</w:t>
      </w:r>
      <w:r>
        <w:rPr>
          <w:spacing w:val="1"/>
        </w:rPr>
        <w:t>云化转型后无需实施人员现场部署，用户可实现服务下载使用，</w:t>
      </w:r>
      <w:r>
        <w:rPr>
          <w:spacing w:val="-6"/>
        </w:rPr>
        <w:t>快速引入创新业务模块。医疗云首先在二级及以下医院得到推广，</w:t>
      </w:r>
      <w:r>
        <w:rPr>
          <w:spacing w:val="-4"/>
        </w:rPr>
        <w:t>推动资源均衡配置，三级医院目前仍以私有云为主，逐步从私有</w:t>
      </w:r>
      <w:r>
        <w:rPr>
          <w:spacing w:val="-7"/>
        </w:rPr>
        <w:t>云向混合云转变。</w:t>
      </w:r>
    </w:p>
    <w:p>
      <w:pPr>
        <w:pStyle w:val="BodyText"/>
        <w:ind w:left="645"/>
        <w:spacing w:before="269" w:line="233" w:lineRule="auto"/>
        <w:rPr/>
      </w:pPr>
      <w:r>
        <w:rPr>
          <w:b/>
          <w:bCs/>
          <w:spacing w:val="-6"/>
        </w:rPr>
        <w:t>需求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4</w:t>
      </w:r>
      <w:r>
        <w:rPr>
          <w:b/>
          <w:bCs/>
          <w:spacing w:val="-6"/>
        </w:rPr>
        <w:t>：极简运维与终端降本</w:t>
      </w:r>
    </w:p>
    <w:p>
      <w:pPr>
        <w:pStyle w:val="BodyText"/>
        <w:ind w:left="19" w:right="232" w:firstLine="605"/>
        <w:spacing w:before="320" w:line="258" w:lineRule="auto"/>
        <w:rPr/>
      </w:pPr>
      <w:r>
        <w:rPr>
          <w:rFonts w:ascii="Times New Roman" w:hAnsi="Times New Roman" w:eastAsia="Times New Roman" w:cs="Times New Roman"/>
        </w:rPr>
        <w:t>CHIMA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spacing w:val="10"/>
        </w:rPr>
        <w:t>数据显示，我国医院信息化建设硬件类投入占比</w:t>
      </w:r>
      <w:r>
        <w:rPr>
          <w:rFonts w:ascii="Times New Roman" w:hAnsi="Times New Roman" w:eastAsia="Times New Roman" w:cs="Times New Roman"/>
          <w:spacing w:val="-20"/>
        </w:rPr>
        <w:t>45.33%</w:t>
      </w:r>
      <w:r>
        <w:rPr>
          <w:spacing w:val="-20"/>
        </w:rPr>
        <w:t>，其中服务器及存储设备（</w:t>
      </w:r>
      <w:r>
        <w:rPr>
          <w:rFonts w:ascii="Times New Roman" w:hAnsi="Times New Roman" w:eastAsia="Times New Roman" w:cs="Times New Roman"/>
          <w:spacing w:val="-20"/>
        </w:rPr>
        <w:t>33.90%</w:t>
      </w:r>
      <w:r>
        <w:rPr>
          <w:spacing w:val="-20"/>
        </w:rPr>
        <w:t>）、终端设备（</w:t>
      </w:r>
      <w:r>
        <w:rPr>
          <w:rFonts w:ascii="Times New Roman" w:hAnsi="Times New Roman" w:eastAsia="Times New Roman" w:cs="Times New Roman"/>
          <w:spacing w:val="-20"/>
        </w:rPr>
        <w:t>30.11%</w:t>
      </w:r>
      <w:r>
        <w:rPr>
          <w:spacing w:val="-20"/>
        </w:rPr>
        <w:t>）、</w:t>
      </w:r>
      <w:r>
        <w:rPr>
          <w:spacing w:val="16"/>
        </w:rPr>
        <w:t>网络设备（</w:t>
      </w:r>
      <w:r>
        <w:rPr>
          <w:rFonts w:ascii="Times New Roman" w:hAnsi="Times New Roman" w:eastAsia="Times New Roman" w:cs="Times New Roman"/>
          <w:spacing w:val="16"/>
        </w:rPr>
        <w:t>21.54%</w:t>
      </w:r>
      <w:r>
        <w:rPr>
          <w:spacing w:val="16"/>
        </w:rPr>
        <w:t>）等三类投入占硬件类投入合计比例达到</w:t>
      </w:r>
      <w:r>
        <w:rPr>
          <w:rFonts w:ascii="Times New Roman" w:hAnsi="Times New Roman" w:eastAsia="Times New Roman" w:cs="Times New Roman"/>
          <w:spacing w:val="-7"/>
        </w:rPr>
        <w:t>85.55%</w:t>
      </w:r>
      <w:r>
        <w:rPr>
          <w:spacing w:val="-7"/>
        </w:rPr>
        <w:t>。我国超过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90%</w:t>
      </w:r>
      <w:r>
        <w:rPr>
          <w:spacing w:val="-7"/>
        </w:rPr>
        <w:t>医院需管理台式计算机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100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7"/>
        </w:rPr>
        <w:t>台以上，超过</w:t>
      </w:r>
      <w:r>
        <w:rPr>
          <w:rFonts w:ascii="Times New Roman" w:hAnsi="Times New Roman" w:eastAsia="Times New Roman" w:cs="Times New Roman"/>
          <w:spacing w:val="-11"/>
        </w:rPr>
        <w:t>50%</w:t>
      </w:r>
      <w:r>
        <w:rPr>
          <w:spacing w:val="-11"/>
        </w:rPr>
        <w:t>医院管理台式计算机</w:t>
      </w:r>
      <w:r>
        <w:rPr>
          <w:spacing w:val="-75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500 </w:t>
      </w:r>
      <w:r>
        <w:rPr>
          <w:spacing w:val="-11"/>
        </w:rPr>
        <w:t>台以上，运维管理复杂、投入巨大，</w:t>
      </w:r>
      <w:r>
        <w:rPr>
          <w:spacing w:val="-4"/>
        </w:rPr>
        <w:t>与信息化人力资源不足矛盾突出。瘦终端、瘦客户机成为医院降</w:t>
      </w:r>
      <w:r>
        <w:rPr>
          <w:spacing w:val="-4"/>
        </w:rPr>
        <w:t>低终端采购和运维成本的重要选择。从传统台式机向瘦终端、瘦</w:t>
      </w:r>
      <w:r>
        <w:rPr>
          <w:spacing w:val="-2"/>
        </w:rPr>
        <w:t>客户机的转变将进一步打开云电脑和云桌面市</w:t>
      </w:r>
      <w:r>
        <w:rPr>
          <w:spacing w:val="-3"/>
        </w:rPr>
        <w:t>场。</w:t>
      </w:r>
    </w:p>
    <w:p>
      <w:pPr>
        <w:pStyle w:val="BodyText"/>
        <w:ind w:left="645"/>
        <w:spacing w:before="290" w:line="233" w:lineRule="auto"/>
        <w:rPr/>
      </w:pPr>
      <w:r>
        <w:rPr>
          <w:b/>
          <w:bCs/>
          <w:spacing w:val="-7"/>
        </w:rPr>
        <w:t>需求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5</w:t>
      </w:r>
      <w:r>
        <w:rPr>
          <w:b/>
          <w:bCs/>
          <w:spacing w:val="-7"/>
        </w:rPr>
        <w:t>：网信安全与隐私保护</w:t>
      </w:r>
    </w:p>
    <w:p>
      <w:pPr>
        <w:spacing w:line="233" w:lineRule="auto"/>
        <w:sectPr>
          <w:pgSz w:w="11907" w:h="16839"/>
          <w:pgMar w:top="1431" w:right="1565" w:bottom="0" w:left="1785" w:header="0" w:footer="0" w:gutter="0"/>
        </w:sectPr>
        <w:rPr/>
      </w:pPr>
    </w:p>
    <w:p>
      <w:pPr>
        <w:pStyle w:val="BodyText"/>
        <w:ind w:left="25" w:right="83" w:firstLine="617"/>
        <w:spacing w:before="80" w:line="259" w:lineRule="auto"/>
        <w:jc w:val="both"/>
        <w:rPr/>
      </w:pPr>
      <w:r>
        <w:rPr>
          <w:spacing w:val="-2"/>
        </w:rPr>
        <w:t>随着 </w:t>
      </w:r>
      <w:r>
        <w:rPr>
          <w:rFonts w:ascii="Times New Roman" w:hAnsi="Times New Roman" w:eastAsia="Times New Roman" w:cs="Times New Roman"/>
          <w:spacing w:val="-2"/>
        </w:rPr>
        <w:t>5G</w:t>
      </w:r>
      <w:r>
        <w:rPr>
          <w:spacing w:val="-2"/>
        </w:rPr>
        <w:t>、云计算、大数据等新兴技术应用范围</w:t>
      </w:r>
      <w:r>
        <w:rPr>
          <w:spacing w:val="-3"/>
        </w:rPr>
        <w:t>的拓展，医</w:t>
      </w:r>
      <w:r>
        <w:rPr>
          <w:spacing w:val="-4"/>
        </w:rPr>
        <w:t>院传统网络与数据安全防御手段无法应对新的挑战，医院智慧化</w:t>
      </w:r>
      <w:r>
        <w:rPr>
          <w:spacing w:val="-8"/>
        </w:rPr>
        <w:t>升级对网络与数据安全提出更高要求。当前阶段，</w:t>
      </w:r>
      <w:r>
        <w:rPr>
          <w:spacing w:val="-32"/>
        </w:rPr>
        <w:t xml:space="preserve"> </w:t>
      </w:r>
      <w:r>
        <w:rPr>
          <w:spacing w:val="-8"/>
        </w:rPr>
        <w:t>我国医院网信</w:t>
      </w:r>
      <w:r>
        <w:rPr>
          <w:spacing w:val="18"/>
        </w:rPr>
        <w:t>安全投入普遍偏低、策略落后，安全类投入仅占信息化投入</w:t>
      </w:r>
      <w:r>
        <w:rPr>
          <w:rFonts w:ascii="Times New Roman" w:hAnsi="Times New Roman" w:eastAsia="Times New Roman" w:cs="Times New Roman"/>
        </w:rPr>
        <w:t>8.56%</w:t>
      </w:r>
      <w:r>
        <w:rPr/>
        <w:t>，防火墙、入侵检测、网闸、数据审计、堡垒机、漏洞扫</w:t>
      </w:r>
      <w:r>
        <w:rPr>
          <w:spacing w:val="-7"/>
        </w:rPr>
        <w:t>描等安全策略采用率达到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60%</w:t>
      </w:r>
      <w:r>
        <w:rPr>
          <w:spacing w:val="-7"/>
        </w:rPr>
        <w:t>，用户行为审计、</w:t>
      </w:r>
      <w:r>
        <w:rPr>
          <w:rFonts w:ascii="Times New Roman" w:hAnsi="Times New Roman" w:eastAsia="Times New Roman" w:cs="Times New Roman"/>
          <w:spacing w:val="-7"/>
        </w:rPr>
        <w:t>VPN </w:t>
      </w:r>
      <w:r>
        <w:rPr>
          <w:spacing w:val="-7"/>
        </w:rPr>
        <w:t>设备、终端</w:t>
      </w:r>
      <w:r>
        <w:rPr>
          <w:spacing w:val="-2"/>
        </w:rPr>
        <w:t>接入控制、防毒墙、势态感知、</w:t>
      </w:r>
      <w:r>
        <w:rPr>
          <w:rFonts w:ascii="Times New Roman" w:hAnsi="Times New Roman" w:eastAsia="Times New Roman" w:cs="Times New Roman"/>
          <w:spacing w:val="-2"/>
        </w:rPr>
        <w:t>WAF  </w:t>
      </w:r>
      <w:r>
        <w:rPr>
          <w:spacing w:val="-2"/>
        </w:rPr>
        <w:t>等采用率仍偏低。与此同</w:t>
      </w:r>
      <w:r>
        <w:rPr>
          <w:spacing w:val="-9"/>
        </w:rPr>
        <w:t>时，医院持续强化内生安全能力建设、推动业安融合， 安全能力</w:t>
      </w:r>
      <w:r>
        <w:rPr>
          <w:spacing w:val="-4"/>
        </w:rPr>
        <w:t>的组件化与灵活部署成为医院网信安全建设新趋势，基于云网数</w:t>
      </w:r>
      <w:r>
        <w:rPr>
          <w:spacing w:val="-2"/>
        </w:rPr>
        <w:t>智安用一体的安全产品成为医院智慧化升级</w:t>
      </w:r>
      <w:r>
        <w:rPr>
          <w:spacing w:val="-3"/>
        </w:rPr>
        <w:t>刚性需求。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三、医院智慧化升级市场演进趋势分析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7" w:right="84" w:firstLine="598"/>
        <w:spacing w:before="97" w:line="260" w:lineRule="auto"/>
        <w:rPr/>
      </w:pPr>
      <w:r>
        <w:rPr>
          <w:spacing w:val="-4"/>
        </w:rPr>
        <w:t>基于对采招数据及典型项目的分析，当前阶段我国医</w:t>
      </w:r>
      <w:r>
        <w:rPr>
          <w:spacing w:val="-5"/>
        </w:rPr>
        <w:t>院信息</w:t>
      </w:r>
      <w:r>
        <w:rPr>
          <w:spacing w:val="-6"/>
        </w:rPr>
        <w:t>化市场主要存在两大基本趋势：</w:t>
      </w:r>
    </w:p>
    <w:p>
      <w:pPr>
        <w:pStyle w:val="BodyText"/>
        <w:ind w:left="27" w:right="86" w:firstLine="599"/>
        <w:spacing w:before="274" w:line="254" w:lineRule="auto"/>
        <w:rPr/>
      </w:pPr>
      <w:r>
        <w:rPr>
          <w:b/>
          <w:bCs/>
          <w:spacing w:val="-5"/>
        </w:rPr>
        <w:t>趋势</w:t>
      </w:r>
      <w:r>
        <w:rPr>
          <w:spacing w:val="-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rFonts w:ascii="Times New Roman" w:hAnsi="Times New Roman" w:eastAsia="Times New Roman" w:cs="Times New Roman"/>
          <w:b/>
          <w:bCs/>
          <w:spacing w:val="-37"/>
        </w:rPr>
        <w:t xml:space="preserve"> </w:t>
      </w:r>
      <w:r>
        <w:rPr>
          <w:b/>
          <w:bCs/>
          <w:spacing w:val="-5"/>
        </w:rPr>
        <w:t>：</w:t>
      </w:r>
      <w:r>
        <w:rPr>
          <w:rFonts w:ascii="Times New Roman" w:hAnsi="Times New Roman" w:eastAsia="Times New Roman" w:cs="Times New Roman"/>
          <w:b/>
          <w:bCs/>
          <w:spacing w:val="-5"/>
        </w:rPr>
        <w:t>5G</w:t>
      </w:r>
      <w:r>
        <w:rPr>
          <w:rFonts w:ascii="Times New Roman" w:hAnsi="Times New Roman" w:eastAsia="Times New Roman" w:cs="Times New Roman"/>
          <w:b/>
          <w:bCs/>
          <w:spacing w:val="61"/>
        </w:rPr>
        <w:t xml:space="preserve"> </w:t>
      </w:r>
      <w:r>
        <w:rPr>
          <w:b/>
          <w:bCs/>
          <w:spacing w:val="-5"/>
        </w:rPr>
        <w:t>等新兴技术的应用持续推动医院模</w:t>
      </w:r>
      <w:r>
        <w:rPr>
          <w:b/>
          <w:bCs/>
          <w:spacing w:val="-6"/>
        </w:rPr>
        <w:t>式转变与创</w:t>
      </w:r>
      <w:r>
        <w:rPr>
          <w:b/>
          <w:bCs/>
          <w:spacing w:val="-4"/>
        </w:rPr>
        <w:t>新，价值提升空间打开</w:t>
      </w:r>
    </w:p>
    <w:p>
      <w:pPr>
        <w:pStyle w:val="BodyText"/>
        <w:ind w:left="26" w:firstLine="602"/>
        <w:spacing w:before="286" w:line="260" w:lineRule="auto"/>
        <w:jc w:val="both"/>
        <w:rPr/>
      </w:pPr>
      <w:r>
        <w:rPr>
          <w:rFonts w:ascii="Times New Roman" w:hAnsi="Times New Roman" w:eastAsia="Times New Roman" w:cs="Times New Roman"/>
          <w:spacing w:val="-1"/>
        </w:rPr>
        <w:t>5G</w:t>
      </w:r>
      <w:r>
        <w:rPr>
          <w:spacing w:val="-1"/>
        </w:rPr>
        <w:t>、云、大数据、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63"/>
        </w:rPr>
        <w:t xml:space="preserve"> </w:t>
      </w:r>
      <w:r>
        <w:rPr>
          <w:spacing w:val="-1"/>
        </w:rPr>
        <w:t>等新兴技术推动远程医疗、互</w:t>
      </w:r>
      <w:r>
        <w:rPr>
          <w:spacing w:val="-2"/>
        </w:rPr>
        <w:t>联网医</w:t>
      </w:r>
      <w:r>
        <w:rPr>
          <w:spacing w:val="-1"/>
        </w:rPr>
        <w:t>院、智能诊疗、医学影像分析等新模式与新应用的出现与普及，</w:t>
      </w:r>
      <w:r>
        <w:rPr>
          <w:spacing w:val="-8"/>
        </w:rPr>
        <w:t>带动医院加大信息化软硬件、服务及安全投入，</w:t>
      </w:r>
      <w:r>
        <w:rPr>
          <w:spacing w:val="-32"/>
        </w:rPr>
        <w:t xml:space="preserve"> </w:t>
      </w:r>
      <w:r>
        <w:rPr>
          <w:spacing w:val="-8"/>
        </w:rPr>
        <w:t>市场价值</w:t>
      </w:r>
      <w:r>
        <w:rPr>
          <w:spacing w:val="-9"/>
        </w:rPr>
        <w:t>空间进</w:t>
      </w:r>
      <w:r>
        <w:rPr>
          <w:spacing w:val="-17"/>
        </w:rPr>
        <w:t>一步打开。信通院《</w:t>
      </w:r>
      <w:r>
        <w:rPr>
          <w:rFonts w:ascii="Times New Roman" w:hAnsi="Times New Roman" w:eastAsia="Times New Roman" w:cs="Times New Roman"/>
          <w:spacing w:val="-17"/>
        </w:rPr>
        <w:t>5G </w:t>
      </w:r>
      <w:r>
        <w:rPr>
          <w:spacing w:val="-17"/>
        </w:rPr>
        <w:t>应用创新发展白皮书（</w:t>
      </w:r>
      <w:r>
        <w:rPr>
          <w:rFonts w:ascii="Times New Roman" w:hAnsi="Times New Roman" w:eastAsia="Times New Roman" w:cs="Times New Roman"/>
          <w:spacing w:val="-17"/>
        </w:rPr>
        <w:t>2022</w:t>
      </w:r>
      <w:r>
        <w:rPr>
          <w:spacing w:val="-17"/>
        </w:rPr>
        <w:t>）》报告显示，</w:t>
      </w:r>
      <w:r>
        <w:rPr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5G+</w:t>
      </w:r>
      <w:r>
        <w:rPr>
          <w:spacing w:val="-7"/>
        </w:rPr>
        <w:t>急诊救治、</w:t>
      </w:r>
      <w:r>
        <w:rPr>
          <w:rFonts w:ascii="Times New Roman" w:hAnsi="Times New Roman" w:eastAsia="Times New Roman" w:cs="Times New Roman"/>
          <w:spacing w:val="-7"/>
        </w:rPr>
        <w:t>5G+</w:t>
      </w:r>
      <w:r>
        <w:rPr>
          <w:spacing w:val="-7"/>
        </w:rPr>
        <w:t>无感访问、</w:t>
      </w:r>
      <w:r>
        <w:rPr>
          <w:rFonts w:ascii="Times New Roman" w:hAnsi="Times New Roman" w:eastAsia="Times New Roman" w:cs="Times New Roman"/>
          <w:spacing w:val="-7"/>
        </w:rPr>
        <w:t>5G+</w:t>
      </w:r>
      <w:r>
        <w:rPr>
          <w:spacing w:val="-7"/>
        </w:rPr>
        <w:t>远程诊断等新场景已进入规模</w:t>
      </w:r>
      <w:r>
        <w:rPr>
          <w:spacing w:val="-3"/>
        </w:rPr>
        <w:t>化复制阶段。</w:t>
      </w:r>
      <w:r>
        <w:rPr>
          <w:rFonts w:ascii="Times New Roman" w:hAnsi="Times New Roman" w:eastAsia="Times New Roman" w:cs="Times New Roman"/>
          <w:spacing w:val="-3"/>
        </w:rPr>
        <w:t>2022</w:t>
      </w:r>
      <w:r>
        <w:rPr>
          <w:rFonts w:ascii="Times New Roman" w:hAnsi="Times New Roman" w:eastAsia="Times New Roman" w:cs="Times New Roman"/>
          <w:spacing w:val="71"/>
        </w:rPr>
        <w:t xml:space="preserve"> </w:t>
      </w:r>
      <w:r>
        <w:rPr>
          <w:spacing w:val="-3"/>
        </w:rPr>
        <w:t>年 </w:t>
      </w:r>
      <w:r>
        <w:rPr>
          <w:rFonts w:ascii="Times New Roman" w:hAnsi="Times New Roman" w:eastAsia="Times New Roman" w:cs="Times New Roman"/>
          <w:spacing w:val="-3"/>
        </w:rPr>
        <w:t>8</w:t>
      </w:r>
      <w:r>
        <w:rPr>
          <w:rFonts w:ascii="Times New Roman" w:hAnsi="Times New Roman" w:eastAsia="Times New Roman" w:cs="Times New Roman"/>
          <w:spacing w:val="63"/>
        </w:rPr>
        <w:t xml:space="preserve"> </w:t>
      </w:r>
      <w:r>
        <w:rPr>
          <w:spacing w:val="-3"/>
        </w:rPr>
        <w:t>月，中移系统集成中标盐湖区医疗集团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3"/>
        </w:rPr>
        <w:t>智慧医院系统项目，包括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3"/>
        </w:rPr>
        <w:t>智慧医院基础建设、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3"/>
        </w:rPr>
        <w:t>一体化</w:t>
      </w:r>
      <w:r>
        <w:rPr>
          <w:spacing w:val="-4"/>
        </w:rPr>
        <w:t>智慧急救平台等，中标金额达到</w:t>
      </w:r>
      <w:r>
        <w:rPr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3742.5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4"/>
        </w:rPr>
        <w:t>万元。</w:t>
      </w:r>
      <w:r>
        <w:rPr>
          <w:rFonts w:ascii="Times New Roman" w:hAnsi="Times New Roman" w:eastAsia="Times New Roman" w:cs="Times New Roman"/>
          <w:spacing w:val="-4"/>
        </w:rPr>
        <w:t>2022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4"/>
        </w:rPr>
        <w:t>年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9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4"/>
        </w:rPr>
        <w:t>月，中</w:t>
      </w:r>
      <w:r>
        <w:rPr>
          <w:spacing w:val="-1"/>
        </w:rPr>
        <w:t>国联通中标沈阳市于洪区公共卫生服务救治体系工程（区域 </w:t>
      </w:r>
      <w:r>
        <w:rPr>
          <w:rFonts w:ascii="Times New Roman" w:hAnsi="Times New Roman" w:eastAsia="Times New Roman" w:cs="Times New Roman"/>
          <w:spacing w:val="-1"/>
        </w:rPr>
        <w:t>5G</w:t>
      </w:r>
      <w:r>
        <w:rPr>
          <w:spacing w:val="-7"/>
        </w:rPr>
        <w:t>远程医疗系统</w:t>
      </w:r>
      <w:r>
        <w:rPr>
          <w:spacing w:val="-77"/>
          <w:w w:val="98"/>
        </w:rPr>
        <w:t>），</w:t>
      </w:r>
      <w:r>
        <w:rPr>
          <w:spacing w:val="-89"/>
        </w:rPr>
        <w:t xml:space="preserve"> </w:t>
      </w:r>
      <w:r>
        <w:rPr>
          <w:spacing w:val="-7"/>
        </w:rPr>
        <w:t>中标金额达到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1357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7"/>
        </w:rPr>
        <w:t>万元。</w:t>
      </w:r>
    </w:p>
    <w:p>
      <w:pPr>
        <w:pStyle w:val="BodyText"/>
        <w:ind w:left="28" w:right="103" w:firstLine="598"/>
        <w:spacing w:before="262" w:line="255" w:lineRule="auto"/>
        <w:rPr/>
      </w:pPr>
      <w:r>
        <w:rPr>
          <w:b/>
          <w:bCs/>
          <w:spacing w:val="-8"/>
        </w:rPr>
        <w:t>趋势</w:t>
      </w:r>
      <w:r>
        <w:rPr>
          <w:spacing w:val="-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2</w:t>
      </w:r>
      <w:r>
        <w:rPr>
          <w:b/>
          <w:bCs/>
          <w:spacing w:val="-8"/>
        </w:rPr>
        <w:t>：“千县工程”带动中西部县域医院信息化市场快速</w:t>
      </w:r>
      <w:r>
        <w:rPr>
          <w:b/>
          <w:bCs/>
          <w:spacing w:val="-4"/>
        </w:rPr>
        <w:t>成长，突破经济水平限制</w:t>
      </w:r>
    </w:p>
    <w:p>
      <w:pPr>
        <w:pStyle w:val="BodyText"/>
        <w:spacing w:before="292" w:line="220" w:lineRule="auto"/>
        <w:jc w:val="right"/>
        <w:rPr/>
      </w:pPr>
      <w:r>
        <w:rPr>
          <w:spacing w:val="-12"/>
        </w:rPr>
        <w:t>我国中心城市医院（尤其是三级医院）信息化建设起步较早，</w:t>
      </w:r>
    </w:p>
    <w:p>
      <w:pPr>
        <w:spacing w:line="220" w:lineRule="auto"/>
        <w:sectPr>
          <w:pgSz w:w="11907" w:h="16839"/>
          <w:pgMar w:top="1431" w:right="1715" w:bottom="0" w:left="1785" w:header="0" w:footer="0" w:gutter="0"/>
        </w:sectPr>
        <w:rPr/>
      </w:pPr>
    </w:p>
    <w:p>
      <w:pPr>
        <w:pStyle w:val="BodyText"/>
        <w:ind w:left="25" w:firstLine="1"/>
        <w:spacing w:before="84" w:line="260" w:lineRule="auto"/>
        <w:jc w:val="both"/>
        <w:rPr/>
      </w:pPr>
      <w:r>
        <w:rPr>
          <w:spacing w:val="1"/>
        </w:rPr>
        <w:t>信息化水平相对较高，中西部地区医院（尤其是县域二级</w:t>
      </w:r>
      <w:r>
        <w:rPr/>
        <w:t>医院）</w:t>
      </w:r>
      <w:r>
        <w:rPr>
          <w:spacing w:val="-10"/>
        </w:rPr>
        <w:t>信息化水平仍明显落后。</w:t>
      </w:r>
      <w:r>
        <w:rPr>
          <w:rFonts w:ascii="Times New Roman" w:hAnsi="Times New Roman" w:eastAsia="Times New Roman" w:cs="Times New Roman"/>
          <w:spacing w:val="-10"/>
        </w:rPr>
        <w:t>2021 </w:t>
      </w:r>
      <w:r>
        <w:rPr>
          <w:spacing w:val="-10"/>
        </w:rPr>
        <w:t>年，国家卫健</w:t>
      </w:r>
      <w:r>
        <w:rPr>
          <w:spacing w:val="-11"/>
        </w:rPr>
        <w:t>委印发《“千县工程”</w:t>
      </w:r>
      <w:r>
        <w:rPr>
          <w:spacing w:val="-11"/>
        </w:rPr>
        <w:t>县医院综合能力提升工作方案（</w:t>
      </w:r>
      <w:r>
        <w:rPr>
          <w:rFonts w:ascii="Times New Roman" w:hAnsi="Times New Roman" w:eastAsia="Times New Roman" w:cs="Times New Roman"/>
          <w:spacing w:val="-11"/>
        </w:rPr>
        <w:t>2021-2025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11"/>
        </w:rPr>
        <w:t>年）》，力争通</w:t>
      </w:r>
      <w:r>
        <w:rPr>
          <w:spacing w:val="-12"/>
        </w:rPr>
        <w:t>过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5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-12"/>
        </w:rPr>
        <w:t>年</w:t>
      </w:r>
      <w:r>
        <w:rPr>
          <w:spacing w:val="-5"/>
        </w:rPr>
        <w:t>努力，全国至少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1000 </w:t>
      </w:r>
      <w:r>
        <w:rPr>
          <w:spacing w:val="-5"/>
        </w:rPr>
        <w:t>家县医院达到三级医院医疗服务能力水平。</w:t>
      </w:r>
      <w:r>
        <w:rPr>
          <w:spacing w:val="-4"/>
        </w:rPr>
        <w:t>政府公共财政支出倾斜明显，带动中西部地区县医院信息化市场</w:t>
      </w:r>
      <w:r>
        <w:rPr>
          <w:spacing w:val="-4"/>
        </w:rPr>
        <w:t>快速成长，县域医院信息化“千万级”大单频繁出现，四川省南</w:t>
      </w:r>
      <w:r>
        <w:rPr>
          <w:spacing w:val="-3"/>
        </w:rPr>
        <w:t>部县人民医院智慧医院建设项目金额达到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1.69 </w:t>
      </w:r>
      <w:r>
        <w:rPr>
          <w:spacing w:val="-3"/>
        </w:rPr>
        <w:t>亿。</w:t>
      </w:r>
    </w:p>
    <w:p>
      <w:pPr>
        <w:ind w:left="1171"/>
        <w:spacing w:before="250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4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2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2022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年我国县域智慧医院建设典型项目</w:t>
      </w:r>
    </w:p>
    <w:p>
      <w:pPr>
        <w:ind w:firstLine="14"/>
        <w:spacing w:before="13" w:line="4001" w:lineRule="exact"/>
        <w:rPr/>
      </w:pPr>
      <w:r>
        <w:rPr>
          <w:position w:val="-80"/>
        </w:rPr>
        <w:drawing>
          <wp:inline distT="0" distB="0" distL="0" distR="0">
            <wp:extent cx="5253228" cy="254050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3228" cy="254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552"/>
        <w:spacing w:before="151" w:line="226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1"/>
        </w:rPr>
        <w:t>资料来源：项目组根据公开采招数据梳理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688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四、中国电信市场机遇判断及市场拓展建议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6" w:right="149" w:firstLine="614"/>
        <w:spacing w:before="98" w:line="258" w:lineRule="auto"/>
        <w:jc w:val="both"/>
        <w:rPr/>
      </w:pPr>
      <w:r>
        <w:rPr>
          <w:spacing w:val="-5"/>
        </w:rPr>
        <w:t>医院信息化建设由独立系统建设阶段步入平台化、智慧化阶</w:t>
      </w:r>
      <w:r>
        <w:rPr>
          <w:spacing w:val="-9"/>
        </w:rPr>
        <w:t>段，形成对网络、云、数字平台、 </w:t>
      </w:r>
      <w:r>
        <w:rPr>
          <w:rFonts w:ascii="Times New Roman" w:hAnsi="Times New Roman" w:eastAsia="Times New Roman" w:cs="Times New Roman"/>
          <w:spacing w:val="-9"/>
        </w:rPr>
        <w:t>AI</w:t>
      </w:r>
      <w:r>
        <w:rPr>
          <w:spacing w:val="-9"/>
        </w:rPr>
        <w:t>、安全等产品和服务的</w:t>
      </w:r>
      <w:r>
        <w:rPr>
          <w:spacing w:val="-10"/>
        </w:rPr>
        <w:t>新需</w:t>
      </w:r>
      <w:r>
        <w:rPr>
          <w:spacing w:val="-4"/>
        </w:rPr>
        <w:t>求，市场窗口进一步向电信运营商打开，中国电信可凭借自身在</w:t>
      </w:r>
      <w:r>
        <w:rPr>
          <w:spacing w:val="-4"/>
        </w:rPr>
        <w:t>云网资源优势和集成服务优势，提升自有产品和服务在项目中的</w:t>
      </w:r>
      <w:r>
        <w:rPr>
          <w:spacing w:val="-11"/>
        </w:rPr>
        <w:t>集成比例，深入拓展云、数字平台、信息安全、 </w:t>
      </w:r>
      <w:r>
        <w:rPr>
          <w:rFonts w:ascii="Times New Roman" w:hAnsi="Times New Roman" w:eastAsia="Times New Roman" w:cs="Times New Roman"/>
          <w:spacing w:val="-11"/>
        </w:rPr>
        <w:t>AI </w:t>
      </w:r>
      <w:r>
        <w:rPr>
          <w:spacing w:val="-12"/>
        </w:rPr>
        <w:t>等“第二增长</w:t>
      </w:r>
      <w:r>
        <w:rPr>
          <w:spacing w:val="-8"/>
        </w:rPr>
        <w:t>曲线”市场。</w:t>
      </w:r>
    </w:p>
    <w:p>
      <w:pPr>
        <w:pStyle w:val="BodyText"/>
        <w:ind w:left="636"/>
        <w:spacing w:before="28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．持续优化以医疗云为核心的医院智慧化能力供给体系</w:t>
      </w:r>
    </w:p>
    <w:p>
      <w:pPr>
        <w:pStyle w:val="BodyText"/>
        <w:ind w:left="25" w:right="150" w:firstLine="601"/>
        <w:spacing w:before="323" w:line="255" w:lineRule="auto"/>
        <w:rPr/>
      </w:pPr>
      <w:r>
        <w:rPr>
          <w:spacing w:val="-3"/>
        </w:rPr>
        <w:t>针对三甲医院或三级特等医院，推动开展在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spacing w:val="-3"/>
        </w:rPr>
        <w:t>、区块</w:t>
      </w:r>
      <w:r>
        <w:rPr>
          <w:spacing w:val="-9"/>
        </w:rPr>
        <w:t>链等领域的深度合作，打造示范场景、创新智慧化应用， 建立可</w:t>
      </w:r>
    </w:p>
    <w:p>
      <w:pPr>
        <w:spacing w:line="255" w:lineRule="auto"/>
        <w:sectPr>
          <w:pgSz w:w="11907" w:h="16839"/>
          <w:pgMar w:top="1431" w:right="1649" w:bottom="0" w:left="1785" w:header="0" w:footer="0" w:gutter="0"/>
        </w:sectPr>
        <w:rPr/>
      </w:pPr>
    </w:p>
    <w:p>
      <w:pPr>
        <w:pStyle w:val="BodyText"/>
        <w:ind w:left="29" w:right="82" w:hanging="3"/>
        <w:spacing w:before="88" w:line="259" w:lineRule="auto"/>
        <w:jc w:val="both"/>
        <w:rPr/>
      </w:pPr>
      <w:r>
        <w:rPr>
          <w:spacing w:val="-4"/>
        </w:rPr>
        <w:t>信关系，承接其部分科学计算和数据存储需求。针对大量二级医</w:t>
      </w:r>
      <w:r>
        <w:rPr>
          <w:spacing w:val="-4"/>
        </w:rPr>
        <w:t>院单位或三级医院创建单位，持续优化中国电信医疗健康平台和</w:t>
      </w:r>
      <w:r>
        <w:rPr>
          <w:spacing w:val="-4"/>
        </w:rPr>
        <w:t>医疗云平台，提升公有云产品性能和安全保障能力，满足其灵活</w:t>
      </w:r>
      <w:r>
        <w:rPr>
          <w:spacing w:val="-4"/>
        </w:rPr>
        <w:t>快速构建业务应用需求和业安融合需求。打造高品质区域医疗专</w:t>
      </w:r>
      <w:r>
        <w:rPr>
          <w:spacing w:val="-4"/>
        </w:rPr>
        <w:t>网和区域医疗信息健康平台，推动医院、管理机构、医保机构之</w:t>
      </w:r>
      <w:r>
        <w:rPr>
          <w:spacing w:val="-8"/>
        </w:rPr>
        <w:t>间的高效互联互通。打造适合医院的终端产品，</w:t>
      </w:r>
      <w:r>
        <w:rPr>
          <w:spacing w:val="-39"/>
        </w:rPr>
        <w:t xml:space="preserve"> </w:t>
      </w:r>
      <w:r>
        <w:rPr>
          <w:spacing w:val="-8"/>
        </w:rPr>
        <w:t>推出中国电信云</w:t>
      </w:r>
      <w:r>
        <w:rPr>
          <w:spacing w:val="-12"/>
        </w:rPr>
        <w:t>电脑（医疗版</w:t>
      </w:r>
      <w:r>
        <w:rPr>
          <w:spacing w:val="5"/>
        </w:rPr>
        <w:t>），</w:t>
      </w:r>
      <w:r>
        <w:rPr>
          <w:spacing w:val="-12"/>
        </w:rPr>
        <w:t>满足医院“瘦终端”需求。</w:t>
      </w:r>
    </w:p>
    <w:p>
      <w:pPr>
        <w:pStyle w:val="BodyText"/>
        <w:ind w:left="29" w:right="88" w:firstLine="594"/>
        <w:spacing w:before="273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．锚定“千县工程</w:t>
      </w:r>
      <w:r>
        <w:rPr>
          <w:spacing w:val="-105"/>
        </w:rPr>
        <w:t xml:space="preserve"> </w:t>
      </w:r>
      <w:r>
        <w:rPr>
          <w:b/>
          <w:bCs/>
          <w:spacing w:val="-3"/>
        </w:rPr>
        <w:t>”落地进度，潜在重大项</w:t>
      </w:r>
      <w:r>
        <w:rPr>
          <w:b/>
          <w:bCs/>
          <w:spacing w:val="-4"/>
        </w:rPr>
        <w:t>目提前介入布</w:t>
      </w:r>
      <w:r>
        <w:rPr>
          <w:b/>
          <w:bCs/>
          <w:spacing w:val="-4"/>
        </w:rPr>
        <w:t>局</w:t>
      </w:r>
    </w:p>
    <w:p>
      <w:pPr>
        <w:pStyle w:val="BodyText"/>
        <w:ind w:left="27" w:right="78" w:firstLine="593"/>
        <w:spacing w:before="336" w:line="258" w:lineRule="auto"/>
        <w:rPr/>
      </w:pPr>
      <w:r>
        <w:rPr>
          <w:rFonts w:ascii="Times New Roman" w:hAnsi="Times New Roman" w:eastAsia="Times New Roman" w:cs="Times New Roman"/>
          <w:spacing w:val="-7"/>
        </w:rPr>
        <w:t>2022 </w:t>
      </w:r>
      <w:r>
        <w:rPr>
          <w:spacing w:val="-7"/>
        </w:rPr>
        <w:t>年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4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7"/>
        </w:rPr>
        <w:t>月，国家卫健委医政医管局印发《“千县工程”县</w:t>
      </w:r>
      <w:r>
        <w:rPr>
          <w:spacing w:val="-9"/>
        </w:rPr>
        <w:t>医院综合能力提升工作县医院名单的通知》，</w:t>
      </w:r>
      <w:r>
        <w:rPr>
          <w:spacing w:val="-10"/>
        </w:rPr>
        <w:t>全国共有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1233 </w:t>
      </w:r>
      <w:r>
        <w:rPr>
          <w:spacing w:val="-10"/>
        </w:rPr>
        <w:t>家县</w:t>
      </w:r>
      <w:r>
        <w:rPr>
          <w:spacing w:val="-16"/>
        </w:rPr>
        <w:t>医院入选，河南、云南、四川、湖南、山东、河北、湖北、贵州、</w:t>
      </w:r>
      <w:r>
        <w:rPr>
          <w:spacing w:val="-2"/>
        </w:rPr>
        <w:t>浙江、广东、江西、陕西等省入选医院超过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50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2"/>
        </w:rPr>
        <w:t>家，中西部地区</w:t>
      </w:r>
      <w:r>
        <w:rPr>
          <w:spacing w:val="-5"/>
        </w:rPr>
        <w:t>成为“千县工程</w:t>
      </w:r>
      <w:r>
        <w:rPr>
          <w:spacing w:val="-109"/>
        </w:rPr>
        <w:t xml:space="preserve"> </w:t>
      </w:r>
      <w:r>
        <w:rPr>
          <w:spacing w:val="-5"/>
        </w:rPr>
        <w:t>”落地实施重点区域，参考二</w:t>
      </w:r>
      <w:r>
        <w:rPr>
          <w:spacing w:val="-6"/>
        </w:rPr>
        <w:t>级医院升三级医院</w:t>
      </w:r>
      <w:r>
        <w:rPr>
          <w:spacing w:val="4"/>
        </w:rPr>
        <w:t>建设评级中对信息化</w:t>
      </w:r>
      <w:r>
        <w:rPr>
          <w:rFonts w:ascii="Times New Roman" w:hAnsi="Times New Roman" w:eastAsia="Times New Roman" w:cs="Times New Roman"/>
          <w:spacing w:val="4"/>
        </w:rPr>
        <w:t>/</w:t>
      </w:r>
      <w:r>
        <w:rPr>
          <w:spacing w:val="4"/>
        </w:rPr>
        <w:t>智慧化要求及相应投资</w:t>
      </w:r>
      <w:r>
        <w:rPr>
          <w:spacing w:val="3"/>
        </w:rPr>
        <w:t>强度，入选医院信</w:t>
      </w:r>
      <w:r>
        <w:rPr>
          <w:spacing w:val="-3"/>
        </w:rPr>
        <w:t>息化改造升级将形成大量“千万级”大单项目。</w:t>
      </w:r>
    </w:p>
    <w:p>
      <w:pPr>
        <w:pStyle w:val="BodyText"/>
        <w:ind w:left="25" w:right="90" w:firstLine="596"/>
        <w:spacing w:before="286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．推动市场资源市县下沉，强化生态合作，形成与核心医</w:t>
      </w:r>
      <w:r>
        <w:rPr>
          <w:b/>
          <w:bCs/>
          <w:spacing w:val="-4"/>
        </w:rPr>
        <w:t>疗数字化厂商优势互补</w:t>
      </w:r>
    </w:p>
    <w:p>
      <w:pPr>
        <w:pStyle w:val="BodyText"/>
        <w:ind w:left="25" w:firstLine="601"/>
        <w:spacing w:before="337" w:line="260" w:lineRule="auto"/>
        <w:jc w:val="both"/>
        <w:rPr/>
      </w:pPr>
      <w:r>
        <w:rPr>
          <w:spacing w:val="-3"/>
        </w:rPr>
        <w:t>推动卫健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BG </w:t>
      </w:r>
      <w:r>
        <w:rPr>
          <w:spacing w:val="-3"/>
        </w:rPr>
        <w:t>及各省公司组织与市场资源向市县下沉，强化</w:t>
      </w:r>
      <w:r>
        <w:rPr>
          <w:spacing w:val="-4"/>
        </w:rPr>
        <w:t>甘肃万维等专业公司对市县一线的能力与方案支撑，以重点市县</w:t>
      </w:r>
      <w:r>
        <w:rPr>
          <w:spacing w:val="-9"/>
        </w:rPr>
        <w:t>医院为突破口，带动市县区域医疗信息化市场拓展。同时， 强化</w:t>
      </w:r>
      <w:r>
        <w:rPr>
          <w:spacing w:val="-11"/>
        </w:rPr>
        <w:t>与卫宁健康、东软集团、创业慧康等医疗信息化龙头企业</w:t>
      </w:r>
      <w:r>
        <w:rPr>
          <w:spacing w:val="-12"/>
        </w:rPr>
        <w:t>的合作，</w:t>
      </w:r>
      <w:r>
        <w:rPr>
          <w:spacing w:val="-9"/>
        </w:rPr>
        <w:t>发挥中国电信多领域（如住建、安防、卫健、政务等） 数字化协</w:t>
      </w:r>
      <w:r>
        <w:rPr>
          <w:spacing w:val="-3"/>
        </w:rPr>
        <w:t>同服务优势，形成与行业龙头企业的优势互补。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216" w:lineRule="auto"/>
        <w:sectPr>
          <w:pgSz w:w="11907" w:h="16839"/>
          <w:pgMar w:top="1431" w:right="1717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373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242087</wp:posOffset>
            </wp:positionH>
            <wp:positionV relativeFrom="paragraph">
              <wp:posOffset>43803</wp:posOffset>
            </wp:positionV>
            <wp:extent cx="829055" cy="585215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9055" cy="585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385"/>
        <w:spacing w:before="91" w:line="21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廖文凯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【18801625457】</w:t>
      </w:r>
    </w:p>
    <w:p>
      <w:pPr>
        <w:ind w:left="2388" w:right="346" w:firstLine="289"/>
        <w:spacing w:before="118" w:line="22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硕士，主要从事信息化规划咨询与产业经济</w:t>
      </w:r>
      <w:r>
        <w:rPr>
          <w:rFonts w:ascii="KaiTi" w:hAnsi="KaiTi" w:eastAsia="KaiTi" w:cs="KaiTi"/>
          <w:sz w:val="28"/>
          <w:szCs w:val="28"/>
          <w:spacing w:val="-9"/>
        </w:rPr>
        <w:t>研究。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ind w:left="2393"/>
        <w:spacing w:before="9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左芳芳</w:t>
      </w:r>
    </w:p>
    <w:p>
      <w:pPr>
        <w:ind w:left="2419" w:right="346" w:firstLine="258"/>
        <w:spacing w:before="112" w:line="226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硕士，中级统计师，长期从事行业洞察与研</w:t>
      </w:r>
      <w:r>
        <w:rPr>
          <w:rFonts w:ascii="KaiTi" w:hAnsi="KaiTi" w:eastAsia="KaiTi" w:cs="KaiTi"/>
          <w:sz w:val="28"/>
          <w:szCs w:val="28"/>
          <w:spacing w:val="-2"/>
        </w:rPr>
        <w:t>究工作，近期聚焦产业数字化、数字政府等研</w:t>
      </w:r>
      <w:r>
        <w:rPr>
          <w:rFonts w:ascii="KaiTi" w:hAnsi="KaiTi" w:eastAsia="KaiTi" w:cs="KaiTi"/>
          <w:sz w:val="28"/>
          <w:szCs w:val="28"/>
          <w:spacing w:val="-13"/>
        </w:rPr>
        <w:t>究领域。</w:t>
      </w:r>
    </w:p>
    <w:p>
      <w:pPr>
        <w:spacing w:line="471" w:lineRule="auto"/>
        <w:rPr>
          <w:rFonts w:ascii="Arial"/>
          <w:sz w:val="21"/>
        </w:rPr>
      </w:pPr>
      <w:r/>
    </w:p>
    <w:p>
      <w:pPr>
        <w:ind w:left="2405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李国钦</w:t>
      </w:r>
    </w:p>
    <w:p>
      <w:pPr>
        <w:ind w:left="2394" w:right="347" w:firstLine="283"/>
        <w:spacing w:before="113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硕士，中级经济师，聚焦产业数字化和数字</w:t>
      </w:r>
      <w:r>
        <w:rPr>
          <w:rFonts w:ascii="KaiTi" w:hAnsi="KaiTi" w:eastAsia="KaiTi" w:cs="KaiTi"/>
          <w:sz w:val="28"/>
          <w:szCs w:val="28"/>
          <w:spacing w:val="-2"/>
        </w:rPr>
        <w:t>政府等领域，从事行业洞察研究等相关工作。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ind w:left="2405"/>
        <w:spacing w:before="92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2"/>
        </w:rPr>
        <w:t>李泰</w:t>
      </w:r>
    </w:p>
    <w:p>
      <w:pPr>
        <w:ind w:left="2396" w:right="362" w:firstLine="281"/>
        <w:spacing w:before="122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硕士，主要从事重点行业研究、企业数字化</w:t>
      </w:r>
      <w:r>
        <w:rPr>
          <w:rFonts w:ascii="KaiTi" w:hAnsi="KaiTi" w:eastAsia="KaiTi" w:cs="KaiTi"/>
          <w:sz w:val="28"/>
          <w:szCs w:val="28"/>
          <w:spacing w:val="-1"/>
        </w:rPr>
        <w:t>转型研究等工作。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ind w:left="2411"/>
        <w:spacing w:before="92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马政</w:t>
      </w:r>
    </w:p>
    <w:p>
      <w:pPr>
        <w:ind w:left="2388" w:right="346" w:firstLine="289"/>
        <w:spacing w:before="111" w:line="22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硕士，主要从事企业数字化转型、数字经济</w:t>
      </w:r>
      <w:r>
        <w:rPr>
          <w:rFonts w:ascii="KaiTi" w:hAnsi="KaiTi" w:eastAsia="KaiTi" w:cs="KaiTi"/>
          <w:sz w:val="28"/>
          <w:szCs w:val="28"/>
          <w:spacing w:val="-9"/>
        </w:rPr>
        <w:t>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DengXian" w:hAnsi="DengXian" w:eastAsia="DengXian" w:cs="DengXi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2023-06-13T16:46:09Z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2025-11-04T15:55:21</vt:filetime>
  </property>
</Properties>
</file>