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14"/>
        <w:spacing w:before="212" w:line="196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千兆城市背景下，</w:t>
      </w:r>
    </w:p>
    <w:p>
      <w:pPr>
        <w:ind w:left="451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中国电信家庭千兆光宽发展的策略建议</w:t>
      </w:r>
    </w:p>
    <w:p>
      <w:pPr>
        <w:ind w:left="2180"/>
        <w:spacing w:before="329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1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陈昕</w:t>
      </w:r>
      <w:r>
        <w:rPr>
          <w:rFonts w:ascii="STKaiti" w:hAnsi="STKaiti" w:eastAsia="STKaiti" w:cs="STKaiti"/>
          <w:sz w:val="30"/>
          <w:szCs w:val="30"/>
          <w:spacing w:val="23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吴启程  杨庆丰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刘桦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35" w:right="313" w:firstLine="598"/>
        <w:spacing w:before="97" w:line="258" w:lineRule="auto"/>
        <w:jc w:val="both"/>
        <w:rPr/>
      </w:pPr>
      <w:r>
        <w:rPr>
          <w:spacing w:val="-5"/>
        </w:rPr>
        <w:t>截至</w:t>
      </w:r>
      <w:r>
        <w:rPr>
          <w:spacing w:val="-58"/>
        </w:rPr>
        <w:t xml:space="preserve"> </w:t>
      </w:r>
      <w:r>
        <w:rPr>
          <w:spacing w:val="-5"/>
        </w:rPr>
        <w:t>2022</w:t>
      </w:r>
      <w:r>
        <w:rPr>
          <w:spacing w:val="-50"/>
        </w:rPr>
        <w:t xml:space="preserve"> </w:t>
      </w:r>
      <w:r>
        <w:rPr>
          <w:spacing w:val="-5"/>
        </w:rPr>
        <w:t>年末，我国千兆城市达</w:t>
      </w:r>
      <w:r>
        <w:rPr>
          <w:spacing w:val="-41"/>
        </w:rPr>
        <w:t xml:space="preserve"> </w:t>
      </w:r>
      <w:r>
        <w:rPr>
          <w:spacing w:val="-5"/>
        </w:rPr>
        <w:t>110</w:t>
      </w:r>
      <w:r>
        <w:rPr>
          <w:spacing w:val="48"/>
        </w:rPr>
        <w:t xml:space="preserve"> </w:t>
      </w:r>
      <w:r>
        <w:rPr>
          <w:spacing w:val="-5"/>
        </w:rPr>
        <w:t>个，10G</w:t>
      </w:r>
      <w:r>
        <w:rPr>
          <w:spacing w:val="-5"/>
        </w:rPr>
        <w:t xml:space="preserve"> </w:t>
      </w:r>
      <w:r>
        <w:rPr>
          <w:spacing w:val="-5"/>
        </w:rPr>
        <w:t>PON</w:t>
      </w:r>
      <w:r>
        <w:rPr>
          <w:spacing w:val="-5"/>
        </w:rPr>
        <w:t xml:space="preserve"> </w:t>
      </w:r>
      <w:r>
        <w:rPr>
          <w:spacing w:val="-5"/>
        </w:rPr>
        <w:t>以上端</w:t>
      </w:r>
      <w:r>
        <w:rPr>
          <w:spacing w:val="-5"/>
        </w:rPr>
        <w:t>口约</w:t>
      </w:r>
      <w:r>
        <w:rPr>
          <w:spacing w:val="-5"/>
        </w:rPr>
        <w:t xml:space="preserve"> </w:t>
      </w:r>
      <w:r>
        <w:rPr>
          <w:spacing w:val="-5"/>
        </w:rPr>
        <w:t>1523</w:t>
      </w:r>
      <w:r>
        <w:rPr>
          <w:spacing w:val="-35"/>
        </w:rPr>
        <w:t xml:space="preserve"> </w:t>
      </w:r>
      <w:r>
        <w:rPr>
          <w:spacing w:val="-5"/>
        </w:rPr>
        <w:t>万，家庭覆盖能力超</w:t>
      </w:r>
      <w:r>
        <w:rPr>
          <w:spacing w:val="-42"/>
        </w:rPr>
        <w:t xml:space="preserve"> </w:t>
      </w:r>
      <w:r>
        <w:rPr>
          <w:spacing w:val="-5"/>
        </w:rPr>
        <w:t>5</w:t>
      </w:r>
      <w:r>
        <w:rPr>
          <w:spacing w:val="-39"/>
        </w:rPr>
        <w:t xml:space="preserve"> </w:t>
      </w:r>
      <w:r>
        <w:rPr>
          <w:spacing w:val="-5"/>
        </w:rPr>
        <w:t>亿户。与此同时，我国千兆宽</w:t>
      </w:r>
      <w:r>
        <w:rPr>
          <w:spacing w:val="-5"/>
        </w:rPr>
        <w:t>带用户</w:t>
      </w:r>
      <w:r>
        <w:rPr>
          <w:spacing w:val="-34"/>
        </w:rPr>
        <w:t xml:space="preserve"> </w:t>
      </w:r>
      <w:r>
        <w:rPr>
          <w:spacing w:val="-5"/>
        </w:rPr>
        <w:t>9175</w:t>
      </w:r>
      <w:r>
        <w:rPr>
          <w:spacing w:val="-45"/>
        </w:rPr>
        <w:t xml:space="preserve"> </w:t>
      </w:r>
      <w:r>
        <w:rPr>
          <w:spacing w:val="-5"/>
        </w:rPr>
        <w:t>万户，是上年末的</w:t>
      </w:r>
      <w:r>
        <w:rPr>
          <w:spacing w:val="-49"/>
        </w:rPr>
        <w:t xml:space="preserve"> </w:t>
      </w:r>
      <w:r>
        <w:rPr>
          <w:spacing w:val="-5"/>
        </w:rPr>
        <w:t>2.7</w:t>
      </w:r>
      <w:r>
        <w:rPr>
          <w:spacing w:val="-45"/>
        </w:rPr>
        <w:t xml:space="preserve"> </w:t>
      </w:r>
      <w:r>
        <w:rPr>
          <w:spacing w:val="-5"/>
        </w:rPr>
        <w:t>倍，占比</w:t>
      </w:r>
      <w:r>
        <w:rPr>
          <w:spacing w:val="-30"/>
        </w:rPr>
        <w:t xml:space="preserve"> </w:t>
      </w:r>
      <w:r>
        <w:rPr>
          <w:spacing w:val="-5"/>
        </w:rPr>
        <w:t>15.6%。2023</w:t>
      </w:r>
      <w:r>
        <w:rPr>
          <w:spacing w:val="-42"/>
        </w:rPr>
        <w:t xml:space="preserve"> </w:t>
      </w:r>
      <w:r>
        <w:rPr>
          <w:spacing w:val="-5"/>
        </w:rPr>
        <w:t>年将</w:t>
      </w:r>
      <w:r>
        <w:rPr>
          <w:spacing w:val="1"/>
        </w:rPr>
        <w:t>是千兆光宽的爆发年，用户与价值增长的核心驱动也从“提速+</w:t>
      </w:r>
      <w:r>
        <w:rPr>
          <w:spacing w:val="-1"/>
        </w:rPr>
        <w:t>捆绑”转变为“家庭数字化+差异化需求场景”。</w:t>
      </w:r>
    </w:p>
    <w:p>
      <w:pPr>
        <w:pStyle w:val="BodyText"/>
        <w:ind w:left="31" w:right="317" w:firstLine="641"/>
        <w:spacing w:before="280" w:line="259" w:lineRule="auto"/>
        <w:jc w:val="both"/>
        <w:rPr/>
      </w:pPr>
      <w:r>
        <w:rPr>
          <w:spacing w:val="-6"/>
        </w:rPr>
        <w:t>中国电信千兆光宽发展当前存在两方面问题：一是场景化宽</w:t>
      </w:r>
      <w:r>
        <w:rPr>
          <w:spacing w:val="-4"/>
        </w:rPr>
        <w:t>带产品欠丰富，且与当前家庭数字化应用的关联不足，家庭</w:t>
      </w:r>
      <w:r>
        <w:rPr>
          <w:spacing w:val="-5"/>
        </w:rPr>
        <w:t>数字</w:t>
      </w:r>
      <w:r>
        <w:rPr>
          <w:spacing w:val="-4"/>
        </w:rPr>
        <w:t>化应用的体系化、差异化程度有待提升。二是宽带产品的营</w:t>
      </w:r>
      <w:r>
        <w:rPr>
          <w:spacing w:val="-5"/>
        </w:rPr>
        <w:t>销以</w:t>
      </w:r>
      <w:r>
        <w:rPr>
          <w:spacing w:val="-4"/>
        </w:rPr>
        <w:t>客户为中心不足，场景化宽带客户感知弱，内部数字化营销能力</w:t>
      </w:r>
      <w:r>
        <w:rPr>
          <w:spacing w:val="-9"/>
        </w:rPr>
        <w:t>有待加强。建议在产品侧以场景化宽带引领，</w:t>
      </w:r>
      <w:r>
        <w:rPr>
          <w:spacing w:val="-9"/>
        </w:rPr>
        <w:t xml:space="preserve"> </w:t>
      </w:r>
      <w:r>
        <w:rPr>
          <w:spacing w:val="-9"/>
        </w:rPr>
        <w:t>打造体系化、差异</w:t>
      </w:r>
      <w:r>
        <w:rPr>
          <w:spacing w:val="-4"/>
        </w:rPr>
        <w:t>化的家庭数字化应用；在营销侧以客户为中心，提升场景化</w:t>
      </w:r>
      <w:r>
        <w:rPr>
          <w:spacing w:val="-5"/>
        </w:rPr>
        <w:t>宽带</w:t>
      </w:r>
      <w:r>
        <w:rPr>
          <w:spacing w:val="-5"/>
        </w:rPr>
        <w:t>产品的数字化营销能力。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44" w:firstLine="630"/>
        <w:spacing w:before="101" w:line="25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一、千兆光宽新阶段：从连接走向“连接+云+安全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+应用”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的数字化基础设施</w:t>
      </w:r>
    </w:p>
    <w:p>
      <w:pPr>
        <w:ind w:left="27" w:right="317" w:firstLine="602"/>
        <w:spacing w:before="32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从宽带业务的发展进程看，根据市场成熟度可</w:t>
      </w:r>
      <w:r>
        <w:rPr>
          <w:rFonts w:ascii="SimSun" w:hAnsi="SimSun" w:eastAsia="SimSun" w:cs="SimSun"/>
          <w:sz w:val="30"/>
          <w:szCs w:val="30"/>
          <w:spacing w:val="-5"/>
        </w:rPr>
        <w:t>划分为两个阶</w:t>
      </w:r>
      <w:r>
        <w:rPr>
          <w:rFonts w:ascii="SimSun" w:hAnsi="SimSun" w:eastAsia="SimSun" w:cs="SimSun"/>
          <w:sz w:val="30"/>
          <w:szCs w:val="30"/>
          <w:spacing w:val="-9"/>
        </w:rPr>
        <w:t>段。第一阶段，宽带普及率、百兆宽带占比相对较低， 宽带业务</w:t>
      </w:r>
      <w:r>
        <w:rPr>
          <w:rFonts w:ascii="SimSun" w:hAnsi="SimSun" w:eastAsia="SimSun" w:cs="SimSun"/>
          <w:sz w:val="30"/>
          <w:szCs w:val="30"/>
          <w:spacing w:val="-4"/>
        </w:rPr>
        <w:t>的发展模式主要通过速率升级和连接层捆绑（固移融合）驱动为</w:t>
      </w:r>
      <w:r>
        <w:rPr>
          <w:rFonts w:ascii="SimSun" w:hAnsi="SimSun" w:eastAsia="SimSun" w:cs="SimSun"/>
          <w:sz w:val="30"/>
          <w:szCs w:val="30"/>
          <w:spacing w:val="-4"/>
        </w:rPr>
        <w:t>主，产品与销售品的形态也相对简单。</w:t>
      </w:r>
    </w:p>
    <w:p>
      <w:pPr>
        <w:ind w:left="28" w:right="317" w:firstLine="598"/>
        <w:spacing w:before="27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然而，当市场日臻成熟、宽带普及率、百兆宽带占比较高后，</w:t>
      </w:r>
      <w:r>
        <w:rPr>
          <w:rFonts w:ascii="SimSun" w:hAnsi="SimSun" w:eastAsia="SimSun" w:cs="SimSun"/>
          <w:sz w:val="30"/>
          <w:szCs w:val="30"/>
          <w:spacing w:val="-4"/>
        </w:rPr>
        <w:t>宽带发展的模式也发生了根本性的改变。在这一阶段，宽带成为</w:t>
      </w:r>
      <w:r>
        <w:rPr>
          <w:rFonts w:ascii="SimSun" w:hAnsi="SimSun" w:eastAsia="SimSun" w:cs="SimSun"/>
          <w:sz w:val="30"/>
          <w:szCs w:val="30"/>
          <w:spacing w:val="-4"/>
        </w:rPr>
        <w:t>家庭数字化应用的重要基础设施，千兆光宽发展的主要驱动因素</w:t>
      </w:r>
      <w:r>
        <w:rPr>
          <w:rFonts w:ascii="SimSun" w:hAnsi="SimSun" w:eastAsia="SimSun" w:cs="SimSun"/>
          <w:sz w:val="30"/>
          <w:szCs w:val="30"/>
          <w:spacing w:val="-4"/>
        </w:rPr>
        <w:t>已经转变为数字化应用与差异化需求场景两方面的共同驱动，单</w:t>
      </w:r>
      <w:r>
        <w:rPr>
          <w:rFonts w:ascii="SimSun" w:hAnsi="SimSun" w:eastAsia="SimSun" w:cs="SimSun"/>
          <w:sz w:val="30"/>
          <w:szCs w:val="30"/>
          <w:spacing w:val="-4"/>
        </w:rPr>
        <w:t>纯靠速率升级驱动已经无法支撑发展。这种模式的改变意味着不</w:t>
      </w:r>
    </w:p>
    <w:p>
      <w:pPr>
        <w:spacing w:line="260" w:lineRule="auto"/>
        <w:sectPr>
          <w:pgSz w:w="11907" w:h="16839"/>
          <w:pgMar w:top="1431" w:right="148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255" w:firstLine="2"/>
        <w:spacing w:before="86" w:line="26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再是宽带发展推动固网创新应用的发展，而是家庭数字化应用反</w:t>
      </w:r>
      <w:r>
        <w:rPr>
          <w:rFonts w:ascii="SimSun" w:hAnsi="SimSun" w:eastAsia="SimSun" w:cs="SimSun"/>
          <w:sz w:val="30"/>
          <w:szCs w:val="30"/>
          <w:spacing w:val="-9"/>
        </w:rPr>
        <w:t>向牵引千兆光宽的发展。与此同时， 多样化的场景化宽带产品将</w:t>
      </w:r>
      <w:r>
        <w:rPr>
          <w:rFonts w:ascii="SimSun" w:hAnsi="SimSun" w:eastAsia="SimSun" w:cs="SimSun"/>
          <w:sz w:val="30"/>
          <w:szCs w:val="30"/>
          <w:spacing w:val="-6"/>
        </w:rPr>
        <w:t>助力千兆光宽产品的差异化，从而实现价值提升（如图</w:t>
      </w:r>
      <w:r>
        <w:rPr>
          <w:rFonts w:ascii="SimSun" w:hAnsi="SimSun" w:eastAsia="SimSun" w:cs="SimSun"/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</w:t>
      </w:r>
      <w:r>
        <w:rPr>
          <w:rFonts w:ascii="SimSun" w:hAnsi="SimSun" w:eastAsia="SimSun" w:cs="SimSun"/>
          <w:sz w:val="30"/>
          <w:szCs w:val="30"/>
          <w:spacing w:val="-6"/>
        </w:rPr>
        <w:t>）。</w:t>
      </w:r>
    </w:p>
    <w:p>
      <w:pPr>
        <w:ind w:left="26" w:firstLine="598"/>
        <w:spacing w:before="25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在第二阶段，从国际领先运营商的发展实践看，主</w:t>
      </w:r>
      <w:r>
        <w:rPr>
          <w:rFonts w:ascii="SimSun" w:hAnsi="SimSun" w:eastAsia="SimSun" w:cs="SimSun"/>
          <w:sz w:val="30"/>
          <w:szCs w:val="30"/>
          <w:spacing w:val="-5"/>
        </w:rPr>
        <w:t>要通过发</w:t>
      </w:r>
      <w:r>
        <w:rPr>
          <w:rFonts w:ascii="SimSun" w:hAnsi="SimSun" w:eastAsia="SimSun" w:cs="SimSun"/>
          <w:sz w:val="30"/>
          <w:szCs w:val="30"/>
          <w:spacing w:val="-11"/>
        </w:rPr>
        <w:t>力两方面家庭数字化应用牵引宽带发展。一方面，以美国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omcast</w:t>
      </w:r>
      <w:r>
        <w:rPr>
          <w:rFonts w:ascii="SimSun" w:hAnsi="SimSun" w:eastAsia="SimSun" w:cs="SimSun"/>
          <w:sz w:val="30"/>
          <w:szCs w:val="30"/>
          <w:spacing w:val="-12"/>
        </w:rPr>
        <w:t>、</w:t>
      </w:r>
      <w:r>
        <w:rPr>
          <w:rFonts w:ascii="SimSun" w:hAnsi="SimSun" w:eastAsia="SimSun" w:cs="SimSun"/>
          <w:sz w:val="30"/>
          <w:szCs w:val="30"/>
          <w:spacing w:val="-4"/>
        </w:rPr>
        <w:t>韩国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KT</w:t>
      </w:r>
      <w:r>
        <w:rPr>
          <w:rFonts w:ascii="SimSun" w:hAnsi="SimSun" w:eastAsia="SimSun" w:cs="SimSun"/>
          <w:sz w:val="30"/>
          <w:szCs w:val="30"/>
          <w:spacing w:val="-4"/>
        </w:rPr>
        <w:t>、日本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NTT </w:t>
      </w:r>
      <w:r>
        <w:rPr>
          <w:rFonts w:ascii="SimSun" w:hAnsi="SimSun" w:eastAsia="SimSun" w:cs="SimSun"/>
          <w:sz w:val="30"/>
          <w:szCs w:val="30"/>
          <w:spacing w:val="-4"/>
        </w:rPr>
        <w:t>为代表的运营商，将优质视频内容、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VR/AR</w:t>
      </w:r>
      <w:r>
        <w:rPr>
          <w:rFonts w:ascii="SimSun" w:hAnsi="SimSun" w:eastAsia="SimSun" w:cs="SimSun"/>
          <w:sz w:val="30"/>
          <w:szCs w:val="30"/>
          <w:spacing w:val="-4"/>
        </w:rPr>
        <w:t>等娱乐类应用作为千兆甚至万兆宽带发展的重要应用驱动，部分</w:t>
      </w:r>
      <w:r>
        <w:rPr>
          <w:rFonts w:ascii="SimSun" w:hAnsi="SimSun" w:eastAsia="SimSun" w:cs="SimSun"/>
          <w:sz w:val="30"/>
          <w:szCs w:val="30"/>
          <w:spacing w:val="-4"/>
        </w:rPr>
        <w:t>运营商近年已出现视频用户增长高于宽带用户增长的情形。另一</w:t>
      </w:r>
      <w:r>
        <w:rPr>
          <w:rFonts w:ascii="SimSun" w:hAnsi="SimSun" w:eastAsia="SimSun" w:cs="SimSun"/>
          <w:sz w:val="30"/>
          <w:szCs w:val="30"/>
          <w:spacing w:val="-4"/>
        </w:rPr>
        <w:t>方面，以德国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DT</w:t>
      </w:r>
      <w:r>
        <w:rPr>
          <w:rFonts w:ascii="SimSun" w:hAnsi="SimSun" w:eastAsia="SimSun" w:cs="SimSun"/>
          <w:sz w:val="30"/>
          <w:szCs w:val="30"/>
          <w:spacing w:val="-4"/>
        </w:rPr>
        <w:t>、韩国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SKT </w:t>
      </w:r>
      <w:r>
        <w:rPr>
          <w:rFonts w:ascii="SimSun" w:hAnsi="SimSun" w:eastAsia="SimSun" w:cs="SimSun"/>
          <w:sz w:val="30"/>
          <w:szCs w:val="30"/>
          <w:spacing w:val="-4"/>
        </w:rPr>
        <w:t>为代表的运营商将智慧家庭、家庭</w:t>
      </w:r>
      <w:r>
        <w:rPr>
          <w:rFonts w:ascii="SimSun" w:hAnsi="SimSun" w:eastAsia="SimSun" w:cs="SimSun"/>
          <w:sz w:val="30"/>
          <w:szCs w:val="30"/>
          <w:spacing w:val="-9"/>
        </w:rPr>
        <w:t>安防、家庭云等应用进行体系化整合， 驱动高速宽带发展。需要</w:t>
      </w:r>
      <w:r>
        <w:rPr>
          <w:rFonts w:ascii="SimSun" w:hAnsi="SimSun" w:eastAsia="SimSun" w:cs="SimSun"/>
          <w:sz w:val="30"/>
          <w:szCs w:val="30"/>
          <w:spacing w:val="-4"/>
        </w:rPr>
        <w:t>指出的是，部分运营商这两方面实力均较强，两方面可形成共同</w:t>
      </w:r>
      <w:r>
        <w:rPr>
          <w:rFonts w:ascii="SimSun" w:hAnsi="SimSun" w:eastAsia="SimSun" w:cs="SimSun"/>
          <w:sz w:val="30"/>
          <w:szCs w:val="30"/>
          <w:spacing w:val="-5"/>
        </w:rPr>
        <w:t>合力牵引高速宽带发展。</w:t>
      </w:r>
    </w:p>
    <w:p>
      <w:pPr>
        <w:ind w:firstLine="14"/>
        <w:spacing w:before="190" w:line="4423" w:lineRule="exact"/>
        <w:rPr/>
      </w:pPr>
      <w:r>
        <w:rPr>
          <w:position w:val="-88"/>
        </w:rPr>
        <w:drawing>
          <wp:inline distT="0" distB="0" distL="0" distR="0">
            <wp:extent cx="5274563" cy="280873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2"/>
        <w:spacing w:before="200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9"/>
        </w:rPr>
        <w:t>图</w:t>
      </w:r>
      <w:r>
        <w:rPr>
          <w:rFonts w:ascii="KaiTi" w:hAnsi="KaiTi" w:eastAsia="KaiTi" w:cs="KaiTi"/>
          <w:sz w:val="30"/>
          <w:szCs w:val="30"/>
          <w:spacing w:val="-4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1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9"/>
        </w:rPr>
        <w:t>宽带业务发展的两阶段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26" w:right="258" w:firstLine="648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二、竞争对标：中国移动视频应用领先、场景化宽带用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户年增千万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636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．“独家内容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多元化应用”，塑造视频娱乐领先优势</w:t>
      </w:r>
    </w:p>
    <w:p>
      <w:pPr>
        <w:ind w:left="17" w:right="255" w:firstLine="637"/>
        <w:spacing w:before="319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中国移动的娱乐类应用体系包括魔百和、咪咕视</w:t>
      </w:r>
      <w:r>
        <w:rPr>
          <w:rFonts w:ascii="SimSun" w:hAnsi="SimSun" w:eastAsia="SimSun" w:cs="SimSun"/>
          <w:sz w:val="30"/>
          <w:szCs w:val="30"/>
          <w:spacing w:val="-6"/>
        </w:rPr>
        <w:t>频、移动云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VR</w:t>
      </w:r>
      <w:r>
        <w:rPr>
          <w:rFonts w:ascii="SimSun" w:hAnsi="SimSun" w:eastAsia="SimSun" w:cs="SimSun"/>
          <w:sz w:val="30"/>
          <w:szCs w:val="30"/>
          <w:spacing w:val="-8"/>
        </w:rPr>
        <w:t>、咪咕快游等产品。其中，</w:t>
      </w:r>
      <w:r>
        <w:rPr>
          <w:rFonts w:ascii="SimSun" w:hAnsi="SimSun" w:eastAsia="SimSun" w:cs="SimSun"/>
          <w:sz w:val="30"/>
          <w:szCs w:val="30"/>
          <w:spacing w:val="10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中国移动魔百和（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IPTV</w:t>
      </w:r>
      <w:r>
        <w:rPr>
          <w:rFonts w:ascii="SimSun" w:hAnsi="SimSun" w:eastAsia="SimSun" w:cs="SimSun"/>
          <w:sz w:val="30"/>
          <w:szCs w:val="30"/>
          <w:spacing w:val="-8"/>
        </w:rPr>
        <w:t>）重要内</w:t>
      </w:r>
    </w:p>
    <w:p>
      <w:pPr>
        <w:spacing w:line="262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firstLine="2"/>
        <w:spacing w:before="9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容来源之一的咪咕视频，当前已储备了多类巨量的视频、</w:t>
      </w:r>
      <w:r>
        <w:rPr>
          <w:rFonts w:ascii="SimSun" w:hAnsi="SimSun" w:eastAsia="SimSun" w:cs="SimSun"/>
          <w:sz w:val="30"/>
          <w:szCs w:val="30"/>
          <w:spacing w:val="-1"/>
        </w:rPr>
        <w:t>大片、</w:t>
      </w:r>
      <w:r>
        <w:rPr>
          <w:rFonts w:ascii="SimSun" w:hAnsi="SimSun" w:eastAsia="SimSun" w:cs="SimSun"/>
          <w:sz w:val="30"/>
          <w:szCs w:val="30"/>
          <w:spacing w:val="-4"/>
        </w:rPr>
        <w:t>直播和现场秀节目，并以体育作为其核心特色，拥有世界杯、冬</w:t>
      </w:r>
      <w:r>
        <w:rPr>
          <w:rFonts w:ascii="SimSun" w:hAnsi="SimSun" w:eastAsia="SimSun" w:cs="SimSun"/>
          <w:sz w:val="30"/>
          <w:szCs w:val="30"/>
          <w:spacing w:val="-4"/>
        </w:rPr>
        <w:t>奥等多个头部体育赛事独家版权。这些内容已形成了显著的差异</w:t>
      </w:r>
      <w:r>
        <w:rPr>
          <w:rFonts w:ascii="SimSun" w:hAnsi="SimSun" w:eastAsia="SimSun" w:cs="SimSun"/>
          <w:sz w:val="30"/>
          <w:szCs w:val="30"/>
          <w:spacing w:val="-11"/>
        </w:rPr>
        <w:t>化优势。</w:t>
      </w:r>
    </w:p>
    <w:p>
      <w:pPr>
        <w:ind w:left="26" w:firstLine="605"/>
        <w:spacing w:before="273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与此同时，中国移动的“移动云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VR</w:t>
      </w:r>
      <w:r>
        <w:rPr>
          <w:rFonts w:ascii="SimSun" w:hAnsi="SimSun" w:eastAsia="SimSun" w:cs="SimSun"/>
          <w:sz w:val="30"/>
          <w:szCs w:val="30"/>
          <w:spacing w:val="-6"/>
        </w:rPr>
        <w:t>”拥有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 </w:t>
      </w:r>
      <w:r>
        <w:rPr>
          <w:rFonts w:ascii="SimSun" w:hAnsi="SimSun" w:eastAsia="SimSun" w:cs="SimSun"/>
          <w:sz w:val="30"/>
          <w:szCs w:val="30"/>
          <w:spacing w:val="-6"/>
        </w:rPr>
        <w:t>大板块，数十</w:t>
      </w:r>
      <w:r>
        <w:rPr>
          <w:rFonts w:ascii="SimSun" w:hAnsi="SimSun" w:eastAsia="SimSun" w:cs="SimSun"/>
          <w:sz w:val="30"/>
          <w:szCs w:val="30"/>
          <w:spacing w:val="-13"/>
        </w:rPr>
        <w:t>个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VR </w:t>
      </w:r>
      <w:r>
        <w:rPr>
          <w:rFonts w:ascii="SimSun" w:hAnsi="SimSun" w:eastAsia="SimSun" w:cs="SimSun"/>
          <w:sz w:val="30"/>
          <w:szCs w:val="30"/>
          <w:spacing w:val="-13"/>
        </w:rPr>
        <w:t>视频，且包含“国风当潮”、“最美中国戏”等多个特色内</w:t>
      </w:r>
      <w:r>
        <w:rPr>
          <w:rFonts w:ascii="SimSun" w:hAnsi="SimSun" w:eastAsia="SimSun" w:cs="SimSun"/>
          <w:sz w:val="30"/>
          <w:szCs w:val="30"/>
          <w:spacing w:val="-8"/>
        </w:rPr>
        <w:t>容板块。“咪咕快游”中涵盖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29</w:t>
      </w:r>
      <w:r>
        <w:rPr>
          <w:rFonts w:ascii="Times New Roman" w:hAnsi="Times New Roman" w:eastAsia="Times New Roman" w:cs="Times New Roman"/>
          <w:sz w:val="30"/>
          <w:szCs w:val="3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大类数百款游戏，且具有电视、</w:t>
      </w:r>
      <w:r>
        <w:rPr>
          <w:rFonts w:ascii="SimSun" w:hAnsi="SimSun" w:eastAsia="SimSun" w:cs="SimSun"/>
          <w:sz w:val="30"/>
          <w:szCs w:val="30"/>
          <w:spacing w:val="-6"/>
        </w:rPr>
        <w:t>电脑、手机三大客户端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App </w:t>
      </w:r>
      <w:r>
        <w:rPr>
          <w:rFonts w:ascii="SimSun" w:hAnsi="SimSun" w:eastAsia="SimSun" w:cs="SimSun"/>
          <w:sz w:val="30"/>
          <w:szCs w:val="30"/>
          <w:spacing w:val="-6"/>
        </w:rPr>
        <w:t>为用户提供多屏一致的用户体验。这</w:t>
      </w:r>
      <w:r>
        <w:rPr>
          <w:rFonts w:ascii="SimSun" w:hAnsi="SimSun" w:eastAsia="SimSun" w:cs="SimSun"/>
          <w:sz w:val="30"/>
          <w:szCs w:val="30"/>
          <w:spacing w:val="7"/>
        </w:rPr>
        <w:t>些丰富的内容和良好的体验成为吸引用户选择中</w:t>
      </w:r>
      <w:r>
        <w:rPr>
          <w:rFonts w:ascii="SimSun" w:hAnsi="SimSun" w:eastAsia="SimSun" w:cs="SimSun"/>
          <w:sz w:val="30"/>
          <w:szCs w:val="30"/>
          <w:spacing w:val="6"/>
        </w:rPr>
        <w:t>国移动千兆光</w:t>
      </w:r>
      <w:r>
        <w:rPr>
          <w:rFonts w:ascii="SimSun" w:hAnsi="SimSun" w:eastAsia="SimSun" w:cs="SimSun"/>
          <w:sz w:val="30"/>
          <w:szCs w:val="30"/>
          <w:spacing w:val="-7"/>
        </w:rPr>
        <w:t>宽的重要因素。</w:t>
      </w:r>
    </w:p>
    <w:p>
      <w:pPr>
        <w:ind w:left="26" w:right="183" w:firstLine="597"/>
        <w:spacing w:before="285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．差异化场景宽带聚焦用户痛点，与数字化应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用强关联，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注重客户化营销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0" w:right="107" w:firstLine="633"/>
        <w:spacing w:before="97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中国移动近年来在场景化宽带发展上持续发力，</w:t>
      </w:r>
      <w:r>
        <w:rPr>
          <w:rFonts w:ascii="SimSun" w:hAnsi="SimSun" w:eastAsia="SimSun" w:cs="SimSun"/>
          <w:sz w:val="30"/>
          <w:szCs w:val="30"/>
          <w:spacing w:val="-6"/>
        </w:rPr>
        <w:t>其用户规模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年净增约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1000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万户，总量已达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2300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万户，占宽带用户比</w:t>
      </w:r>
      <w:r>
        <w:rPr>
          <w:rFonts w:ascii="SimSun" w:hAnsi="SimSun" w:eastAsia="SimSun" w:cs="SimSun"/>
          <w:sz w:val="30"/>
          <w:szCs w:val="30"/>
          <w:spacing w:val="-4"/>
        </w:rPr>
        <w:t>已突破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firstLine="407"/>
        <w:spacing w:before="57" w:line="2808" w:lineRule="exact"/>
        <w:rPr/>
      </w:pPr>
      <w:r>
        <w:rPr>
          <w:position w:val="-56"/>
        </w:rPr>
        <w:pict>
          <v:group id="_x0000_s2" style="mso-position-vertical-relative:line;mso-position-horizontal-relative:char;width:376.25pt;height:140.4pt;" filled="false" stroked="false" coordsize="7525,2807" coordorigin="0,0">
            <v:shape id="_x0000_s4" style="position:absolute;left:9;top:9;width:7505;height:2788;" filled="false" stroked="false" type="#_x0000_t75">
              <v:imagedata o:title="" r:id="rId2"/>
            </v:shape>
            <v:shape id="_x0000_s6" style="position:absolute;left:-20;top:-20;width:7565;height:28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519" w:type="dxa"/>
                      <w:tblInd w:w="22" w:type="dxa"/>
                      <w:tblLayout w:type="fixed"/>
                      <w:tblBorders>
                        <w:left w:val="single" w:color="7F7F7F" w:sz="2" w:space="0"/>
                        <w:bottom w:val="single" w:color="7F7F7F" w:sz="2" w:space="0"/>
                        <w:right w:val="single" w:color="7F7F7F" w:sz="2" w:space="0"/>
                        <w:top w:val="single" w:color="7F7F7F" w:sz="2" w:space="0"/>
                      </w:tblBorders>
                    </w:tblPr>
                    <w:tblGrid>
                      <w:gridCol w:w="7519"/>
                    </w:tblGrid>
                    <w:tr>
                      <w:trPr>
                        <w:trHeight w:val="2797" w:hRule="atLeast"/>
                      </w:trPr>
                      <w:tc>
                        <w:tcPr>
                          <w:tcW w:w="751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4257"/>
        <w:spacing w:before="271" w:line="21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（资料来源：中移动场景化宽带官网）</w:t>
      </w:r>
    </w:p>
    <w:p>
      <w:pPr>
        <w:ind w:left="652"/>
        <w:spacing w:before="69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中国移动“教育宽带”所支持的科研教育类网站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5" w:right="107" w:firstLine="619"/>
        <w:spacing w:before="9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在产品设计与创新方面，中国移动通过推出“教育宽带”、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2"/>
        </w:rPr>
        <w:t>“电竞宽带”、“护苗宽带”、“随享宽带”四大类场景化宽带产品，</w:t>
      </w:r>
      <w:r>
        <w:rPr>
          <w:rFonts w:ascii="SimSun" w:hAnsi="SimSun" w:eastAsia="SimSun" w:cs="SimSun"/>
          <w:sz w:val="30"/>
          <w:szCs w:val="30"/>
          <w:spacing w:val="-6"/>
        </w:rPr>
        <w:t>在融合了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</w:t>
      </w:r>
      <w:r>
        <w:rPr>
          <w:rFonts w:ascii="SimSun" w:hAnsi="SimSun" w:eastAsia="SimSun" w:cs="SimSun"/>
          <w:sz w:val="30"/>
          <w:szCs w:val="30"/>
          <w:spacing w:val="-6"/>
        </w:rPr>
        <w:t>、安全等产品能力的同时，解决了不同类型</w:t>
      </w:r>
      <w:r>
        <w:rPr>
          <w:rFonts w:ascii="SimSun" w:hAnsi="SimSun" w:eastAsia="SimSun" w:cs="SimSun"/>
          <w:sz w:val="30"/>
          <w:szCs w:val="30"/>
          <w:spacing w:val="-7"/>
        </w:rPr>
        <w:t>场景用户</w:t>
      </w:r>
      <w:r>
        <w:rPr>
          <w:rFonts w:ascii="SimSun" w:hAnsi="SimSun" w:eastAsia="SimSun" w:cs="SimSun"/>
          <w:sz w:val="30"/>
          <w:szCs w:val="30"/>
          <w:spacing w:val="-4"/>
        </w:rPr>
        <w:t>面临的核心痛点。如“教育宽带”使访问超过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800 </w:t>
      </w:r>
      <w:r>
        <w:rPr>
          <w:rFonts w:ascii="SimSun" w:hAnsi="SimSun" w:eastAsia="SimSun" w:cs="SimSun"/>
          <w:sz w:val="30"/>
          <w:szCs w:val="30"/>
          <w:spacing w:val="-4"/>
        </w:rPr>
        <w:t>个国际学术资</w:t>
      </w:r>
      <w:r>
        <w:rPr>
          <w:rFonts w:ascii="SimSun" w:hAnsi="SimSun" w:eastAsia="SimSun" w:cs="SimSun"/>
          <w:sz w:val="30"/>
          <w:szCs w:val="30"/>
          <w:spacing w:val="-3"/>
        </w:rPr>
        <w:t>源的速度显著提升，涵盖九大类网站，为居家学习科研</w:t>
      </w:r>
      <w:r>
        <w:rPr>
          <w:rFonts w:ascii="SimSun" w:hAnsi="SimSun" w:eastAsia="SimSun" w:cs="SimSun"/>
          <w:sz w:val="30"/>
          <w:szCs w:val="30"/>
          <w:spacing w:val="-4"/>
        </w:rPr>
        <w:t>的提供良</w:t>
      </w:r>
      <w:r>
        <w:rPr>
          <w:rFonts w:ascii="SimSun" w:hAnsi="SimSun" w:eastAsia="SimSun" w:cs="SimSun"/>
          <w:sz w:val="30"/>
          <w:szCs w:val="30"/>
          <w:spacing w:val="1"/>
        </w:rPr>
        <w:t>好使用体验（如图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</w:t>
      </w:r>
      <w:r>
        <w:rPr>
          <w:rFonts w:ascii="SimSun" w:hAnsi="SimSun" w:eastAsia="SimSun" w:cs="SimSun"/>
          <w:sz w:val="30"/>
          <w:szCs w:val="30"/>
          <w:spacing w:val="-45"/>
          <w:w w:val="55"/>
        </w:rPr>
        <w:t>）；</w:t>
      </w:r>
      <w:r>
        <w:rPr>
          <w:rFonts w:ascii="SimSun" w:hAnsi="SimSun" w:eastAsia="SimSun" w:cs="SimSun"/>
          <w:sz w:val="30"/>
          <w:szCs w:val="30"/>
          <w:spacing w:val="1"/>
        </w:rPr>
        <w:t>“游戏宽带”则支持上千款游戏加速，其</w:t>
      </w:r>
    </w:p>
    <w:p>
      <w:pPr>
        <w:spacing w:line="260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50" w:firstLine="3"/>
        <w:spacing w:before="87" w:line="26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中包括对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PC  </w:t>
      </w:r>
      <w:r>
        <w:rPr>
          <w:rFonts w:ascii="SimSun" w:hAnsi="SimSun" w:eastAsia="SimSun" w:cs="SimSun"/>
          <w:sz w:val="30"/>
          <w:szCs w:val="30"/>
          <w:spacing w:val="-2"/>
        </w:rPr>
        <w:t>客户端、手机客户端、插</w:t>
      </w:r>
      <w:r>
        <w:rPr>
          <w:rFonts w:ascii="SimSun" w:hAnsi="SimSun" w:eastAsia="SimSun" w:cs="SimSun"/>
          <w:sz w:val="30"/>
          <w:szCs w:val="30"/>
          <w:spacing w:val="-3"/>
        </w:rPr>
        <w:t>件（集成于网关路由器）</w:t>
      </w:r>
      <w:r>
        <w:rPr>
          <w:rFonts w:ascii="SimSun" w:hAnsi="SimSun" w:eastAsia="SimSun" w:cs="SimSun"/>
          <w:sz w:val="30"/>
          <w:szCs w:val="30"/>
          <w:spacing w:val="-7"/>
        </w:rPr>
        <w:t>的各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64 </w:t>
      </w:r>
      <w:r>
        <w:rPr>
          <w:rFonts w:ascii="SimSun" w:hAnsi="SimSun" w:eastAsia="SimSun" w:cs="SimSun"/>
          <w:sz w:val="30"/>
          <w:szCs w:val="30"/>
          <w:spacing w:val="-7"/>
        </w:rPr>
        <w:t>款热门游戏加速。</w:t>
      </w:r>
    </w:p>
    <w:p>
      <w:pPr>
        <w:ind w:left="25" w:right="23" w:firstLine="599"/>
        <w:spacing w:before="24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在场景化宽带与其数字化应用联系方面，中国移动二者</w:t>
      </w:r>
      <w:r>
        <w:rPr>
          <w:rFonts w:ascii="SimSun" w:hAnsi="SimSun" w:eastAsia="SimSun" w:cs="SimSun"/>
          <w:sz w:val="30"/>
          <w:szCs w:val="30"/>
          <w:spacing w:val="-5"/>
        </w:rPr>
        <w:t>联系</w:t>
      </w:r>
      <w:r>
        <w:rPr>
          <w:rFonts w:ascii="SimSun" w:hAnsi="SimSun" w:eastAsia="SimSun" w:cs="SimSun"/>
          <w:sz w:val="30"/>
          <w:szCs w:val="30"/>
          <w:spacing w:val="-10"/>
        </w:rPr>
        <w:t>非常紧密，如电竞宽带与咪咕游戏、教育宽</w:t>
      </w:r>
      <w:r>
        <w:rPr>
          <w:rFonts w:ascii="SimSun" w:hAnsi="SimSun" w:eastAsia="SimSun" w:cs="SimSun"/>
          <w:sz w:val="30"/>
          <w:szCs w:val="30"/>
          <w:spacing w:val="-11"/>
        </w:rPr>
        <w:t>带与数字化教育内容、</w:t>
      </w:r>
      <w:r>
        <w:rPr>
          <w:rFonts w:ascii="SimSun" w:hAnsi="SimSun" w:eastAsia="SimSun" w:cs="SimSun"/>
          <w:sz w:val="30"/>
          <w:szCs w:val="30"/>
          <w:spacing w:val="-13"/>
        </w:rPr>
        <w:t>随享宽带与和彩云等（如图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3</w:t>
      </w:r>
      <w:r>
        <w:rPr>
          <w:rFonts w:ascii="SimSun" w:hAnsi="SimSun" w:eastAsia="SimSun" w:cs="SimSun"/>
          <w:sz w:val="30"/>
          <w:szCs w:val="30"/>
          <w:spacing w:val="-13"/>
        </w:rPr>
        <w:t>）。需要指出的是，中国电信的场景</w:t>
      </w:r>
      <w:r>
        <w:rPr>
          <w:rFonts w:ascii="SimSun" w:hAnsi="SimSun" w:eastAsia="SimSun" w:cs="SimSun"/>
          <w:sz w:val="30"/>
          <w:szCs w:val="30"/>
          <w:spacing w:val="-11"/>
        </w:rPr>
        <w:t>化宽带广东、上海、安徽、福建等南方先进省公司有所推动，</w:t>
      </w:r>
      <w:r>
        <w:rPr>
          <w:rFonts w:ascii="SimSun" w:hAnsi="SimSun" w:eastAsia="SimSun" w:cs="SimSu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曾</w:t>
      </w:r>
      <w:r>
        <w:rPr>
          <w:rFonts w:ascii="SimSun" w:hAnsi="SimSun" w:eastAsia="SimSun" w:cs="SimSun"/>
          <w:sz w:val="30"/>
          <w:szCs w:val="30"/>
          <w:spacing w:val="-14"/>
        </w:rPr>
        <w:t>推出“游戏宽带”、“直播宽带”等产品，但推广力度一般，</w:t>
      </w:r>
      <w:r>
        <w:rPr>
          <w:rFonts w:ascii="SimSun" w:hAnsi="SimSun" w:eastAsia="SimSun" w:cs="SimSun"/>
          <w:sz w:val="30"/>
          <w:szCs w:val="30"/>
          <w:spacing w:val="-15"/>
        </w:rPr>
        <w:t>且未</w:t>
      </w:r>
      <w:r>
        <w:rPr>
          <w:rFonts w:ascii="SimSun" w:hAnsi="SimSun" w:eastAsia="SimSun" w:cs="SimSun"/>
          <w:sz w:val="30"/>
          <w:szCs w:val="30"/>
          <w:spacing w:val="-8"/>
        </w:rPr>
        <w:t>在全国推广。</w:t>
      </w:r>
    </w:p>
    <w:p>
      <w:pPr>
        <w:ind w:firstLine="57"/>
        <w:spacing w:line="4826" w:lineRule="exact"/>
        <w:rPr/>
      </w:pPr>
      <w:r>
        <w:rPr>
          <w:position w:val="-96"/>
        </w:rPr>
        <w:drawing>
          <wp:inline distT="0" distB="0" distL="0" distR="0">
            <wp:extent cx="5212079" cy="30647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2079" cy="30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17"/>
        <w:spacing w:before="200" w:line="21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（资料来源：根据中移动场景化宽带官网综合整理）</w:t>
      </w:r>
    </w:p>
    <w:p>
      <w:pPr>
        <w:ind w:left="1927"/>
        <w:spacing w:before="6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1</w:t>
      </w:r>
      <w:r>
        <w:rPr>
          <w:rFonts w:ascii="KaiTi" w:hAnsi="KaiTi" w:eastAsia="KaiTi" w:cs="KaiTi"/>
          <w:sz w:val="30"/>
          <w:szCs w:val="30"/>
          <w:spacing w:val="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中国移动四类场景化宽带产品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6" w:right="128" w:firstLine="598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在营销组织方面，中国移动场景化宽带的产品名称通俗</w:t>
      </w:r>
      <w:r>
        <w:rPr>
          <w:rFonts w:ascii="SimSun" w:hAnsi="SimSun" w:eastAsia="SimSun" w:cs="SimSun"/>
          <w:sz w:val="30"/>
          <w:szCs w:val="30"/>
          <w:spacing w:val="-5"/>
        </w:rPr>
        <w:t>易懂</w:t>
      </w:r>
      <w:r>
        <w:rPr>
          <w:rFonts w:ascii="SimSun" w:hAnsi="SimSun" w:eastAsia="SimSun" w:cs="SimSun"/>
          <w:sz w:val="30"/>
          <w:szCs w:val="30"/>
          <w:spacing w:val="-9"/>
        </w:rPr>
        <w:t>且便于营销人员讲解，营销触点简单清晰。与此同时， 用户可通</w:t>
      </w:r>
      <w:r>
        <w:rPr>
          <w:rFonts w:ascii="SimSun" w:hAnsi="SimSun" w:eastAsia="SimSun" w:cs="SimSun"/>
          <w:sz w:val="30"/>
          <w:szCs w:val="30"/>
          <w:spacing w:val="-4"/>
        </w:rPr>
        <w:t>过全国统一独立的集约销售网站和微信小程序，轻松了解产品性</w:t>
      </w:r>
      <w:r>
        <w:rPr>
          <w:rFonts w:ascii="SimSun" w:hAnsi="SimSun" w:eastAsia="SimSun" w:cs="SimSun"/>
          <w:sz w:val="30"/>
          <w:szCs w:val="30"/>
          <w:spacing w:val="-14"/>
        </w:rPr>
        <w:t>能并快速订购。在通过百度搜索“场景化宽带”、“教育宽</w:t>
      </w:r>
      <w:r>
        <w:rPr>
          <w:rFonts w:ascii="SimSun" w:hAnsi="SimSun" w:eastAsia="SimSun" w:cs="SimSun"/>
          <w:sz w:val="30"/>
          <w:szCs w:val="30"/>
          <w:spacing w:val="-15"/>
        </w:rPr>
        <w:t>带”等</w:t>
      </w:r>
      <w:r>
        <w:rPr>
          <w:rFonts w:ascii="SimSun" w:hAnsi="SimSun" w:eastAsia="SimSun" w:cs="SimSun"/>
          <w:sz w:val="30"/>
          <w:szCs w:val="30"/>
          <w:spacing w:val="-4"/>
        </w:rPr>
        <w:t>词语时，首页显现的也多为中国移动的相关产品，便于客户形成</w:t>
      </w:r>
      <w:r>
        <w:rPr>
          <w:rFonts w:ascii="SimSun" w:hAnsi="SimSun" w:eastAsia="SimSun" w:cs="SimSun"/>
          <w:sz w:val="30"/>
          <w:szCs w:val="30"/>
          <w:spacing w:val="-9"/>
        </w:rPr>
        <w:t>快速感知。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三、中国电信千兆光宽发展中存在的问题及策略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45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当前，中国电信千兆光宽用户规模落后于中国移动，在发展</w:t>
      </w:r>
    </w:p>
    <w:p>
      <w:pPr>
        <w:spacing w:line="220" w:lineRule="auto"/>
        <w:sectPr>
          <w:pgSz w:w="11907" w:h="16839"/>
          <w:pgMar w:top="1431" w:right="167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298" w:firstLine="29"/>
        <w:spacing w:before="9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中存在两方面主要问题：一是场景化宽带产品欠丰富，且与当前</w:t>
      </w:r>
      <w:r>
        <w:rPr>
          <w:rFonts w:ascii="SimSun" w:hAnsi="SimSun" w:eastAsia="SimSun" w:cs="SimSun"/>
          <w:sz w:val="30"/>
          <w:szCs w:val="30"/>
          <w:spacing w:val="-4"/>
        </w:rPr>
        <w:t>家庭数字化应用的关联不足，家庭数字化应用的体系化、差异化</w:t>
      </w:r>
      <w:r>
        <w:rPr>
          <w:rFonts w:ascii="SimSun" w:hAnsi="SimSun" w:eastAsia="SimSun" w:cs="SimSun"/>
          <w:sz w:val="30"/>
          <w:szCs w:val="30"/>
          <w:spacing w:val="-4"/>
        </w:rPr>
        <w:t>程度有待提升；二是宽带产品的营销以客户为中心不足，场景化</w:t>
      </w:r>
      <w:r>
        <w:rPr>
          <w:rFonts w:ascii="SimSun" w:hAnsi="SimSun" w:eastAsia="SimSun" w:cs="SimSun"/>
          <w:sz w:val="30"/>
          <w:szCs w:val="30"/>
          <w:spacing w:val="-4"/>
        </w:rPr>
        <w:t>宽带客户感知弱，内部数字化营销能力有待加强。针对这两方面</w:t>
      </w:r>
      <w:r>
        <w:rPr>
          <w:rFonts w:ascii="SimSun" w:hAnsi="SimSun" w:eastAsia="SimSun" w:cs="SimSun"/>
          <w:sz w:val="30"/>
          <w:szCs w:val="30"/>
          <w:spacing w:val="-4"/>
        </w:rPr>
        <w:t>的问题，提出两方面策略建议。</w:t>
      </w:r>
    </w:p>
    <w:p>
      <w:pPr>
        <w:ind w:left="28" w:right="297" w:firstLine="608"/>
        <w:spacing w:before="269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（一）产品侧：以场景化宽带引领，打造体系化、差异化的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家庭数字化应用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3" w:right="366" w:firstLine="603"/>
        <w:spacing w:before="97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．研发教育、娱乐、安全、游戏、直播等五类场景化宽带，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并加强场景化宽带与家庭数字化应用的联系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7" w:firstLine="59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集团可引导各省借鉴上海、广东公司及中移动场景化</w:t>
      </w:r>
      <w:r>
        <w:rPr>
          <w:rFonts w:ascii="SimSun" w:hAnsi="SimSun" w:eastAsia="SimSun" w:cs="SimSun"/>
          <w:sz w:val="30"/>
          <w:szCs w:val="30"/>
          <w:spacing w:val="-5"/>
        </w:rPr>
        <w:t>宽带产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品的研发经验，深入挖掘不同场景的用户痛点与诉求，开发出更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多种类的场景化宽带产品。此外， 需加强场景化宽带产品与电信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自身特色家庭数字化应用的联系，如将“安全宽带”与“天翼看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家”、“安全管家”、“燃气卫士”等产品融合，凸显“安全宽带”</w:t>
      </w:r>
      <w:r>
        <w:rPr>
          <w:rFonts w:ascii="SimSun" w:hAnsi="SimSun" w:eastAsia="SimSun" w:cs="SimSun"/>
          <w:sz w:val="30"/>
          <w:szCs w:val="30"/>
          <w:spacing w:val="-4"/>
        </w:rPr>
        <w:t>保障家庭全方位安全的价值主张。</w:t>
      </w:r>
    </w:p>
    <w:p>
      <w:pPr>
        <w:ind w:left="624"/>
        <w:spacing w:before="27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．可通过广泛生态合作，打造视频内容应用的差异化强点</w:t>
      </w:r>
    </w:p>
    <w:p>
      <w:pPr>
        <w:ind w:left="25" w:right="40" w:firstLine="636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电信运营商购买独家版权运营视频内容的做法，投入成本大、</w:t>
      </w:r>
      <w:r>
        <w:rPr>
          <w:rFonts w:ascii="SimSun" w:hAnsi="SimSun" w:eastAsia="SimSun" w:cs="SimSun"/>
          <w:sz w:val="30"/>
          <w:szCs w:val="30"/>
          <w:spacing w:val="-9"/>
        </w:rPr>
        <w:t>风险高。中国移动因资金充足、用户规模大可分摊， 取得了一定</w:t>
      </w:r>
      <w:r>
        <w:rPr>
          <w:rFonts w:ascii="SimSun" w:hAnsi="SimSun" w:eastAsia="SimSun" w:cs="SimSun"/>
          <w:sz w:val="30"/>
          <w:szCs w:val="30"/>
          <w:spacing w:val="-8"/>
        </w:rPr>
        <w:t>市场效果。中国电信无需简单跟随，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但可尝试通过生态合作打造</w:t>
      </w:r>
      <w:r>
        <w:rPr>
          <w:rFonts w:ascii="SimSun" w:hAnsi="SimSun" w:eastAsia="SimSun" w:cs="SimSun"/>
          <w:sz w:val="30"/>
          <w:szCs w:val="30"/>
          <w:spacing w:val="-8"/>
        </w:rPr>
        <w:t>内容差异化强点。例如，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通过聚合优质教育视频资源和覆盖全年</w:t>
      </w:r>
      <w:r>
        <w:rPr>
          <w:rFonts w:ascii="SimSun" w:hAnsi="SimSun" w:eastAsia="SimSun" w:cs="SimSun"/>
          <w:sz w:val="30"/>
          <w:szCs w:val="30"/>
          <w:spacing w:val="-3"/>
        </w:rPr>
        <w:t>龄段的教育视频内容，构建教育类视频品牌。</w:t>
      </w:r>
    </w:p>
    <w:p>
      <w:pPr>
        <w:ind w:left="27" w:right="314" w:firstLine="609"/>
        <w:spacing w:before="271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（二）营销侧：以客户为中心，提升场景化宽带产品的数字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化营销能力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46" w:right="296" w:firstLine="590"/>
        <w:spacing w:before="9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．场景化宽带产品营销宣传需使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“客户易理解、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营销人员</w:t>
      </w:r>
      <w:r>
        <w:rPr>
          <w:rFonts w:ascii="SimSun" w:hAnsi="SimSun" w:eastAsia="SimSun" w:cs="SimSun"/>
          <w:sz w:val="30"/>
          <w:szCs w:val="30"/>
          <w:b/>
          <w:bCs/>
          <w:spacing w:val="27"/>
        </w:rPr>
        <w:t>易讲解”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3" w:right="296" w:firstLine="620"/>
        <w:spacing w:before="98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中国电信在场景化宽带产品营销时，需将融云、融安、融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</w:t>
      </w:r>
      <w:r>
        <w:rPr>
          <w:rFonts w:ascii="SimSun" w:hAnsi="SimSun" w:eastAsia="SimSun" w:cs="SimSun"/>
          <w:sz w:val="30"/>
          <w:szCs w:val="30"/>
          <w:spacing w:val="-4"/>
        </w:rPr>
        <w:t>显性化的以客户浅显易懂的方式进行宣传，并使一线员工能</w:t>
      </w:r>
      <w:r>
        <w:rPr>
          <w:rFonts w:ascii="SimSun" w:hAnsi="SimSun" w:eastAsia="SimSun" w:cs="SimSun"/>
          <w:sz w:val="30"/>
          <w:szCs w:val="30"/>
          <w:spacing w:val="-5"/>
        </w:rPr>
        <w:t>够简</w:t>
      </w:r>
    </w:p>
    <w:p>
      <w:pPr>
        <w:spacing w:line="254" w:lineRule="auto"/>
        <w:sectPr>
          <w:pgSz w:w="11907" w:h="16839"/>
          <w:pgMar w:top="1431" w:right="150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 w:hanging="3"/>
        <w:spacing w:before="8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单清晰的讲述产品特性，从而使用户快速理解产品核心功能。此</w:t>
      </w:r>
      <w:r>
        <w:rPr>
          <w:rFonts w:ascii="SimSun" w:hAnsi="SimSun" w:eastAsia="SimSun" w:cs="SimSun"/>
          <w:sz w:val="30"/>
          <w:szCs w:val="30"/>
          <w:spacing w:val="-4"/>
        </w:rPr>
        <w:t>外，可将场景化宽带的应用场景与目标客户群通过卡通短片的方</w:t>
      </w:r>
      <w:r>
        <w:rPr>
          <w:rFonts w:ascii="SimSun" w:hAnsi="SimSun" w:eastAsia="SimSun" w:cs="SimSun"/>
          <w:sz w:val="30"/>
          <w:szCs w:val="30"/>
        </w:rPr>
        <w:t>式，编辑成生动有趣的视频小故事，便于对客户进行</w:t>
      </w:r>
      <w:r>
        <w:rPr>
          <w:rFonts w:ascii="SimSun" w:hAnsi="SimSun" w:eastAsia="SimSun" w:cs="SimSun"/>
          <w:sz w:val="30"/>
          <w:szCs w:val="30"/>
          <w:spacing w:val="-1"/>
        </w:rPr>
        <w:t>营销宣传。</w:t>
      </w:r>
    </w:p>
    <w:p>
      <w:pPr>
        <w:ind w:left="33" w:right="116" w:firstLine="590"/>
        <w:spacing w:before="273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．需通过内部数字化营销能力提升，提高场景化宽带营销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效能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7" w:right="23" w:firstLine="602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建议将客户端、小程序、网厅等多个营销渠道的场景化宽带</w:t>
      </w:r>
      <w:r>
        <w:rPr>
          <w:rFonts w:ascii="SimSun" w:hAnsi="SimSun" w:eastAsia="SimSun" w:cs="SimSun"/>
          <w:sz w:val="30"/>
          <w:szCs w:val="30"/>
          <w:spacing w:val="-1"/>
        </w:rPr>
        <w:t>销售模块显性化并一并打通，通过清晰化、多元化的营销触点，</w:t>
      </w:r>
      <w:r>
        <w:rPr>
          <w:rFonts w:ascii="SimSun" w:hAnsi="SimSun" w:eastAsia="SimSun" w:cs="SimSun"/>
          <w:sz w:val="30"/>
          <w:szCs w:val="30"/>
          <w:spacing w:val="-1"/>
        </w:rPr>
        <w:t>使用户能够较为方便快捷的了解、咨询、订购场景化宽带产品，</w:t>
      </w:r>
      <w:r>
        <w:rPr>
          <w:rFonts w:ascii="SimSun" w:hAnsi="SimSun" w:eastAsia="SimSun" w:cs="SimSun"/>
          <w:sz w:val="30"/>
          <w:szCs w:val="30"/>
          <w:spacing w:val="-4"/>
        </w:rPr>
        <w:t>快速形成产品感知。此外，还可根据网关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DPI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等用户上网行为，</w:t>
      </w:r>
      <w:r>
        <w:rPr>
          <w:rFonts w:ascii="SimSun" w:hAnsi="SimSun" w:eastAsia="SimSun" w:cs="SimSun"/>
          <w:sz w:val="30"/>
          <w:szCs w:val="30"/>
          <w:spacing w:val="-1"/>
        </w:rPr>
        <w:t>同步开展针对性宣传与推广，进而提升场景化宽带的销售规模，</w:t>
      </w:r>
      <w:r>
        <w:rPr>
          <w:rFonts w:ascii="SimSun" w:hAnsi="SimSun" w:eastAsia="SimSun" w:cs="SimSun"/>
          <w:sz w:val="30"/>
          <w:szCs w:val="30"/>
          <w:spacing w:val="-5"/>
        </w:rPr>
        <w:t>延伸千兆光宽产品价值。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607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陈昕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4"/>
        </w:rPr>
        <w:t>硕士，高级工程师，长期从事通信及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5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产业、数字经</w:t>
      </w:r>
    </w:p>
    <w:p>
      <w:pPr>
        <w:ind w:left="43"/>
        <w:spacing w:before="99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济、市场规划与预判等领域的研究。【18910703375】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01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吴启程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硕士，高级工程师，长期从事行业研究、商业</w:t>
      </w:r>
      <w:r>
        <w:rPr>
          <w:rFonts w:ascii="KaiTi" w:hAnsi="KaiTi" w:eastAsia="KaiTi" w:cs="KaiTi"/>
          <w:sz w:val="28"/>
          <w:szCs w:val="28"/>
          <w:spacing w:val="-3"/>
        </w:rPr>
        <w:t>计划、</w:t>
      </w:r>
    </w:p>
    <w:p>
      <w:pPr>
        <w:ind w:left="28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市场分析工作。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80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杨庆丰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博士，高级工程师，长期从事通信经济和政策、财务</w:t>
      </w:r>
    </w:p>
    <w:p>
      <w:pPr>
        <w:ind w:left="39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管理、企业战略和商业模式等相关研究。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3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刘桦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硕士，高级工程师，长期从事行业空间研判及增长模</w:t>
      </w:r>
    </w:p>
    <w:p>
      <w:pPr>
        <w:ind w:left="45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式、6G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产业趋势、市场规划及预算管控模式</w:t>
      </w:r>
      <w:r>
        <w:rPr>
          <w:rFonts w:ascii="KaiTi" w:hAnsi="KaiTi" w:eastAsia="KaiTi" w:cs="KaiTi"/>
          <w:sz w:val="28"/>
          <w:szCs w:val="28"/>
          <w:spacing w:val="-3"/>
        </w:rPr>
        <w:t>等研究。</w:t>
      </w:r>
    </w:p>
    <w:sectPr>
      <w:pgSz w:w="11907" w:h="16839"/>
      <w:pgMar w:top="1431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2023-03-17T11:08:01Z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2025-11-04T15:54:47</vt:filetime>
  </property>
</Properties>
</file>