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539"/>
        <w:spacing w:before="91" w:line="222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华为“五看三定</w:t>
      </w:r>
      <w:r>
        <w:rPr>
          <w:sz w:val="28"/>
          <w:szCs w:val="28"/>
          <w:spacing w:val="-102"/>
        </w:rPr>
        <w:t xml:space="preserve"> </w:t>
      </w:r>
      <w:r>
        <w:rPr>
          <w:sz w:val="28"/>
          <w:szCs w:val="28"/>
          <w:b/>
          <w:bCs/>
          <w:spacing w:val="-8"/>
        </w:rPr>
        <w:t>”对解决我行业洞察能力“</w:t>
      </w:r>
      <w:r>
        <w:rPr>
          <w:sz w:val="28"/>
          <w:szCs w:val="28"/>
          <w:spacing w:val="-86"/>
        </w:rPr>
        <w:t xml:space="preserve"> </w:t>
      </w:r>
      <w:r>
        <w:rPr>
          <w:sz w:val="28"/>
          <w:szCs w:val="28"/>
          <w:b/>
          <w:bCs/>
          <w:spacing w:val="-8"/>
        </w:rPr>
        <w:t>中空化</w:t>
      </w:r>
      <w:r>
        <w:rPr>
          <w:sz w:val="28"/>
          <w:szCs w:val="28"/>
          <w:spacing w:val="-100"/>
        </w:rPr>
        <w:t xml:space="preserve"> </w:t>
      </w:r>
      <w:r>
        <w:rPr>
          <w:sz w:val="28"/>
          <w:szCs w:val="28"/>
          <w:b/>
          <w:bCs/>
          <w:spacing w:val="-8"/>
        </w:rPr>
        <w:t>”的启示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29" w:firstLine="483"/>
        <w:spacing w:before="78" w:line="360" w:lineRule="auto"/>
        <w:jc w:val="both"/>
        <w:rPr/>
      </w:pPr>
      <w:r>
        <w:rPr>
          <w:spacing w:val="-4"/>
        </w:rPr>
        <w:t>宏观经济面临着新时期的不稳定性、不确定性和不可预测性，给企业发展带</w:t>
      </w:r>
      <w:r>
        <w:rPr>
          <w:spacing w:val="-2"/>
        </w:rPr>
        <w:t>来压力和障碍。2024</w:t>
      </w:r>
      <w:r>
        <w:rPr>
          <w:spacing w:val="-40"/>
        </w:rPr>
        <w:t xml:space="preserve"> </w:t>
      </w:r>
      <w:r>
        <w:rPr>
          <w:spacing w:val="-2"/>
        </w:rPr>
        <w:t>年一季度，中国电信产业数字化业务收入同比增长</w:t>
      </w:r>
      <w:r>
        <w:rPr>
          <w:spacing w:val="-33"/>
        </w:rPr>
        <w:t xml:space="preserve"> </w:t>
      </w:r>
      <w:r>
        <w:rPr>
          <w:spacing w:val="-2"/>
        </w:rPr>
        <w:t>10.</w:t>
      </w:r>
      <w:r>
        <w:rPr>
          <w:spacing w:val="-3"/>
        </w:rPr>
        <w:t>6%，</w:t>
      </w:r>
      <w:r>
        <w:rPr/>
        <w:t>较</w:t>
      </w:r>
      <w:r>
        <w:rPr>
          <w:spacing w:val="-49"/>
        </w:rPr>
        <w:t xml:space="preserve"> </w:t>
      </w:r>
      <w:r>
        <w:rPr/>
        <w:t>2023</w:t>
      </w:r>
      <w:r>
        <w:rPr>
          <w:spacing w:val="-39"/>
        </w:rPr>
        <w:t xml:space="preserve"> </w:t>
      </w:r>
      <w:r>
        <w:rPr/>
        <w:t>年同期产数收入增长</w:t>
      </w:r>
      <w:r>
        <w:rPr>
          <w:spacing w:val="-34"/>
        </w:rPr>
        <w:t xml:space="preserve"> </w:t>
      </w:r>
      <w:r>
        <w:rPr/>
        <w:t>18.9%下降了8.3P</w:t>
      </w:r>
      <w:r>
        <w:rPr>
          <w:spacing w:val="-1"/>
        </w:rPr>
        <w:t>P,并且降幅大于运营商平均降幅</w:t>
      </w:r>
      <w:r>
        <w:rPr>
          <w:spacing w:val="-4"/>
        </w:rPr>
        <w:t>（6.9%)。整体的行业产数市场在经济发展承压情况下，市场有效需求空间不</w:t>
      </w:r>
      <w:r>
        <w:rPr>
          <w:spacing w:val="-5"/>
        </w:rPr>
        <w:t>足、</w:t>
      </w:r>
      <w:r>
        <w:rPr>
          <w:spacing w:val="-3"/>
        </w:rPr>
        <w:t>竞争加大。此外，行业客户数字化需求受外部环境影响大，各行业</w:t>
      </w:r>
      <w:r>
        <w:rPr>
          <w:spacing w:val="-4"/>
        </w:rPr>
        <w:t>差异性大，客</w:t>
      </w:r>
      <w:r>
        <w:rPr>
          <w:spacing w:val="-3"/>
        </w:rPr>
        <w:t>户对数字技术融合应用的需求认识不足、表达不清。因此，亟</w:t>
      </w:r>
      <w:r>
        <w:rPr>
          <w:spacing w:val="-4"/>
        </w:rPr>
        <w:t>需开展高质量的行</w:t>
      </w:r>
      <w:r>
        <w:rPr>
          <w:spacing w:val="-3"/>
        </w:rPr>
        <w:t>业需求洞察，全面捕捉、积极挖掘行业产数市场机会点，并打通对</w:t>
      </w:r>
      <w:r>
        <w:rPr>
          <w:spacing w:val="-4"/>
        </w:rPr>
        <w:t>产品开发、能</w:t>
      </w:r>
      <w:r>
        <w:rPr>
          <w:spacing w:val="-2"/>
        </w:rPr>
        <w:t>力布局、营销赋能的引领作用。</w:t>
      </w:r>
    </w:p>
    <w:p>
      <w:pPr>
        <w:pStyle w:val="BodyText"/>
        <w:ind w:left="29" w:right="11" w:firstLine="487"/>
        <w:spacing w:line="360" w:lineRule="auto"/>
        <w:jc w:val="both"/>
        <w:rPr/>
      </w:pPr>
      <w:r>
        <w:rPr>
          <w:spacing w:val="-10"/>
        </w:rPr>
        <w:t>华为公司制定“五看三定</w:t>
      </w:r>
      <w:r>
        <w:rPr>
          <w:spacing w:val="-72"/>
        </w:rPr>
        <w:t xml:space="preserve"> </w:t>
      </w:r>
      <w:r>
        <w:rPr>
          <w:spacing w:val="-10"/>
        </w:rPr>
        <w:t>”市场洞察方法论，并在其战略制定和执行过程中，</w:t>
      </w:r>
      <w:r>
        <w:rPr>
          <w:spacing w:val="-3"/>
        </w:rPr>
        <w:t>系统思考、有效资源调配、紧密跟踪执行，夯实于业务经营活动中，</w:t>
      </w:r>
      <w:r>
        <w:rPr>
          <w:spacing w:val="-4"/>
        </w:rPr>
        <w:t>这一套战略</w:t>
      </w:r>
      <w:r>
        <w:rPr>
          <w:spacing w:val="-3"/>
        </w:rPr>
        <w:t>规划体系成为其成功实现跨越式发展的有效保障。剖析其经验，对我</w:t>
      </w:r>
      <w:r>
        <w:rPr>
          <w:spacing w:val="-4"/>
        </w:rPr>
        <w:t>加强前后联</w:t>
      </w:r>
      <w:r>
        <w:rPr>
          <w:spacing w:val="-3"/>
        </w:rPr>
        <w:t>动，提升行业洞察工作质量及有效落地执行，为助力推动产数市场规</w:t>
      </w:r>
      <w:r>
        <w:rPr>
          <w:spacing w:val="-4"/>
        </w:rPr>
        <w:t>模发展带来</w:t>
      </w:r>
      <w:r>
        <w:rPr>
          <w:spacing w:val="-6"/>
        </w:rPr>
        <w:t>启示。</w:t>
      </w:r>
    </w:p>
    <w:p>
      <w:pPr>
        <w:pStyle w:val="BodyText"/>
        <w:ind w:left="513"/>
        <w:spacing w:line="221" w:lineRule="auto"/>
        <w:outlineLvl w:val="0"/>
        <w:rPr/>
      </w:pPr>
      <w:r>
        <w:rPr>
          <w:b/>
          <w:bCs/>
          <w:spacing w:val="-3"/>
        </w:rPr>
        <w:t>一、对华为公司市场洞察与战略规划应用的分析借鉴</w:t>
      </w:r>
    </w:p>
    <w:p>
      <w:pPr>
        <w:pStyle w:val="BodyText"/>
        <w:ind w:left="520"/>
        <w:spacing w:before="180" w:line="222" w:lineRule="auto"/>
        <w:outlineLvl w:val="1"/>
        <w:rPr/>
      </w:pPr>
      <w:r>
        <w:rPr>
          <w:b/>
          <w:bCs/>
          <w:spacing w:val="-10"/>
        </w:rPr>
        <w:t>1、“五看三定</w:t>
      </w:r>
      <w:r>
        <w:rPr>
          <w:spacing w:val="-84"/>
        </w:rPr>
        <w:t xml:space="preserve"> </w:t>
      </w:r>
      <w:r>
        <w:rPr>
          <w:b/>
          <w:bCs/>
          <w:spacing w:val="-10"/>
        </w:rPr>
        <w:t>”市场洞察方法，理论体系严密。</w:t>
      </w:r>
    </w:p>
    <w:p>
      <w:pPr>
        <w:pStyle w:val="BodyText"/>
        <w:ind w:left="9" w:right="76" w:firstLine="499"/>
        <w:spacing w:before="181" w:line="339" w:lineRule="auto"/>
        <w:jc w:val="both"/>
        <w:rPr/>
      </w:pPr>
      <w:r>
        <w:rPr>
          <w:spacing w:val="-3"/>
        </w:rPr>
        <w:t>从宏观环境、行业趋势、客户战略及偏好、竞争对</w:t>
      </w:r>
      <w:r>
        <w:rPr>
          <w:spacing w:val="-4"/>
        </w:rPr>
        <w:t>手、自身优劣势等角度持</w:t>
      </w:r>
      <w:r>
        <w:rPr>
          <w:spacing w:val="-4"/>
        </w:rPr>
        <w:t>续洞察行业的价值转移趋势，识别战略机会点和风险，基于全面“看</w:t>
      </w:r>
      <w:r>
        <w:rPr>
          <w:spacing w:val="-71"/>
        </w:rPr>
        <w:t xml:space="preserve"> </w:t>
      </w:r>
      <w:r>
        <w:rPr>
          <w:spacing w:val="-4"/>
        </w:rPr>
        <w:t>”市场，再</w:t>
      </w:r>
      <w:r>
        <w:rPr/>
        <w:t>“定</w:t>
      </w:r>
      <w:r>
        <w:rPr>
          <w:spacing w:val="-78"/>
        </w:rPr>
        <w:t xml:space="preserve"> </w:t>
      </w:r>
      <w:r>
        <w:rPr/>
        <w:t>”未来3-5</w:t>
      </w:r>
      <w:r>
        <w:rPr>
          <w:spacing w:val="-39"/>
        </w:rPr>
        <w:t xml:space="preserve"> </w:t>
      </w:r>
      <w:r>
        <w:rPr/>
        <w:t>年的战略意图、战略举措以及经营目标和关键任务。</w:t>
      </w:r>
    </w:p>
    <w:p>
      <w:pPr>
        <w:ind w:firstLine="474"/>
        <w:spacing w:line="2431" w:lineRule="exact"/>
        <w:rPr/>
      </w:pPr>
      <w:r>
        <w:rPr>
          <w:position w:val="-48"/>
        </w:rPr>
        <w:drawing>
          <wp:inline distT="0" distB="0" distL="0" distR="0">
            <wp:extent cx="4689348" cy="154381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9348" cy="154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36"/>
        <w:spacing w:before="145" w:line="222" w:lineRule="auto"/>
        <w:outlineLvl w:val="2"/>
        <w:rPr/>
      </w:pPr>
      <w:r>
        <w:rPr>
          <w:spacing w:val="-6"/>
        </w:rPr>
        <w:t>图</w:t>
      </w:r>
      <w:r>
        <w:rPr>
          <w:spacing w:val="-25"/>
        </w:rPr>
        <w:t xml:space="preserve"> </w:t>
      </w:r>
      <w:r>
        <w:rPr>
          <w:spacing w:val="-6"/>
        </w:rPr>
        <w:t>1</w:t>
      </w:r>
      <w:r>
        <w:rPr>
          <w:spacing w:val="-6"/>
        </w:rPr>
        <w:t xml:space="preserve"> </w:t>
      </w:r>
      <w:r>
        <w:rPr>
          <w:spacing w:val="-6"/>
        </w:rPr>
        <w:t>华为市场洞察“五看三定</w:t>
      </w:r>
      <w:r>
        <w:rPr>
          <w:spacing w:val="-88"/>
        </w:rPr>
        <w:t xml:space="preserve"> </w:t>
      </w:r>
      <w:r>
        <w:rPr>
          <w:spacing w:val="-6"/>
        </w:rPr>
        <w:t>”方法论</w:t>
      </w:r>
    </w:p>
    <w:p>
      <w:pPr>
        <w:pStyle w:val="BodyText"/>
        <w:ind w:left="31" w:right="11" w:firstLine="483"/>
        <w:spacing w:before="179" w:line="360" w:lineRule="auto"/>
        <w:jc w:val="both"/>
        <w:rPr/>
      </w:pPr>
      <w:r>
        <w:rPr>
          <w:b/>
          <w:bCs/>
          <w:spacing w:val="-1"/>
        </w:rPr>
        <w:t>（1）逻辑结构化。</w:t>
      </w:r>
      <w:r>
        <w:rPr>
          <w:spacing w:val="-1"/>
        </w:rPr>
        <w:t>各环节根据行业实际定重点分析因素，以模</w:t>
      </w:r>
      <w:r>
        <w:rPr>
          <w:spacing w:val="-2"/>
        </w:rPr>
        <w:t>型增强分析</w:t>
      </w:r>
      <w:r>
        <w:rPr>
          <w:spacing w:val="-7"/>
        </w:rPr>
        <w:t>过程逻辑性，以结构化方式呈现结论。如行业环境分析，明确8</w:t>
      </w:r>
      <w:r>
        <w:rPr>
          <w:spacing w:val="-36"/>
        </w:rPr>
        <w:t xml:space="preserve"> </w:t>
      </w:r>
      <w:r>
        <w:rPr>
          <w:spacing w:val="-7"/>
        </w:rPr>
        <w:t>方面吸引力因素，</w:t>
      </w:r>
      <w:r>
        <w:rPr>
          <w:spacing w:val="-2"/>
        </w:rPr>
        <w:t>行业关键成功因素通过“</w:t>
      </w:r>
      <w:r>
        <w:rPr>
          <w:spacing w:val="-90"/>
        </w:rPr>
        <w:t xml:space="preserve"> </w:t>
      </w:r>
      <w:r>
        <w:rPr>
          <w:spacing w:val="-2"/>
        </w:rPr>
        <w:t>能力拥有程度-竞争重要性</w:t>
      </w:r>
      <w:r>
        <w:rPr>
          <w:spacing w:val="-88"/>
        </w:rPr>
        <w:t xml:space="preserve"> </w:t>
      </w:r>
      <w:r>
        <w:rPr>
          <w:spacing w:val="-2"/>
        </w:rPr>
        <w:t>”</w:t>
      </w:r>
      <w:r>
        <w:rPr>
          <w:spacing w:val="-3"/>
        </w:rPr>
        <w:t>二维分析模型，找到企业</w:t>
      </w:r>
    </w:p>
    <w:p>
      <w:pPr>
        <w:spacing w:line="360" w:lineRule="auto"/>
        <w:sectPr>
          <w:headerReference w:type="default" r:id="rId1"/>
          <w:pgSz w:w="11906" w:h="16839"/>
          <w:pgMar w:top="1128" w:right="1723" w:bottom="0" w:left="1785" w:header="1114" w:footer="0" w:gutter="0"/>
        </w:sectPr>
        <w:rPr/>
      </w:pP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8" w:line="224" w:lineRule="auto"/>
        <w:rPr/>
      </w:pPr>
      <w:r>
        <w:rPr>
          <w:spacing w:val="-2"/>
        </w:rPr>
        <w:t>应投入资源的关键因素。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14"/>
        <w:spacing w:line="3273" w:lineRule="exact"/>
        <w:rPr/>
      </w:pPr>
      <w:r>
        <w:rPr>
          <w:position w:val="-65"/>
        </w:rPr>
        <w:drawing>
          <wp:inline distT="0" distB="0" distL="0" distR="0">
            <wp:extent cx="5185809" cy="207815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5809" cy="207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736"/>
        <w:spacing w:before="78" w:line="219" w:lineRule="auto"/>
        <w:outlineLvl w:val="2"/>
        <w:rPr/>
      </w:pPr>
      <w:r>
        <w:rPr>
          <w:spacing w:val="-4"/>
        </w:rPr>
        <w:t>图</w:t>
      </w:r>
      <w:r>
        <w:rPr>
          <w:spacing w:val="-49"/>
        </w:rPr>
        <w:t xml:space="preserve"> </w:t>
      </w:r>
      <w:r>
        <w:rPr>
          <w:spacing w:val="-4"/>
        </w:rPr>
        <w:t>2</w:t>
      </w:r>
      <w:r>
        <w:rPr>
          <w:spacing w:val="-4"/>
        </w:rPr>
        <w:t xml:space="preserve"> </w:t>
      </w:r>
      <w:r>
        <w:rPr>
          <w:spacing w:val="-4"/>
        </w:rPr>
        <w:t>行业环境分析逻辑结构</w:t>
      </w:r>
    </w:p>
    <w:p>
      <w:pPr>
        <w:pStyle w:val="BodyText"/>
        <w:ind w:left="32" w:right="83" w:firstLine="482"/>
        <w:spacing w:before="182" w:line="360" w:lineRule="auto"/>
        <w:jc w:val="both"/>
        <w:rPr/>
      </w:pPr>
      <w:r>
        <w:rPr>
          <w:b/>
          <w:bCs/>
          <w:spacing w:val="-1"/>
        </w:rPr>
        <w:t>（2）分析定量化。</w:t>
      </w:r>
      <w:r>
        <w:rPr>
          <w:spacing w:val="-1"/>
        </w:rPr>
        <w:t>分析指标定性与定量结合，且尽可能量化、</w:t>
      </w:r>
      <w:r>
        <w:rPr>
          <w:spacing w:val="-2"/>
        </w:rPr>
        <w:t>分配权重打</w:t>
      </w:r>
      <w:r>
        <w:rPr>
          <w:spacing w:val="-3"/>
        </w:rPr>
        <w:t>分评估。如细分市场价值评估引入战略定位分析矩阵，从市</w:t>
      </w:r>
      <w:r>
        <w:rPr>
          <w:spacing w:val="-4"/>
        </w:rPr>
        <w:t>场吸引力和公司竞争</w:t>
      </w:r>
      <w:r>
        <w:rPr>
          <w:spacing w:val="-1"/>
        </w:rPr>
        <w:t>力两维展开，多采用定量指标和打分评估。</w:t>
      </w:r>
    </w:p>
    <w:p>
      <w:pPr>
        <w:pStyle w:val="BodyText"/>
        <w:ind w:left="2715"/>
        <w:spacing w:line="220" w:lineRule="auto"/>
        <w:outlineLvl w:val="2"/>
        <w:rPr/>
      </w:pPr>
      <w:r>
        <w:rPr>
          <w:spacing w:val="-6"/>
        </w:rPr>
        <w:t>表</w:t>
      </w:r>
      <w:r>
        <w:rPr>
          <w:spacing w:val="-32"/>
        </w:rPr>
        <w:t xml:space="preserve"> </w:t>
      </w:r>
      <w:r>
        <w:rPr>
          <w:spacing w:val="-6"/>
        </w:rPr>
        <w:t>1</w:t>
      </w:r>
      <w:r>
        <w:rPr>
          <w:spacing w:val="25"/>
        </w:rPr>
        <w:t xml:space="preserve"> </w:t>
      </w:r>
      <w:r>
        <w:rPr>
          <w:spacing w:val="-6"/>
        </w:rPr>
        <w:t>战略定位分析评估要素</w:t>
      </w:r>
    </w:p>
    <w:p>
      <w:pPr>
        <w:spacing w:line="67" w:lineRule="exact"/>
        <w:rPr/>
      </w:pPr>
      <w:r/>
    </w:p>
    <w:tbl>
      <w:tblPr>
        <w:tblStyle w:val="TableNormal"/>
        <w:tblW w:w="7334" w:type="dxa"/>
        <w:tblInd w:w="500" w:type="dxa"/>
        <w:tblLayout w:type="fixed"/>
        <w:tblBorders>
          <w:top w:val="single" w:color="666666" w:sz="2" w:space="0"/>
          <w:left w:val="single" w:color="666666" w:sz="2" w:space="0"/>
          <w:bottom w:val="single" w:color="666666" w:sz="2" w:space="0"/>
          <w:right w:val="single" w:color="666666" w:sz="2" w:space="0"/>
          <w:insideH w:val="single" w:color="666666" w:sz="2" w:space="0"/>
          <w:insideV w:val="single" w:color="666666" w:sz="2" w:space="0"/>
        </w:tblBorders>
      </w:tblPr>
      <w:tblGrid>
        <w:gridCol w:w="1374"/>
        <w:gridCol w:w="4438"/>
        <w:gridCol w:w="1522"/>
      </w:tblGrid>
      <w:tr>
        <w:trPr>
          <w:trHeight w:val="481" w:hRule="atLeast"/>
        </w:trPr>
        <w:tc>
          <w:tcPr>
            <w:shd w:val="clear" w:fill="D8D8D8"/>
            <w:tcW w:w="1374" w:type="dxa"/>
            <w:vAlign w:val="top"/>
            <w:tcBorders>
              <w:left w:val="nil"/>
              <w:top w:val="nil"/>
              <w:bottom w:val="single" w:color="666666" w:sz="10" w:space="0"/>
            </w:tcBorders>
          </w:tcPr>
          <w:p>
            <w:pPr>
              <w:ind w:left="494"/>
              <w:spacing w:before="128" w:line="230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b/>
                <w:bCs/>
                <w:spacing w:val="-1"/>
              </w:rPr>
              <w:t>维度</w:t>
            </w:r>
          </w:p>
        </w:tc>
        <w:tc>
          <w:tcPr>
            <w:shd w:val="clear" w:fill="D8D8D8"/>
            <w:tcW w:w="4438" w:type="dxa"/>
            <w:vAlign w:val="top"/>
            <w:tcBorders>
              <w:top w:val="nil"/>
              <w:bottom w:val="single" w:color="666666" w:sz="10" w:space="0"/>
            </w:tcBorders>
          </w:tcPr>
          <w:p>
            <w:pPr>
              <w:ind w:left="1809"/>
              <w:spacing w:before="128" w:line="229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b/>
                <w:bCs/>
                <w:spacing w:val="4"/>
              </w:rPr>
              <w:t>评估指标</w:t>
            </w:r>
          </w:p>
        </w:tc>
        <w:tc>
          <w:tcPr>
            <w:shd w:val="clear" w:fill="D8D8D8"/>
            <w:tcW w:w="1522" w:type="dxa"/>
            <w:vAlign w:val="top"/>
            <w:tcBorders>
              <w:right w:val="nil"/>
              <w:top w:val="nil"/>
              <w:bottom w:val="single" w:color="666666" w:sz="10" w:space="0"/>
            </w:tcBorders>
          </w:tcPr>
          <w:p>
            <w:pPr>
              <w:ind w:left="348"/>
              <w:spacing w:before="128" w:line="231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b/>
                <w:bCs/>
                <w:spacing w:val="5"/>
              </w:rPr>
              <w:t>权重系数</w:t>
            </w:r>
          </w:p>
        </w:tc>
      </w:tr>
      <w:tr>
        <w:trPr>
          <w:trHeight w:val="674" w:hRule="atLeast"/>
        </w:trPr>
        <w:tc>
          <w:tcPr>
            <w:tcW w:w="1374" w:type="dxa"/>
            <w:vAlign w:val="top"/>
            <w:tcBorders>
              <w:left w:val="nil"/>
              <w:top w:val="single" w:color="666666" w:sz="10" w:space="0"/>
            </w:tcBorders>
          </w:tcPr>
          <w:p>
            <w:pPr>
              <w:ind w:left="126"/>
              <w:spacing w:before="121" w:line="231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b/>
                <w:bCs/>
                <w:spacing w:val="4"/>
              </w:rPr>
              <w:t>市场吸引力</w:t>
            </w:r>
          </w:p>
        </w:tc>
        <w:tc>
          <w:tcPr>
            <w:tcW w:w="4438" w:type="dxa"/>
            <w:vAlign w:val="top"/>
            <w:tcBorders>
              <w:top w:val="single" w:color="666666" w:sz="10" w:space="0"/>
            </w:tcBorders>
          </w:tcPr>
          <w:p>
            <w:pPr>
              <w:ind w:left="125"/>
              <w:spacing w:before="121" w:line="231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8"/>
              </w:rPr>
              <w:t>市场规模、市场增长率、盈利潜力、战略价值</w:t>
            </w:r>
          </w:p>
        </w:tc>
        <w:tc>
          <w:tcPr>
            <w:tcW w:w="1522" w:type="dxa"/>
            <w:vAlign w:val="top"/>
            <w:tcBorders>
              <w:right w:val="nil"/>
              <w:top w:val="single" w:color="666666" w:sz="10" w:space="0"/>
            </w:tcBorders>
          </w:tcPr>
          <w:p>
            <w:pPr>
              <w:ind w:left="475"/>
              <w:spacing w:before="121" w:line="268" w:lineRule="exact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-5"/>
                <w:position w:val="1"/>
              </w:rPr>
              <w:t>∑</w:t>
            </w:r>
            <w:r>
              <w:rPr>
                <w:rFonts w:ascii="FangSong" w:hAnsi="FangSong" w:eastAsia="FangSong" w:cs="FangSong"/>
                <w:sz w:val="20"/>
                <w:szCs w:val="20"/>
                <w:spacing w:val="-78"/>
                <w:position w:val="1"/>
              </w:rPr>
              <w:t xml:space="preserve"> </w:t>
            </w:r>
            <w:r>
              <w:rPr>
                <w:rFonts w:ascii="FangSong" w:hAnsi="FangSong" w:eastAsia="FangSong" w:cs="FangSong"/>
                <w:sz w:val="20"/>
                <w:szCs w:val="20"/>
                <w:spacing w:val="-5"/>
                <w:position w:val="1"/>
              </w:rPr>
              <w:t>100%</w:t>
            </w:r>
          </w:p>
        </w:tc>
      </w:tr>
      <w:tr>
        <w:trPr>
          <w:trHeight w:val="469" w:hRule="atLeast"/>
        </w:trPr>
        <w:tc>
          <w:tcPr>
            <w:tcW w:w="1374" w:type="dxa"/>
            <w:vAlign w:val="top"/>
            <w:tcBorders>
              <w:left w:val="nil"/>
            </w:tcBorders>
          </w:tcPr>
          <w:p>
            <w:pPr>
              <w:ind w:left="126"/>
              <w:spacing w:before="131" w:line="230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b/>
                <w:bCs/>
                <w:spacing w:val="3"/>
              </w:rPr>
              <w:t>竞争地位</w:t>
            </w:r>
          </w:p>
        </w:tc>
        <w:tc>
          <w:tcPr>
            <w:tcW w:w="4438" w:type="dxa"/>
            <w:vAlign w:val="top"/>
          </w:tcPr>
          <w:p>
            <w:pPr>
              <w:ind w:left="125"/>
              <w:spacing w:before="131" w:line="231" w:lineRule="auto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8"/>
              </w:rPr>
              <w:t>市场份额、产品优势、综合实力</w:t>
            </w:r>
          </w:p>
        </w:tc>
        <w:tc>
          <w:tcPr>
            <w:tcW w:w="1522" w:type="dxa"/>
            <w:vAlign w:val="top"/>
            <w:tcBorders>
              <w:right w:val="nil"/>
            </w:tcBorders>
          </w:tcPr>
          <w:p>
            <w:pPr>
              <w:ind w:left="475"/>
              <w:spacing w:before="131" w:line="268" w:lineRule="exact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rPr>
                <w:rFonts w:ascii="FangSong" w:hAnsi="FangSong" w:eastAsia="FangSong" w:cs="FangSong"/>
                <w:sz w:val="20"/>
                <w:szCs w:val="20"/>
                <w:spacing w:val="-5"/>
                <w:position w:val="1"/>
              </w:rPr>
              <w:t>∑</w:t>
            </w:r>
            <w:r>
              <w:rPr>
                <w:rFonts w:ascii="FangSong" w:hAnsi="FangSong" w:eastAsia="FangSong" w:cs="FangSong"/>
                <w:sz w:val="20"/>
                <w:szCs w:val="20"/>
                <w:spacing w:val="-78"/>
                <w:position w:val="1"/>
              </w:rPr>
              <w:t xml:space="preserve"> </w:t>
            </w:r>
            <w:r>
              <w:rPr>
                <w:rFonts w:ascii="FangSong" w:hAnsi="FangSong" w:eastAsia="FangSong" w:cs="FangSong"/>
                <w:sz w:val="20"/>
                <w:szCs w:val="20"/>
                <w:spacing w:val="-5"/>
                <w:position w:val="1"/>
              </w:rPr>
              <w:t>100%</w:t>
            </w:r>
          </w:p>
        </w:tc>
      </w:tr>
    </w:tbl>
    <w:p>
      <w:pPr>
        <w:pStyle w:val="BodyText"/>
        <w:ind w:left="505"/>
        <w:spacing w:before="114" w:line="221" w:lineRule="auto"/>
        <w:outlineLvl w:val="1"/>
        <w:rPr/>
      </w:pPr>
      <w:r>
        <w:rPr>
          <w:b/>
          <w:bCs/>
          <w:spacing w:val="-2"/>
        </w:rPr>
        <w:t>2、从洞察到战略制定再到战略解码与执行，应用</w:t>
      </w:r>
      <w:r>
        <w:rPr>
          <w:b/>
          <w:bCs/>
          <w:spacing w:val="-3"/>
        </w:rPr>
        <w:t>体系闭环。</w:t>
      </w:r>
    </w:p>
    <w:p>
      <w:pPr>
        <w:pStyle w:val="BodyText"/>
        <w:ind w:left="30" w:firstLine="484"/>
        <w:spacing w:before="182" w:line="360" w:lineRule="auto"/>
        <w:jc w:val="both"/>
        <w:rPr/>
      </w:pPr>
      <w:r>
        <w:rPr>
          <w:b/>
          <w:bCs/>
          <w:spacing w:val="-2"/>
        </w:rPr>
        <w:t>（1）市场洞察与战略规划紧密衔接，在三个层面开展。</w:t>
      </w:r>
      <w:r>
        <w:rPr>
          <w:spacing w:val="-2"/>
        </w:rPr>
        <w:t>一是集团战略部负</w:t>
      </w:r>
      <w:r>
        <w:rPr>
          <w:spacing w:val="-3"/>
        </w:rPr>
        <w:t>责的集团层全新业务战略所需市场洞察、跨业务的市场洞察牵头</w:t>
      </w:r>
      <w:r>
        <w:rPr>
          <w:spacing w:val="-4"/>
        </w:rPr>
        <w:t>等。二是业务级</w:t>
      </w:r>
      <w:r>
        <w:rPr>
          <w:spacing w:val="-3"/>
        </w:rPr>
        <w:t>市场洞察，由业务部门内的专职战略部开展，用于业务级战略规</w:t>
      </w:r>
      <w:r>
        <w:rPr>
          <w:spacing w:val="-4"/>
        </w:rPr>
        <w:t>划和年度工作计</w:t>
      </w:r>
      <w:r>
        <w:rPr>
          <w:spacing w:val="-3"/>
        </w:rPr>
        <w:t>划制定。三是产品级市场洞察，由业务部门内设的产品管理岗位</w:t>
      </w:r>
      <w:r>
        <w:rPr>
          <w:spacing w:val="-4"/>
        </w:rPr>
        <w:t>群负责，为最小</w:t>
      </w:r>
      <w:r>
        <w:rPr>
          <w:spacing w:val="-8"/>
        </w:rPr>
        <w:t>颗粒度专职洞察岗位，遵循</w:t>
      </w:r>
      <w:r>
        <w:rPr>
          <w:spacing w:val="-39"/>
        </w:rPr>
        <w:t xml:space="preserve"> </w:t>
      </w:r>
      <w:r>
        <w:rPr>
          <w:spacing w:val="-8"/>
        </w:rPr>
        <w:t>IPD</w:t>
      </w:r>
      <w:r>
        <w:rPr>
          <w:spacing w:val="-43"/>
        </w:rPr>
        <w:t xml:space="preserve"> </w:t>
      </w:r>
      <w:r>
        <w:rPr>
          <w:spacing w:val="-8"/>
        </w:rPr>
        <w:t>集成产品开发流程，从需</w:t>
      </w:r>
      <w:r>
        <w:rPr>
          <w:spacing w:val="-9"/>
        </w:rPr>
        <w:t>求洞察到产品开发管理。</w:t>
      </w:r>
    </w:p>
    <w:p>
      <w:pPr>
        <w:spacing w:line="360" w:lineRule="auto"/>
        <w:sectPr>
          <w:headerReference w:type="default" r:id="rId3"/>
          <w:pgSz w:w="11906" w:h="16839"/>
          <w:pgMar w:top="1128" w:right="1716" w:bottom="0" w:left="1785" w:header="1114" w:footer="0" w:gutter="0"/>
        </w:sectPr>
        <w:rPr/>
      </w:pPr>
    </w:p>
    <w:p>
      <w:pPr>
        <w:spacing w:line="462" w:lineRule="auto"/>
        <w:rPr>
          <w:rFonts w:ascii="Arial"/>
          <w:sz w:val="21"/>
        </w:rPr>
      </w:pPr>
      <w:r/>
    </w:p>
    <w:p>
      <w:pPr>
        <w:ind w:firstLine="14"/>
        <w:spacing w:line="3122" w:lineRule="exact"/>
        <w:rPr/>
      </w:pPr>
      <w:r>
        <w:rPr>
          <w:position w:val="-62"/>
        </w:rPr>
        <w:drawing>
          <wp:inline distT="0" distB="0" distL="0" distR="0">
            <wp:extent cx="5274563" cy="198272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98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76"/>
        <w:spacing w:before="270" w:line="220" w:lineRule="auto"/>
        <w:outlineLvl w:val="2"/>
        <w:rPr/>
      </w:pPr>
      <w:r>
        <w:rPr>
          <w:spacing w:val="-4"/>
        </w:rPr>
        <w:t>图</w:t>
      </w:r>
      <w:r>
        <w:rPr>
          <w:spacing w:val="-37"/>
        </w:rPr>
        <w:t xml:space="preserve"> </w:t>
      </w:r>
      <w:r>
        <w:rPr>
          <w:spacing w:val="-4"/>
        </w:rPr>
        <w:t>3</w:t>
      </w:r>
      <w:r>
        <w:rPr>
          <w:spacing w:val="-4"/>
        </w:rPr>
        <w:t xml:space="preserve"> </w:t>
      </w:r>
      <w:r>
        <w:rPr>
          <w:spacing w:val="-4"/>
        </w:rPr>
        <w:t>华为各层级市场洞察工作定位</w:t>
      </w:r>
    </w:p>
    <w:p>
      <w:pPr>
        <w:pStyle w:val="BodyText"/>
        <w:ind w:left="29" w:right="13" w:firstLine="484"/>
        <w:spacing w:before="182" w:line="348" w:lineRule="auto"/>
        <w:jc w:val="both"/>
        <w:rPr/>
      </w:pPr>
      <w:r>
        <w:rPr>
          <w:b/>
          <w:bCs/>
          <w:spacing w:val="-4"/>
        </w:rPr>
        <w:t>这三层级之间，通过</w:t>
      </w:r>
      <w:r>
        <w:rPr>
          <w:spacing w:val="-40"/>
        </w:rPr>
        <w:t xml:space="preserve"> </w:t>
      </w:r>
      <w:r>
        <w:rPr>
          <w:b/>
          <w:bCs/>
          <w:spacing w:val="-4"/>
        </w:rPr>
        <w:t>DSTE</w:t>
      </w:r>
      <w:r>
        <w:rPr>
          <w:spacing w:val="-36"/>
        </w:rPr>
        <w:t xml:space="preserve"> </w:t>
      </w:r>
      <w:r>
        <w:rPr>
          <w:b/>
          <w:bCs/>
          <w:spacing w:val="-4"/>
        </w:rPr>
        <w:t>战略开发到执行的体系流程、IPD</w:t>
      </w:r>
      <w:r>
        <w:rPr>
          <w:spacing w:val="-43"/>
        </w:rPr>
        <w:t xml:space="preserve"> </w:t>
      </w:r>
      <w:r>
        <w:rPr>
          <w:b/>
          <w:bCs/>
          <w:spacing w:val="-4"/>
        </w:rPr>
        <w:t>集成产品开发</w:t>
      </w:r>
      <w:r>
        <w:rPr>
          <w:b/>
          <w:bCs/>
          <w:spacing w:val="-2"/>
        </w:rPr>
        <w:t>流程形成嵌套和支撑的紧密关系。</w:t>
      </w:r>
      <w:r>
        <w:rPr>
          <w:spacing w:val="-2"/>
        </w:rPr>
        <w:t>集团战略部制定</w:t>
      </w:r>
      <w:r>
        <w:rPr>
          <w:spacing w:val="-50"/>
        </w:rPr>
        <w:t xml:space="preserve"> </w:t>
      </w:r>
      <w:r>
        <w:rPr>
          <w:spacing w:val="-2"/>
        </w:rPr>
        <w:t>SP</w:t>
      </w:r>
      <w:r>
        <w:rPr>
          <w:spacing w:val="-36"/>
        </w:rPr>
        <w:t xml:space="preserve"> </w:t>
      </w:r>
      <w:r>
        <w:rPr>
          <w:spacing w:val="-2"/>
        </w:rPr>
        <w:t>战略规划，业</w:t>
      </w:r>
      <w:r>
        <w:rPr>
          <w:spacing w:val="-3"/>
        </w:rPr>
        <w:t>务部门负责</w:t>
      </w:r>
      <w:r>
        <w:rPr>
          <w:spacing w:val="-4"/>
        </w:rPr>
        <w:t>制定</w:t>
      </w:r>
      <w:r>
        <w:rPr>
          <w:spacing w:val="-48"/>
        </w:rPr>
        <w:t xml:space="preserve"> </w:t>
      </w:r>
      <w:r>
        <w:rPr>
          <w:spacing w:val="-4"/>
        </w:rPr>
        <w:t>BP</w:t>
      </w:r>
      <w:r>
        <w:rPr>
          <w:spacing w:val="-39"/>
        </w:rPr>
        <w:t xml:space="preserve"> </w:t>
      </w:r>
      <w:r>
        <w:rPr>
          <w:spacing w:val="-4"/>
        </w:rPr>
        <w:t>年度业务计划,产品管理层开展的产品开发优化和项目开发任务，这三层</w:t>
      </w:r>
      <w:r>
        <w:rPr>
          <w:spacing w:val="-1"/>
        </w:rPr>
        <w:t>级战略规划都以市场洞察工作为支撑。</w:t>
      </w:r>
    </w:p>
    <w:p>
      <w:pPr>
        <w:ind w:firstLine="849"/>
        <w:spacing w:line="5198" w:lineRule="exact"/>
        <w:rPr/>
      </w:pPr>
      <w:r>
        <w:rPr>
          <w:position w:val="-103"/>
        </w:rPr>
        <w:drawing>
          <wp:inline distT="0" distB="0" distL="0" distR="0">
            <wp:extent cx="4212335" cy="330098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2335" cy="330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56"/>
        <w:spacing w:before="166" w:line="222" w:lineRule="auto"/>
        <w:outlineLvl w:val="2"/>
        <w:rPr/>
      </w:pPr>
      <w:r>
        <w:rPr>
          <w:spacing w:val="-3"/>
        </w:rPr>
        <w:t>图</w:t>
      </w:r>
      <w:r>
        <w:rPr>
          <w:spacing w:val="-50"/>
        </w:rPr>
        <w:t xml:space="preserve"> </w:t>
      </w:r>
      <w:r>
        <w:rPr>
          <w:spacing w:val="-3"/>
        </w:rPr>
        <w:t>4</w:t>
      </w:r>
      <w:r>
        <w:rPr>
          <w:spacing w:val="-3"/>
        </w:rPr>
        <w:t xml:space="preserve"> </w:t>
      </w:r>
      <w:r>
        <w:rPr>
          <w:spacing w:val="-3"/>
        </w:rPr>
        <w:t>华为各层级市场洞察的互为支撑</w:t>
      </w:r>
    </w:p>
    <w:p>
      <w:pPr>
        <w:pStyle w:val="BodyText"/>
        <w:ind w:left="29" w:right="13" w:firstLine="485"/>
        <w:spacing w:before="180" w:line="360" w:lineRule="auto"/>
        <w:jc w:val="both"/>
        <w:rPr/>
      </w:pPr>
      <w:r>
        <w:rPr>
          <w:b/>
          <w:bCs/>
          <w:spacing w:val="-6"/>
        </w:rPr>
        <w:t>（2）战略从“制定-解码-执行-评估</w:t>
      </w:r>
      <w:r>
        <w:rPr>
          <w:spacing w:val="-86"/>
        </w:rPr>
        <w:t xml:space="preserve"> </w:t>
      </w:r>
      <w:r>
        <w:rPr>
          <w:b/>
          <w:bCs/>
          <w:spacing w:val="-6"/>
        </w:rPr>
        <w:t>”的前后衔接。</w:t>
      </w:r>
      <w:r>
        <w:rPr>
          <w:spacing w:val="-6"/>
        </w:rPr>
        <w:t>以市场洞察为起</w:t>
      </w:r>
      <w:r>
        <w:rPr>
          <w:spacing w:val="-7"/>
        </w:rPr>
        <w:t>点，发</w:t>
      </w:r>
      <w:r>
        <w:rPr>
          <w:spacing w:val="-3"/>
        </w:rPr>
        <w:t>现价值机会点，定目标、定策略，后续衔接年度工作计划与绩效目标</w:t>
      </w:r>
      <w:r>
        <w:rPr>
          <w:spacing w:val="-4"/>
        </w:rPr>
        <w:t>，常态化经</w:t>
      </w:r>
      <w:r>
        <w:rPr>
          <w:spacing w:val="-1"/>
        </w:rPr>
        <w:t>营分析执行管控，并以评估复盘来闭环。</w:t>
      </w:r>
    </w:p>
    <w:p>
      <w:pPr>
        <w:spacing w:line="360" w:lineRule="auto"/>
        <w:sectPr>
          <w:headerReference w:type="default" r:id="rId5"/>
          <w:pgSz w:w="11906" w:h="16839"/>
          <w:pgMar w:top="1128" w:right="1785" w:bottom="0" w:left="1785" w:header="1114" w:footer="0" w:gutter="0"/>
        </w:sectPr>
        <w:rPr/>
      </w:pPr>
    </w:p>
    <w:p>
      <w:pPr>
        <w:spacing w:line="381" w:lineRule="auto"/>
        <w:rPr>
          <w:rFonts w:ascii="Arial"/>
          <w:sz w:val="21"/>
        </w:rPr>
      </w:pPr>
      <w:r/>
    </w:p>
    <w:p>
      <w:pPr>
        <w:ind w:firstLine="494"/>
        <w:spacing w:line="2035" w:lineRule="exact"/>
        <w:rPr/>
      </w:pPr>
      <w:r>
        <w:rPr>
          <w:position w:val="-40"/>
        </w:rPr>
        <w:drawing>
          <wp:inline distT="0" distB="0" distL="0" distR="0">
            <wp:extent cx="5274563" cy="129235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29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76"/>
        <w:spacing w:before="190" w:line="221" w:lineRule="auto"/>
        <w:outlineLvl w:val="2"/>
        <w:rPr/>
      </w:pPr>
      <w:r>
        <w:rPr>
          <w:spacing w:val="-3"/>
        </w:rPr>
        <w:t>图</w:t>
      </w:r>
      <w:r>
        <w:rPr>
          <w:spacing w:val="-47"/>
        </w:rPr>
        <w:t xml:space="preserve"> </w:t>
      </w:r>
      <w:r>
        <w:rPr>
          <w:spacing w:val="-3"/>
        </w:rPr>
        <w:t>5</w:t>
      </w:r>
      <w:r>
        <w:rPr>
          <w:spacing w:val="-3"/>
        </w:rPr>
        <w:t xml:space="preserve"> </w:t>
      </w:r>
      <w:r>
        <w:rPr>
          <w:spacing w:val="-3"/>
        </w:rPr>
        <w:t>华为从市场洞察到战略执行的衔接</w:t>
      </w:r>
    </w:p>
    <w:p>
      <w:pPr>
        <w:pStyle w:val="BodyText"/>
        <w:ind w:left="9" w:right="403" w:firstLine="505"/>
        <w:spacing w:before="180" w:line="360" w:lineRule="auto"/>
        <w:jc w:val="both"/>
        <w:rPr/>
      </w:pPr>
      <w:r>
        <w:rPr>
          <w:b/>
          <w:bCs/>
          <w:spacing w:val="-9"/>
        </w:rPr>
        <w:t>（3）战略落地评估与组织个人的OKR</w:t>
      </w:r>
      <w:r>
        <w:rPr>
          <w:spacing w:val="-38"/>
        </w:rPr>
        <w:t xml:space="preserve"> </w:t>
      </w:r>
      <w:r>
        <w:rPr>
          <w:b/>
          <w:bCs/>
          <w:spacing w:val="-9"/>
        </w:rPr>
        <w:t>绩效评估，一体两面。</w:t>
      </w:r>
      <w:r>
        <w:rPr>
          <w:spacing w:val="-9"/>
        </w:rPr>
        <w:t>华为以</w:t>
      </w:r>
      <w:r>
        <w:rPr>
          <w:spacing w:val="-29"/>
        </w:rPr>
        <w:t xml:space="preserve"> </w:t>
      </w:r>
      <w:r>
        <w:rPr>
          <w:spacing w:val="-9"/>
        </w:rPr>
        <w:t>“云</w:t>
      </w:r>
      <w:r>
        <w:rPr>
          <w:spacing w:val="-88"/>
        </w:rPr>
        <w:t xml:space="preserve"> </w:t>
      </w:r>
      <w:r>
        <w:rPr>
          <w:spacing w:val="-9"/>
        </w:rPr>
        <w:t>”、</w:t>
      </w:r>
      <w:r>
        <w:rPr/>
        <w:t xml:space="preserve"> </w:t>
      </w:r>
      <w:r>
        <w:rPr>
          <w:spacing w:val="-4"/>
        </w:rPr>
        <w:t>“雨</w:t>
      </w:r>
      <w:r>
        <w:rPr>
          <w:spacing w:val="-88"/>
        </w:rPr>
        <w:t xml:space="preserve"> </w:t>
      </w:r>
      <w:r>
        <w:rPr>
          <w:spacing w:val="-4"/>
        </w:rPr>
        <w:t>”、“沟</w:t>
      </w:r>
      <w:r>
        <w:rPr>
          <w:spacing w:val="-88"/>
        </w:rPr>
        <w:t xml:space="preserve"> </w:t>
      </w:r>
      <w:r>
        <w:rPr>
          <w:spacing w:val="-4"/>
        </w:rPr>
        <w:t>”的概念来阐释如何将外部战略</w:t>
      </w:r>
      <w:r>
        <w:rPr>
          <w:spacing w:val="-5"/>
        </w:rPr>
        <w:t>机会转化夯实在日常经营活动中予</w:t>
      </w:r>
      <w:r>
        <w:rPr>
          <w:spacing w:val="-4"/>
        </w:rPr>
        <w:t>以管控。“云</w:t>
      </w:r>
      <w:r>
        <w:rPr>
          <w:spacing w:val="-88"/>
        </w:rPr>
        <w:t xml:space="preserve"> </w:t>
      </w:r>
      <w:r>
        <w:rPr>
          <w:spacing w:val="-4"/>
        </w:rPr>
        <w:t>”指行业变化、技术变化、市场</w:t>
      </w:r>
      <w:r>
        <w:rPr>
          <w:spacing w:val="-5"/>
        </w:rPr>
        <w:t>机会等，“雨</w:t>
      </w:r>
      <w:r>
        <w:rPr>
          <w:spacing w:val="-88"/>
        </w:rPr>
        <w:t xml:space="preserve"> </w:t>
      </w:r>
      <w:r>
        <w:rPr>
          <w:spacing w:val="-5"/>
        </w:rPr>
        <w:t>”指企业各部门的经</w:t>
      </w:r>
      <w:r>
        <w:rPr>
          <w:spacing w:val="-4"/>
        </w:rPr>
        <w:t>营活动，“沟</w:t>
      </w:r>
      <w:r>
        <w:rPr>
          <w:spacing w:val="-71"/>
        </w:rPr>
        <w:t xml:space="preserve"> </w:t>
      </w:r>
      <w:r>
        <w:rPr>
          <w:spacing w:val="-4"/>
        </w:rPr>
        <w:t>”指跨部门、跨领域的工作流程，要把所有的水都汇到沟里，才能</w:t>
      </w:r>
      <w:r>
        <w:rPr/>
        <w:t>发电。即每一项经营活动，通过跨部门、跨领域</w:t>
      </w:r>
      <w:r>
        <w:rPr>
          <w:spacing w:val="-1"/>
        </w:rPr>
        <w:t>的工作流程，黏合汇聚到一起，</w:t>
      </w:r>
      <w:r>
        <w:rPr>
          <w:spacing w:val="-3"/>
        </w:rPr>
        <w:t>成为各部门的经营活动，进而落到员工个人绩效指标中。从而，战略落地评估实</w:t>
      </w:r>
      <w:r>
        <w:rPr>
          <w:spacing w:val="2"/>
        </w:rPr>
        <w:t>质上成为人力、财务等角度出发的日常部门和员工绩效评估（如图4）。</w:t>
      </w:r>
    </w:p>
    <w:p>
      <w:pPr>
        <w:pStyle w:val="BodyText"/>
        <w:ind w:left="507"/>
        <w:spacing w:line="221" w:lineRule="auto"/>
        <w:outlineLvl w:val="1"/>
        <w:rPr/>
      </w:pPr>
      <w:r>
        <w:rPr>
          <w:b/>
          <w:bCs/>
          <w:spacing w:val="-3"/>
        </w:rPr>
        <w:t>3、高标准培养行业洞察人员能力。</w:t>
      </w:r>
    </w:p>
    <w:p>
      <w:pPr>
        <w:pStyle w:val="BodyText"/>
        <w:ind w:left="29" w:right="479" w:firstLine="505"/>
        <w:spacing w:before="180" w:line="360" w:lineRule="auto"/>
        <w:jc w:val="both"/>
        <w:rPr/>
      </w:pPr>
      <w:r>
        <w:rPr>
          <w:spacing w:val="-4"/>
        </w:rPr>
        <w:t>以产品层级的专职洞察人员培养为例，其主要职责为通过市场洞察提</w:t>
      </w:r>
      <w:r>
        <w:rPr>
          <w:spacing w:val="-5"/>
        </w:rPr>
        <w:t>出产品</w:t>
      </w:r>
      <w:r>
        <w:rPr>
          <w:spacing w:val="-4"/>
        </w:rPr>
        <w:t>开发战略，包括新产品定义或产品优化策略。对其定位为“领路人</w:t>
      </w:r>
      <w:r>
        <w:rPr>
          <w:spacing w:val="-88"/>
        </w:rPr>
        <w:t xml:space="preserve"> </w:t>
      </w:r>
      <w:r>
        <w:rPr>
          <w:spacing w:val="-4"/>
        </w:rPr>
        <w:t>”，该岗</w:t>
      </w:r>
      <w:r>
        <w:rPr>
          <w:spacing w:val="-5"/>
        </w:rPr>
        <w:t>位随</w:t>
      </w:r>
      <w:r>
        <w:rPr>
          <w:spacing w:val="-3"/>
        </w:rPr>
        <w:t>时间积累对行业变化趋势、变化触发因素和趋势判断能力可不断提升</w:t>
      </w:r>
      <w:r>
        <w:rPr>
          <w:spacing w:val="-4"/>
        </w:rPr>
        <w:t>，被视为高</w:t>
      </w:r>
      <w:r>
        <w:rPr>
          <w:spacing w:val="-3"/>
        </w:rPr>
        <w:t>价值和高升职前景岗位。因此，华为挑选培养对象要求从系统工程师</w:t>
      </w:r>
      <w:r>
        <w:rPr>
          <w:spacing w:val="-4"/>
        </w:rPr>
        <w:t>、软件或硬</w:t>
      </w:r>
      <w:r>
        <w:rPr>
          <w:spacing w:val="-5"/>
        </w:rPr>
        <w:t>件开发工程师背景中选取考核为</w:t>
      </w:r>
      <w:r>
        <w:rPr>
          <w:spacing w:val="-57"/>
        </w:rPr>
        <w:t xml:space="preserve"> </w:t>
      </w:r>
      <w:r>
        <w:rPr>
          <w:spacing w:val="-5"/>
        </w:rPr>
        <w:t>A</w:t>
      </w:r>
      <w:r>
        <w:rPr>
          <w:spacing w:val="-30"/>
        </w:rPr>
        <w:t xml:space="preserve"> </w:t>
      </w:r>
      <w:r>
        <w:rPr>
          <w:spacing w:val="-5"/>
        </w:rPr>
        <w:t>的优秀人员，培训“五看三定</w:t>
      </w:r>
      <w:r>
        <w:rPr>
          <w:spacing w:val="-88"/>
        </w:rPr>
        <w:t xml:space="preserve"> </w:t>
      </w:r>
      <w:r>
        <w:rPr>
          <w:spacing w:val="-5"/>
        </w:rPr>
        <w:t>”方法论，并在</w:t>
      </w:r>
      <w:r>
        <w:rPr>
          <w:spacing w:val="-3"/>
        </w:rPr>
        <w:t>特定产品和行业领域对相关的关键分析要素、特定信息来源等传承经</w:t>
      </w:r>
      <w:r>
        <w:rPr>
          <w:spacing w:val="-4"/>
        </w:rPr>
        <w:t>验积累，经</w:t>
      </w:r>
      <w:r>
        <w:rPr>
          <w:spacing w:val="-4"/>
        </w:rPr>
        <w:t>过</w:t>
      </w:r>
      <w:r>
        <w:rPr>
          <w:spacing w:val="-37"/>
        </w:rPr>
        <w:t xml:space="preserve"> </w:t>
      </w:r>
      <w:r>
        <w:rPr>
          <w:spacing w:val="-4"/>
        </w:rPr>
        <w:t>3-5</w:t>
      </w:r>
      <w:r>
        <w:rPr>
          <w:spacing w:val="-40"/>
        </w:rPr>
        <w:t xml:space="preserve"> </w:t>
      </w:r>
      <w:r>
        <w:rPr>
          <w:spacing w:val="-4"/>
        </w:rPr>
        <w:t>年的锻炼培养方可成熟。</w:t>
      </w:r>
    </w:p>
    <w:p>
      <w:pPr>
        <w:pStyle w:val="BodyText"/>
        <w:ind w:left="517"/>
        <w:spacing w:line="220" w:lineRule="auto"/>
        <w:outlineLvl w:val="0"/>
        <w:rPr/>
      </w:pPr>
      <w:r>
        <w:rPr>
          <w:b/>
          <w:bCs/>
          <w:spacing w:val="-6"/>
        </w:rPr>
        <w:t>二、</w:t>
      </w:r>
      <w:r>
        <w:rPr>
          <w:spacing w:val="-53"/>
        </w:rPr>
        <w:t xml:space="preserve"> </w:t>
      </w:r>
      <w:r>
        <w:rPr>
          <w:b/>
          <w:bCs/>
          <w:spacing w:val="-6"/>
        </w:rPr>
        <w:t>中国电信当前行业洞察工作组织和能力体系</w:t>
      </w:r>
    </w:p>
    <w:p>
      <w:pPr>
        <w:pStyle w:val="BodyText"/>
        <w:ind w:left="39" w:right="482" w:firstLine="480"/>
        <w:spacing w:before="182" w:line="290" w:lineRule="auto"/>
        <w:outlineLvl w:val="1"/>
        <w:rPr/>
      </w:pPr>
      <w:r>
        <w:rPr>
          <w:b/>
          <w:bCs/>
          <w:spacing w:val="-4"/>
        </w:rPr>
        <w:t>1、工作组织架构初步建立，</w:t>
      </w:r>
      <w:r>
        <w:rPr>
          <w:spacing w:val="-64"/>
        </w:rPr>
        <w:t xml:space="preserve"> </w:t>
      </w:r>
      <w:r>
        <w:rPr>
          <w:b/>
          <w:bCs/>
          <w:spacing w:val="-4"/>
        </w:rPr>
        <w:t>目标定位于行业市场</w:t>
      </w:r>
      <w:r>
        <w:rPr>
          <w:b/>
          <w:bCs/>
          <w:spacing w:val="-5"/>
        </w:rPr>
        <w:t>机会发掘，三层洞察组织</w:t>
      </w:r>
      <w:r>
        <w:rPr>
          <w:b/>
          <w:bCs/>
          <w:spacing w:val="-5"/>
        </w:rPr>
        <w:t>架构之间形成的是“指导</w:t>
      </w:r>
      <w:r>
        <w:rPr>
          <w:spacing w:val="-85"/>
        </w:rPr>
        <w:t xml:space="preserve"> </w:t>
      </w:r>
      <w:r>
        <w:rPr>
          <w:b/>
          <w:bCs/>
          <w:spacing w:val="-5"/>
        </w:rPr>
        <w:t>”性的弱连接。</w:t>
      </w:r>
    </w:p>
    <w:p>
      <w:pPr>
        <w:pStyle w:val="BodyText"/>
        <w:ind w:left="34" w:right="480" w:firstLine="506"/>
        <w:spacing w:before="182" w:line="360" w:lineRule="auto"/>
        <w:rPr/>
      </w:pPr>
      <w:r>
        <w:rPr>
          <w:spacing w:val="-4"/>
        </w:rPr>
        <w:t>中国电信的行业洞察工作体系已初步建立，在行业纵</w:t>
      </w:r>
      <w:r>
        <w:rPr>
          <w:spacing w:val="-5"/>
        </w:rPr>
        <w:t>向条线建立起集团、省</w:t>
      </w:r>
      <w:r>
        <w:rPr>
          <w:spacing w:val="-1"/>
        </w:rPr>
        <w:t>公司和地市分公司的三层架构，各层对自身工作目标定位较为明确。</w:t>
      </w:r>
    </w:p>
    <w:p>
      <w:pPr>
        <w:pStyle w:val="BodyText"/>
        <w:ind w:left="29" w:right="479" w:firstLine="481"/>
        <w:spacing w:before="1" w:line="360" w:lineRule="auto"/>
        <w:jc w:val="both"/>
        <w:rPr/>
      </w:pPr>
      <w:r>
        <w:rPr>
          <w:spacing w:val="-1"/>
        </w:rPr>
        <w:t>集团层面工作主体以行业</w:t>
      </w:r>
      <w:r>
        <w:rPr>
          <w:spacing w:val="-57"/>
        </w:rPr>
        <w:t xml:space="preserve"> </w:t>
      </w:r>
      <w:r>
        <w:rPr>
          <w:spacing w:val="-1"/>
        </w:rPr>
        <w:t>BG</w:t>
      </w:r>
      <w:r>
        <w:rPr>
          <w:spacing w:val="-44"/>
        </w:rPr>
        <w:t xml:space="preserve"> </w:t>
      </w:r>
      <w:r>
        <w:rPr>
          <w:spacing w:val="-1"/>
        </w:rPr>
        <w:t>和专业公司为主，洞察重点为国家、</w:t>
      </w:r>
      <w:r>
        <w:rPr>
          <w:spacing w:val="-2"/>
        </w:rPr>
        <w:t>部委政策</w:t>
      </w:r>
      <w:r>
        <w:rPr>
          <w:spacing w:val="-3"/>
        </w:rPr>
        <w:t>解析、集团激励政策牵引高价值市场打法、重点城市、细分市场、重</w:t>
      </w:r>
      <w:r>
        <w:rPr>
          <w:spacing w:val="-4"/>
        </w:rPr>
        <w:t>点客群洞察</w:t>
      </w:r>
      <w:r>
        <w:rPr>
          <w:spacing w:val="-3"/>
        </w:rPr>
        <w:t>及策略制定，牵头全国各省市之间经验萃取与推广，其工作面着眼上</w:t>
      </w:r>
      <w:r>
        <w:rPr>
          <w:spacing w:val="-4"/>
        </w:rPr>
        <w:t>层与重点领</w:t>
      </w:r>
      <w:r>
        <w:rPr>
          <w:spacing w:val="-3"/>
        </w:rPr>
        <w:t>域。洞察结果向省内输出战略层指引，面向细分行业以及重点产品的</w:t>
      </w:r>
      <w:r>
        <w:rPr>
          <w:spacing w:val="-4"/>
        </w:rPr>
        <w:t>发展策略和</w:t>
      </w:r>
    </w:p>
    <w:p>
      <w:pPr>
        <w:spacing w:line="360" w:lineRule="auto"/>
        <w:sectPr>
          <w:headerReference w:type="default" r:id="rId8"/>
          <w:pgSz w:w="11906" w:h="16839"/>
          <w:pgMar w:top="1128" w:right="1319" w:bottom="0" w:left="1785" w:header="1114" w:footer="0" w:gutter="0"/>
        </w:sectPr>
        <w:rPr/>
      </w:pP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9" w:right="62" w:firstLine="7"/>
        <w:spacing w:before="78" w:line="348" w:lineRule="auto"/>
        <w:rPr/>
      </w:pPr>
      <w:r>
        <w:rPr>
          <w:spacing w:val="-3"/>
        </w:rPr>
        <w:t>发展要求等。省公司承接集团行业洞察结果，常需</w:t>
      </w:r>
      <w:r>
        <w:rPr>
          <w:spacing w:val="-4"/>
        </w:rPr>
        <w:t>要根据本省市场实际进行二级</w:t>
      </w:r>
      <w:r>
        <w:rPr>
          <w:spacing w:val="-2"/>
        </w:rPr>
        <w:t>研究转化，找到目标客户群体。</w:t>
      </w:r>
    </w:p>
    <w:p>
      <w:pPr>
        <w:ind w:firstLine="431"/>
        <w:spacing w:line="3268" w:lineRule="exact"/>
        <w:rPr/>
      </w:pPr>
      <w:r>
        <w:rPr>
          <w:position w:val="-65"/>
        </w:rPr>
        <w:drawing>
          <wp:inline distT="0" distB="0" distL="0" distR="0">
            <wp:extent cx="4741163" cy="207568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1163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56"/>
        <w:spacing w:before="195" w:line="220" w:lineRule="auto"/>
        <w:outlineLvl w:val="2"/>
        <w:rPr/>
      </w:pPr>
      <w:r>
        <w:rPr>
          <w:spacing w:val="-4"/>
        </w:rPr>
        <w:t>图</w:t>
      </w:r>
      <w:r>
        <w:rPr>
          <w:spacing w:val="-45"/>
        </w:rPr>
        <w:t xml:space="preserve"> </w:t>
      </w:r>
      <w:r>
        <w:rPr>
          <w:spacing w:val="-4"/>
        </w:rPr>
        <w:t>6</w:t>
      </w:r>
      <w:r>
        <w:rPr>
          <w:spacing w:val="-4"/>
        </w:rPr>
        <w:t xml:space="preserve"> </w:t>
      </w:r>
      <w:r>
        <w:rPr>
          <w:spacing w:val="-4"/>
        </w:rPr>
        <w:t>全集团行业洞察工作体系</w:t>
      </w:r>
    </w:p>
    <w:p>
      <w:pPr>
        <w:pStyle w:val="BodyText"/>
        <w:spacing w:before="181" w:line="220" w:lineRule="auto"/>
        <w:jc w:val="right"/>
        <w:rPr/>
      </w:pPr>
      <w:r>
        <w:rPr>
          <w:spacing w:val="-5"/>
        </w:rPr>
        <w:t>省公司层面工作主体包括：1）</w:t>
      </w:r>
      <w:r>
        <w:rPr>
          <w:b/>
          <w:bCs/>
          <w:spacing w:val="-5"/>
        </w:rPr>
        <w:t>统筹部门</w:t>
      </w:r>
      <w:r>
        <w:rPr>
          <w:spacing w:val="-5"/>
        </w:rPr>
        <w:t>负责省域宏</w:t>
      </w:r>
      <w:r>
        <w:rPr>
          <w:spacing w:val="-6"/>
        </w:rPr>
        <w:t>观与行业环境趋势洞察；</w:t>
      </w:r>
    </w:p>
    <w:p>
      <w:pPr>
        <w:pStyle w:val="BodyText"/>
        <w:ind w:left="29" w:right="81" w:hanging="4"/>
        <w:spacing w:before="180" w:line="356" w:lineRule="auto"/>
        <w:jc w:val="both"/>
        <w:rPr/>
      </w:pPr>
      <w:r>
        <w:rPr>
          <w:spacing w:val="-1"/>
        </w:rPr>
        <w:t>2）</w:t>
      </w:r>
      <w:r>
        <w:rPr>
          <w:b/>
          <w:bCs/>
          <w:spacing w:val="-1"/>
        </w:rPr>
        <w:t>行业</w:t>
      </w:r>
      <w:r>
        <w:rPr>
          <w:spacing w:val="-57"/>
        </w:rPr>
        <w:t xml:space="preserve"> </w:t>
      </w:r>
      <w:r>
        <w:rPr>
          <w:b/>
          <w:bCs/>
          <w:spacing w:val="-1"/>
        </w:rPr>
        <w:t>BD</w:t>
      </w:r>
      <w:r>
        <w:rPr>
          <w:spacing w:val="-38"/>
        </w:rPr>
        <w:t xml:space="preserve"> </w:t>
      </w:r>
      <w:r>
        <w:rPr>
          <w:spacing w:val="-1"/>
        </w:rPr>
        <w:t>负责细分行业市场机会洞察；3）</w:t>
      </w:r>
      <w:r>
        <w:rPr>
          <w:b/>
          <w:bCs/>
          <w:spacing w:val="-2"/>
        </w:rPr>
        <w:t>地市公司</w:t>
      </w:r>
      <w:r>
        <w:rPr>
          <w:spacing w:val="-2"/>
        </w:rPr>
        <w:t>着重本地客户级需求洞察</w:t>
      </w:r>
      <w:r>
        <w:rPr>
          <w:spacing w:val="-1"/>
        </w:rPr>
        <w:t>和打单策略。部分积极探索省已建立省内协同机制，包括：BD</w:t>
      </w:r>
      <w:r>
        <w:rPr>
          <w:spacing w:val="-42"/>
        </w:rPr>
        <w:t xml:space="preserve"> </w:t>
      </w:r>
      <w:r>
        <w:rPr>
          <w:spacing w:val="-1"/>
        </w:rPr>
        <w:t>行业洞察专员机</w:t>
      </w:r>
      <w:r>
        <w:rPr>
          <w:spacing w:val="-1"/>
        </w:rPr>
        <w:t>制、工作例会制度、BD</w:t>
      </w:r>
      <w:r>
        <w:rPr>
          <w:spacing w:val="-34"/>
        </w:rPr>
        <w:t xml:space="preserve"> </w:t>
      </w:r>
      <w:r>
        <w:rPr>
          <w:spacing w:val="-1"/>
        </w:rPr>
        <w:t>与地市分公司策略分享与对接、行业</w:t>
      </w:r>
      <w:r>
        <w:rPr>
          <w:spacing w:val="-2"/>
        </w:rPr>
        <w:t>市场经营效果评估</w:t>
      </w:r>
      <w:r>
        <w:rPr>
          <w:spacing w:val="-8"/>
        </w:rPr>
        <w:t>等。</w:t>
      </w:r>
    </w:p>
    <w:p>
      <w:pPr>
        <w:ind w:firstLine="1682"/>
        <w:spacing w:line="3460" w:lineRule="exact"/>
        <w:rPr/>
      </w:pPr>
      <w:r>
        <w:rPr>
          <w:position w:val="-69"/>
        </w:rPr>
        <w:drawing>
          <wp:inline distT="0" distB="0" distL="0" distR="0">
            <wp:extent cx="3238343" cy="219696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343" cy="219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96"/>
        <w:spacing w:before="307" w:line="220" w:lineRule="auto"/>
        <w:outlineLvl w:val="2"/>
        <w:rPr/>
      </w:pPr>
      <w:r>
        <w:rPr>
          <w:spacing w:val="-4"/>
        </w:rPr>
        <w:t>图</w:t>
      </w:r>
      <w:r>
        <w:rPr>
          <w:spacing w:val="-41"/>
        </w:rPr>
        <w:t xml:space="preserve"> </w:t>
      </w:r>
      <w:r>
        <w:rPr>
          <w:spacing w:val="-4"/>
        </w:rPr>
        <w:t>7</w:t>
      </w:r>
      <w:r>
        <w:rPr>
          <w:spacing w:val="-4"/>
        </w:rPr>
        <w:t xml:space="preserve"> </w:t>
      </w:r>
      <w:r>
        <w:rPr>
          <w:spacing w:val="-4"/>
        </w:rPr>
        <w:t>某省公司行业洞察工作体系</w:t>
      </w:r>
    </w:p>
    <w:p>
      <w:pPr>
        <w:pStyle w:val="BodyText"/>
        <w:ind w:left="32" w:right="62" w:firstLine="472"/>
        <w:spacing w:before="182" w:line="360" w:lineRule="auto"/>
        <w:rPr/>
      </w:pPr>
      <w:r>
        <w:rPr>
          <w:b/>
          <w:bCs/>
          <w:spacing w:val="-2"/>
        </w:rPr>
        <w:t>2、行业洞察方法论采用通用方法模型为主，未形成逻辑紧密、实</w:t>
      </w:r>
      <w:r>
        <w:rPr>
          <w:b/>
          <w:bCs/>
          <w:spacing w:val="-3"/>
        </w:rPr>
        <w:t>操性强的</w:t>
      </w:r>
      <w:r>
        <w:rPr>
          <w:b/>
          <w:bCs/>
          <w:spacing w:val="-2"/>
        </w:rPr>
        <w:t>分析架构，人员能力积累不足，未形成细分行业特征的洞</w:t>
      </w:r>
      <w:r>
        <w:rPr>
          <w:b/>
          <w:bCs/>
          <w:spacing w:val="-3"/>
        </w:rPr>
        <w:t>察能力累积和传承。</w:t>
      </w:r>
    </w:p>
    <w:p>
      <w:pPr>
        <w:pStyle w:val="BodyText"/>
        <w:ind w:left="32" w:right="27" w:firstLine="479"/>
        <w:spacing w:before="3" w:line="359" w:lineRule="auto"/>
        <w:jc w:val="both"/>
        <w:rPr/>
      </w:pPr>
      <w:r>
        <w:rPr>
          <w:spacing w:val="-4"/>
        </w:rPr>
        <w:t>省公司行业洞察定位在全面性、前瞻性、实践性。需对省域细分市场全面洞</w:t>
      </w:r>
      <w:r>
        <w:rPr>
          <w:spacing w:val="-3"/>
        </w:rPr>
        <w:t>察形成规模土壤，预判形势变化和需求趋势以引领产品、能</w:t>
      </w:r>
      <w:r>
        <w:rPr>
          <w:spacing w:val="-4"/>
        </w:rPr>
        <w:t>力、营销布局，制定</w:t>
      </w:r>
      <w:r>
        <w:rPr>
          <w:spacing w:val="-5"/>
        </w:rPr>
        <w:t>具体市场打法举措。当前该层面的行业洞察能力存在“</w:t>
      </w:r>
      <w:r>
        <w:rPr>
          <w:spacing w:val="-56"/>
        </w:rPr>
        <w:t xml:space="preserve"> </w:t>
      </w:r>
      <w:r>
        <w:rPr>
          <w:spacing w:val="-5"/>
        </w:rPr>
        <w:t>中空化</w:t>
      </w:r>
      <w:r>
        <w:rPr>
          <w:spacing w:val="-88"/>
        </w:rPr>
        <w:t xml:space="preserve"> </w:t>
      </w:r>
      <w:r>
        <w:rPr>
          <w:spacing w:val="-5"/>
        </w:rPr>
        <w:t>”问题，具体为：</w:t>
      </w:r>
    </w:p>
    <w:p>
      <w:pPr>
        <w:spacing w:line="359" w:lineRule="auto"/>
        <w:sectPr>
          <w:headerReference w:type="default" r:id="rId10"/>
          <w:pgSz w:w="11906" w:h="16839"/>
          <w:pgMar w:top="1128" w:right="1737" w:bottom="0" w:left="1785" w:header="1114" w:footer="0" w:gutter="0"/>
        </w:sectPr>
        <w:rPr/>
      </w:pP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9" w:right="65" w:firstLine="481"/>
        <w:spacing w:before="78" w:line="360" w:lineRule="auto"/>
        <w:jc w:val="both"/>
        <w:rPr/>
      </w:pPr>
      <w:r>
        <w:rPr>
          <w:spacing w:val="-1"/>
        </w:rPr>
        <w:t>省内各行业</w:t>
      </w:r>
      <w:r>
        <w:rPr>
          <w:spacing w:val="-50"/>
        </w:rPr>
        <w:t xml:space="preserve"> </w:t>
      </w:r>
      <w:r>
        <w:rPr>
          <w:spacing w:val="-1"/>
        </w:rPr>
        <w:t>BD</w:t>
      </w:r>
      <w:r>
        <w:rPr>
          <w:spacing w:val="-30"/>
        </w:rPr>
        <w:t xml:space="preserve"> </w:t>
      </w:r>
      <w:r>
        <w:rPr>
          <w:spacing w:val="-1"/>
        </w:rPr>
        <w:t>的细分行业洞察工作组织分散，行业总监、行业专员、客户</w:t>
      </w:r>
      <w:r>
        <w:rPr>
          <w:spacing w:val="-3"/>
        </w:rPr>
        <w:t>经理等都可能承担相关洞察工作，质量取决于个人能力。未能实现</w:t>
      </w:r>
      <w:r>
        <w:rPr>
          <w:spacing w:val="-4"/>
        </w:rPr>
        <w:t>对细分行业形</w:t>
      </w:r>
      <w:r>
        <w:rPr>
          <w:spacing w:val="-1"/>
        </w:rPr>
        <w:t>势分析、客户需求特征等的关键行业因素的知识积累与传承。</w:t>
      </w:r>
    </w:p>
    <w:p>
      <w:pPr>
        <w:pStyle w:val="BodyText"/>
        <w:ind w:left="30" w:right="65" w:firstLine="480"/>
        <w:spacing w:before="3" w:line="359" w:lineRule="auto"/>
        <w:jc w:val="both"/>
        <w:rPr/>
      </w:pPr>
      <w:r>
        <w:rPr>
          <w:spacing w:val="-3"/>
        </w:rPr>
        <w:t>行业洞察方法多采用通用的市场分析方法和</w:t>
      </w:r>
      <w:r>
        <w:rPr>
          <w:spacing w:val="-4"/>
        </w:rPr>
        <w:t>模型，对信息数据的组合分析缺</w:t>
      </w:r>
      <w:r>
        <w:rPr>
          <w:spacing w:val="-3"/>
        </w:rPr>
        <w:t>乏逻辑化、结构化分析过程，呈现结果偏向平铺式信息呈现，洞</w:t>
      </w:r>
      <w:r>
        <w:rPr>
          <w:spacing w:val="-4"/>
        </w:rPr>
        <w:t>察报告结论不明</w:t>
      </w:r>
      <w:r>
        <w:rPr>
          <w:spacing w:val="-2"/>
        </w:rPr>
        <w:t>确，对业务发展指导性不足。</w:t>
      </w:r>
    </w:p>
    <w:p>
      <w:pPr>
        <w:pStyle w:val="BodyText"/>
        <w:ind w:left="31" w:firstLine="480"/>
        <w:spacing w:line="360" w:lineRule="auto"/>
        <w:jc w:val="both"/>
        <w:rPr/>
      </w:pPr>
      <w:r>
        <w:rPr>
          <w:spacing w:val="-9"/>
        </w:rPr>
        <w:t>行业洞察结果应用于行业营销端的商机打单，缺乏向产品、能力后端的穿透，</w:t>
      </w:r>
      <w:r>
        <w:rPr>
          <w:spacing w:val="-3"/>
        </w:rPr>
        <w:t>主要因为对客户的潜在和中长期需求挖掘不足。庞大的客户经</w:t>
      </w:r>
      <w:r>
        <w:rPr>
          <w:spacing w:val="-4"/>
        </w:rPr>
        <w:t>理团队虽广泛、高</w:t>
      </w:r>
      <w:r>
        <w:rPr>
          <w:spacing w:val="-1"/>
        </w:rPr>
        <w:t>频接触客户，但对客户一手需求的采集、反馈、挖掘等的需求管理缺失。</w:t>
      </w:r>
    </w:p>
    <w:p>
      <w:pPr>
        <w:pStyle w:val="BodyText"/>
        <w:ind w:left="516"/>
        <w:spacing w:before="1" w:line="220" w:lineRule="auto"/>
        <w:outlineLvl w:val="0"/>
        <w:rPr/>
      </w:pPr>
      <w:r>
        <w:rPr>
          <w:b/>
          <w:bCs/>
          <w:spacing w:val="-4"/>
        </w:rPr>
        <w:t>三、华为“五看三定</w:t>
      </w:r>
      <w:r>
        <w:rPr>
          <w:spacing w:val="-86"/>
        </w:rPr>
        <w:t xml:space="preserve"> </w:t>
      </w:r>
      <w:r>
        <w:rPr>
          <w:b/>
          <w:bCs/>
          <w:spacing w:val="-4"/>
        </w:rPr>
        <w:t>”对我提升行业洞察能力的几点启示</w:t>
      </w:r>
    </w:p>
    <w:p>
      <w:pPr>
        <w:pStyle w:val="BodyText"/>
        <w:ind w:left="520"/>
        <w:spacing w:before="180" w:line="221" w:lineRule="auto"/>
        <w:outlineLvl w:val="1"/>
        <w:rPr/>
      </w:pPr>
      <w:r>
        <w:rPr>
          <w:b/>
          <w:bCs/>
          <w:spacing w:val="-3"/>
        </w:rPr>
        <w:t>1、提升行业洞察方法论、专业人员团队建设</w:t>
      </w:r>
    </w:p>
    <w:p>
      <w:pPr>
        <w:pStyle w:val="BodyText"/>
        <w:ind w:left="29" w:right="65" w:firstLine="483"/>
        <w:spacing w:before="181" w:line="360" w:lineRule="auto"/>
        <w:jc w:val="both"/>
        <w:rPr/>
      </w:pPr>
      <w:r>
        <w:rPr>
          <w:spacing w:val="-5"/>
        </w:rPr>
        <w:t>一是借鉴华为“五看三定</w:t>
      </w:r>
      <w:r>
        <w:rPr>
          <w:spacing w:val="-70"/>
        </w:rPr>
        <w:t xml:space="preserve"> </w:t>
      </w:r>
      <w:r>
        <w:rPr>
          <w:spacing w:val="-5"/>
        </w:rPr>
        <w:t>”洞察模型的创新经验，贴近中国电信产数发展实</w:t>
      </w:r>
      <w:r>
        <w:rPr>
          <w:spacing w:val="-3"/>
        </w:rPr>
        <w:t>际需要，创新定制中国电信的行业洞察方法论，强化分析过程结构</w:t>
      </w:r>
      <w:r>
        <w:rPr>
          <w:spacing w:val="-4"/>
        </w:rPr>
        <w:t>化、内容要素</w:t>
      </w:r>
      <w:r>
        <w:rPr>
          <w:spacing w:val="-3"/>
        </w:rPr>
        <w:t>化、结果模板化，增强洞察结论指导性。二是，省公司作为行业洞</w:t>
      </w:r>
      <w:r>
        <w:rPr>
          <w:spacing w:val="-4"/>
        </w:rPr>
        <w:t>察中坚层，加</w:t>
      </w:r>
      <w:r>
        <w:rPr>
          <w:spacing w:val="-3"/>
        </w:rPr>
        <w:t>强专业行业洞察团队和人员能力构建，在政企市场部或科创部设置</w:t>
      </w:r>
      <w:r>
        <w:rPr>
          <w:spacing w:val="-4"/>
        </w:rPr>
        <w:t>行业洞察统筹</w:t>
      </w:r>
      <w:r>
        <w:rPr>
          <w:spacing w:val="-1"/>
        </w:rPr>
        <w:t>和实施职责，在行业</w:t>
      </w:r>
      <w:r>
        <w:rPr>
          <w:spacing w:val="-57"/>
        </w:rPr>
        <w:t xml:space="preserve"> </w:t>
      </w:r>
      <w:r>
        <w:rPr>
          <w:spacing w:val="-1"/>
        </w:rPr>
        <w:t>BD</w:t>
      </w:r>
      <w:r>
        <w:rPr>
          <w:spacing w:val="-39"/>
        </w:rPr>
        <w:t xml:space="preserve"> </w:t>
      </w:r>
      <w:r>
        <w:rPr>
          <w:spacing w:val="-1"/>
        </w:rPr>
        <w:t>单元强化分行业洞察职责，并设定专员岗</w:t>
      </w:r>
      <w:r>
        <w:rPr>
          <w:spacing w:val="-2"/>
        </w:rPr>
        <w:t>位。三是加强</w:t>
      </w:r>
      <w:r>
        <w:rPr>
          <w:spacing w:val="-3"/>
        </w:rPr>
        <w:t>行业洞察方法和实践培训，培养一批既懂行业又会分析的行业洞察</w:t>
      </w:r>
      <w:r>
        <w:rPr>
          <w:spacing w:val="-4"/>
        </w:rPr>
        <w:t>专业人员，并</w:t>
      </w:r>
      <w:r>
        <w:rPr>
          <w:spacing w:val="-1"/>
        </w:rPr>
        <w:t>逐步积累起不同行业领域的关键分析因素等能力经验。</w:t>
      </w:r>
    </w:p>
    <w:p>
      <w:pPr>
        <w:pStyle w:val="BodyText"/>
        <w:ind w:left="505"/>
        <w:spacing w:line="221" w:lineRule="auto"/>
        <w:outlineLvl w:val="1"/>
        <w:rPr/>
      </w:pPr>
      <w:r>
        <w:rPr>
          <w:b/>
          <w:bCs/>
          <w:spacing w:val="-2"/>
        </w:rPr>
        <w:t>2、加强客户层面的需求传导机制建设，利用客情优势传递客户</w:t>
      </w:r>
      <w:r>
        <w:rPr>
          <w:b/>
          <w:bCs/>
          <w:spacing w:val="-3"/>
        </w:rPr>
        <w:t>需求</w:t>
      </w:r>
    </w:p>
    <w:p>
      <w:pPr>
        <w:pStyle w:val="BodyText"/>
        <w:ind w:left="29" w:right="65" w:firstLine="486"/>
        <w:spacing w:before="180" w:line="360" w:lineRule="auto"/>
        <w:jc w:val="both"/>
        <w:rPr/>
      </w:pPr>
      <w:r>
        <w:rPr>
          <w:spacing w:val="-5"/>
        </w:rPr>
        <w:t>华为</w:t>
      </w:r>
      <w:r>
        <w:rPr>
          <w:spacing w:val="-24"/>
        </w:rPr>
        <w:t xml:space="preserve"> </w:t>
      </w:r>
      <w:r>
        <w:rPr>
          <w:spacing w:val="-5"/>
        </w:rPr>
        <w:t>IPD</w:t>
      </w:r>
      <w:r>
        <w:rPr>
          <w:spacing w:val="-44"/>
        </w:rPr>
        <w:t xml:space="preserve"> </w:t>
      </w:r>
      <w:r>
        <w:rPr>
          <w:spacing w:val="-5"/>
        </w:rPr>
        <w:t>流程中包含需求管理子流程，其中重要的需求来源为客户反馈。根</w:t>
      </w:r>
      <w:r>
        <w:rPr/>
        <w:t>据调研，约有40%的产品需求是来自销售人员向产品管理中台传递的客户需求。</w:t>
      </w:r>
      <w:r>
        <w:rPr>
          <w:spacing w:val="-3"/>
        </w:rPr>
        <w:t>中国电信的客户经理团队拥有优质的客情关系，目前行业客户经理</w:t>
      </w:r>
      <w:r>
        <w:rPr>
          <w:spacing w:val="-4"/>
        </w:rPr>
        <w:t>对客户的中长</w:t>
      </w:r>
      <w:r>
        <w:rPr>
          <w:spacing w:val="-3"/>
        </w:rPr>
        <w:t>期数字化需求既不关心也缺乏挖掘能力，多依靠数量有限的行业总</w:t>
      </w:r>
      <w:r>
        <w:rPr>
          <w:spacing w:val="-4"/>
        </w:rPr>
        <w:t>监和解决方案</w:t>
      </w:r>
      <w:r>
        <w:rPr>
          <w:spacing w:val="-3"/>
        </w:rPr>
        <w:t>经理。建议通过授予客户经理需求搜集模板、客户需求访谈话术以</w:t>
      </w:r>
      <w:r>
        <w:rPr>
          <w:spacing w:val="-4"/>
        </w:rPr>
        <w:t>及建立需求搜</w:t>
      </w:r>
      <w:r>
        <w:rPr>
          <w:spacing w:val="-3"/>
        </w:rPr>
        <w:t>集、上报、分析等管理机制等，构建基于客户经理的客户需求洞察</w:t>
      </w:r>
      <w:r>
        <w:rPr>
          <w:spacing w:val="-4"/>
        </w:rPr>
        <w:t>能力，加强从</w:t>
      </w:r>
      <w:r>
        <w:rPr>
          <w:spacing w:val="-3"/>
        </w:rPr>
        <w:t>客户一手获取需求和行业需求发展趋势的信息，用以形成商机、产</w:t>
      </w:r>
      <w:r>
        <w:rPr>
          <w:spacing w:val="-4"/>
        </w:rPr>
        <w:t>品和能力开发</w:t>
      </w:r>
      <w:r>
        <w:rPr>
          <w:spacing w:val="-6"/>
        </w:rPr>
        <w:t>输入。</w:t>
      </w:r>
    </w:p>
    <w:p>
      <w:pPr>
        <w:pStyle w:val="BodyText"/>
        <w:ind w:left="507"/>
        <w:spacing w:before="1" w:line="218" w:lineRule="auto"/>
        <w:outlineLvl w:val="1"/>
        <w:rPr/>
      </w:pPr>
      <w:r>
        <w:rPr>
          <w:b/>
          <w:bCs/>
          <w:spacing w:val="-2"/>
        </w:rPr>
        <w:t>3、打通从行业洞察到对产品开发、能力布局、营销赋能的</w:t>
      </w:r>
      <w:r>
        <w:rPr>
          <w:b/>
          <w:bCs/>
          <w:spacing w:val="-3"/>
        </w:rPr>
        <w:t>落地转化</w:t>
      </w:r>
    </w:p>
    <w:p>
      <w:pPr>
        <w:pStyle w:val="BodyText"/>
        <w:ind w:left="511"/>
        <w:spacing w:before="184" w:line="219" w:lineRule="auto"/>
        <w:rPr/>
      </w:pPr>
      <w:r>
        <w:rPr>
          <w:spacing w:val="-3"/>
        </w:rPr>
        <w:t>在省公司层面，加强建立从行业洞察判断、</w:t>
      </w:r>
      <w:r>
        <w:rPr>
          <w:spacing w:val="-4"/>
        </w:rPr>
        <w:t>业务规划、营销策化、经营执行</w:t>
      </w:r>
    </w:p>
    <w:p>
      <w:pPr>
        <w:spacing w:line="219" w:lineRule="auto"/>
        <w:sectPr>
          <w:headerReference w:type="default" r:id="rId13"/>
          <w:pgSz w:w="11906" w:h="16839"/>
          <w:pgMar w:top="1128" w:right="1734" w:bottom="0" w:left="1785" w:header="1114" w:footer="0" w:gutter="0"/>
        </w:sectPr>
        <w:rPr/>
      </w:pP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9" w:right="13" w:firstLine="9"/>
        <w:spacing w:before="78" w:line="360" w:lineRule="auto"/>
        <w:jc w:val="both"/>
        <w:rPr/>
      </w:pPr>
      <w:r>
        <w:rPr>
          <w:spacing w:val="-3"/>
        </w:rPr>
        <w:t>与差距评估的闭环管理机制。首先每年开展省</w:t>
      </w:r>
      <w:r>
        <w:rPr>
          <w:spacing w:val="-4"/>
        </w:rPr>
        <w:t>域分行业洞察工作，输出细分市场</w:t>
      </w:r>
      <w:r>
        <w:rPr>
          <w:spacing w:val="-3"/>
        </w:rPr>
        <w:t>机会点，明确市场在哪里、客户需求是什么、产品和能力要求是什</w:t>
      </w:r>
      <w:r>
        <w:rPr>
          <w:spacing w:val="-4"/>
        </w:rPr>
        <w:t>么等重要问题</w:t>
      </w:r>
      <w:r>
        <w:rPr>
          <w:spacing w:val="-3"/>
        </w:rPr>
        <w:t>后，在营销端继续转化为营销策略和年度经营目标，并落入经营分</w:t>
      </w:r>
      <w:r>
        <w:rPr>
          <w:spacing w:val="-4"/>
        </w:rPr>
        <w:t>析工作开展执</w:t>
      </w:r>
      <w:r>
        <w:rPr>
          <w:spacing w:val="-3"/>
        </w:rPr>
        <w:t>行监测，最后开展年度目标与实际的差距分析。在产品能力端，年</w:t>
      </w:r>
      <w:r>
        <w:rPr>
          <w:spacing w:val="-4"/>
        </w:rPr>
        <w:t>度定期行业洞</w:t>
      </w:r>
      <w:r>
        <w:rPr>
          <w:spacing w:val="-3"/>
        </w:rPr>
        <w:t>察形成的产品和能力需求以及日常获取的客户需求，建立起向省级</w:t>
      </w:r>
      <w:r>
        <w:rPr>
          <w:spacing w:val="-4"/>
        </w:rPr>
        <w:t>和集团级产品</w:t>
      </w:r>
      <w:r>
        <w:rPr>
          <w:spacing w:val="-1"/>
        </w:rPr>
        <w:t>能力建设部门转递的通道机制，纳入产品规划、能力规划、迭代优化计划。</w:t>
      </w:r>
    </w:p>
    <w:sectPr>
      <w:headerReference w:type="default" r:id="rId5"/>
      <w:pgSz w:w="11906" w:h="16839"/>
      <w:pgMar w:top="1128" w:right="1785" w:bottom="0" w:left="1785" w:header="111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2" style="position:absolute;margin-left:90pt;margin-top:55.7pt;mso-position-vertical-relative:page;mso-position-horizontal-relative:page;width:415.3pt;height:0.75pt;z-index:251658240;" o:allowincell="f" fillcolor="#000000" filled="true" stroked="false" coordsize="8305,15" coordorigin="0,0" path="m,l8305,0l8305,14l0,14l0,0xe"/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4" style="position:absolute;margin-left:90pt;margin-top:55.7pt;mso-position-vertical-relative:page;mso-position-horizontal-relative:page;width:415.3pt;height:0.75pt;z-index:251659264;" o:allowincell="f" fillcolor="#000000" filled="true" stroked="false" coordsize="8305,15" coordorigin="0,0" path="m,l8305,0l8305,14l0,14l0,0xe"/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6" style="position:absolute;margin-left:90pt;margin-top:55.7pt;mso-position-vertical-relative:page;mso-position-horizontal-relative:page;width:415.3pt;height:0.75pt;z-index:251660288;" o:allowincell="f" fillcolor="#000000" filled="true" stroked="false" coordsize="8305,15" coordorigin="0,0" path="m,l8305,0l8305,14l0,14l0,0xe"/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8" style="position:absolute;margin-left:90pt;margin-top:55.7pt;mso-position-vertical-relative:page;mso-position-horizontal-relative:page;width:415.3pt;height:0.75pt;z-index:251661312;" o:allowincell="f" fillcolor="#000000" filled="true" stroked="false" coordsize="8305,15" coordorigin="0,0" path="m,l8305,0l8305,14l0,14l0,0xe"/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10" style="position:absolute;margin-left:90pt;margin-top:55.7pt;mso-position-vertical-relative:page;mso-position-horizontal-relative:page;width:415.3pt;height:0.75pt;z-index:251662336;" o:allowincell="f" fillcolor="#000000" filled="true" stroked="false" coordsize="8305,15" coordorigin="0,0" path="m,l8305,0l8305,14l0,14l0,0xe"/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pict>
        <v:shape id="_x0000_s12" style="position:absolute;margin-left:90pt;margin-top:55.7pt;mso-position-vertical-relative:page;mso-position-horizontal-relative:page;width:415.3pt;height:0.75pt;z-index:251663360;" o:allowincell="f" fillcolor="#000000" filled="true" stroked="false" coordsize="8305,15" coordorigin="0,0" path="m,l8305,0l8305,14l0,14l0,0xe"/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header" Target="header4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header" Target="header3.xml"/><Relationship Id="rId4" Type="http://schemas.openxmlformats.org/officeDocument/2006/relationships/image" Target="media/image2.png"/><Relationship Id="rId3" Type="http://schemas.openxmlformats.org/officeDocument/2006/relationships/header" Target="header2.xml"/><Relationship Id="rId2" Type="http://schemas.openxmlformats.org/officeDocument/2006/relationships/image" Target="media/image1.png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header" Target="header6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zhouww</dc:creator>
  <dcterms:created xsi:type="dcterms:W3CDTF">2024-08-05T10:25:48Z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2025-11-04T15:54:43</vt:filetime>
  </property>
</Properties>
</file>