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15"/>
        <w:spacing w:before="212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县域医疗信息化市场机遇分析及拓展建议</w:t>
      </w:r>
    </w:p>
    <w:p>
      <w:pPr>
        <w:ind w:left="1354"/>
        <w:spacing w:before="334" w:line="207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</w:t>
      </w:r>
      <w:r>
        <w:rPr>
          <w:rFonts w:ascii="STKaiti" w:hAnsi="STKaiti" w:eastAsia="STKaiti" w:cs="STKaiti"/>
          <w:sz w:val="30"/>
          <w:szCs w:val="30"/>
          <w:spacing w:val="24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李国钦  左芳芳</w:t>
      </w:r>
      <w:r>
        <w:rPr>
          <w:rFonts w:ascii="STKaiti" w:hAnsi="STKaiti" w:eastAsia="STKaiti" w:cs="STKaiti"/>
          <w:sz w:val="30"/>
          <w:szCs w:val="30"/>
          <w:spacing w:val="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廖文凯</w:t>
      </w:r>
      <w:r>
        <w:rPr>
          <w:rFonts w:ascii="STKaiti" w:hAnsi="STKaiti" w:eastAsia="STKaiti" w:cs="STKaiti"/>
          <w:sz w:val="30"/>
          <w:szCs w:val="30"/>
          <w:spacing w:val="1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虞苏妍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张媛玥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ind w:left="34" w:firstLine="610"/>
        <w:spacing w:before="98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9"/>
        </w:rPr>
        <w:t>我国县域常住人口</w:t>
      </w:r>
      <w:r>
        <w:rPr>
          <w:rFonts w:ascii="FangSong" w:hAnsi="FangSong" w:eastAsia="FangSong" w:cs="FangSong"/>
          <w:sz w:val="30"/>
          <w:szCs w:val="30"/>
          <w:spacing w:val="-4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7.4</w:t>
      </w:r>
      <w:r>
        <w:rPr>
          <w:rFonts w:ascii="FangSong" w:hAnsi="FangSong" w:eastAsia="FangSong" w:cs="FangSong"/>
          <w:sz w:val="30"/>
          <w:szCs w:val="30"/>
          <w:spacing w:val="-53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亿人，占全国总人口的</w:t>
      </w:r>
      <w:r>
        <w:rPr>
          <w:rFonts w:ascii="FangSong" w:hAnsi="FangSong" w:eastAsia="FangSong" w:cs="FangSong"/>
          <w:sz w:val="30"/>
          <w:szCs w:val="30"/>
          <w:spacing w:val="-5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52.44%，县域</w:t>
      </w:r>
      <w:r>
        <w:rPr>
          <w:rFonts w:ascii="FangSong" w:hAnsi="FangSong" w:eastAsia="FangSong" w:cs="FangSong"/>
          <w:sz w:val="30"/>
          <w:szCs w:val="30"/>
          <w:spacing w:val="-2"/>
        </w:rPr>
        <w:t>医疗机构诊疗服务次数占比超过</w:t>
      </w:r>
      <w:r>
        <w:rPr>
          <w:rFonts w:ascii="FangSong" w:hAnsi="FangSong" w:eastAsia="FangSong" w:cs="FangSong"/>
          <w:sz w:val="30"/>
          <w:szCs w:val="30"/>
          <w:spacing w:val="-5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"/>
        </w:rPr>
        <w:t>50%，提升县域医疗综合服务水</w:t>
      </w:r>
      <w:r>
        <w:rPr>
          <w:rFonts w:ascii="FangSong" w:hAnsi="FangSong" w:eastAsia="FangSong" w:cs="FangSong"/>
          <w:sz w:val="30"/>
          <w:szCs w:val="30"/>
          <w:spacing w:val="-4"/>
        </w:rPr>
        <w:t>平，推动城乡和区域医疗资源均衡分布，是全面建立</w:t>
      </w:r>
      <w:r>
        <w:rPr>
          <w:rFonts w:ascii="FangSong" w:hAnsi="FangSong" w:eastAsia="FangSong" w:cs="FangSong"/>
          <w:sz w:val="30"/>
          <w:szCs w:val="30"/>
          <w:spacing w:val="-5"/>
        </w:rPr>
        <w:t>中国特色优</w:t>
      </w:r>
      <w:r>
        <w:rPr>
          <w:rFonts w:ascii="FangSong" w:hAnsi="FangSong" w:eastAsia="FangSong" w:cs="FangSong"/>
          <w:sz w:val="30"/>
          <w:szCs w:val="30"/>
          <w:spacing w:val="-6"/>
        </w:rPr>
        <w:t>质高效的医疗卫生服务体系的内在要求。发挥信息技术支撑作用，</w:t>
      </w:r>
      <w:r>
        <w:rPr>
          <w:rFonts w:ascii="FangSong" w:hAnsi="FangSong" w:eastAsia="FangSong" w:cs="FangSong"/>
          <w:sz w:val="30"/>
          <w:szCs w:val="30"/>
          <w:spacing w:val="-4"/>
        </w:rPr>
        <w:t>强化县域医疗信息化建设，是推动县域医疗服务模式</w:t>
      </w:r>
      <w:r>
        <w:rPr>
          <w:rFonts w:ascii="FangSong" w:hAnsi="FangSong" w:eastAsia="FangSong" w:cs="FangSong"/>
          <w:sz w:val="30"/>
          <w:szCs w:val="30"/>
          <w:spacing w:val="-5"/>
        </w:rPr>
        <w:t>转变、服务</w:t>
      </w:r>
      <w:r>
        <w:rPr>
          <w:rFonts w:ascii="FangSong" w:hAnsi="FangSong" w:eastAsia="FangSong" w:cs="FangSong"/>
          <w:sz w:val="30"/>
          <w:szCs w:val="30"/>
          <w:spacing w:val="-4"/>
        </w:rPr>
        <w:t>质量提升、服务效率改进的基本路径选择。本文从我</w:t>
      </w:r>
      <w:r>
        <w:rPr>
          <w:rFonts w:ascii="FangSong" w:hAnsi="FangSong" w:eastAsia="FangSong" w:cs="FangSong"/>
          <w:sz w:val="30"/>
          <w:szCs w:val="30"/>
          <w:spacing w:val="-5"/>
        </w:rPr>
        <w:t>国县域医疗</w:t>
      </w:r>
      <w:r>
        <w:rPr>
          <w:rFonts w:ascii="FangSong" w:hAnsi="FangSong" w:eastAsia="FangSong" w:cs="FangSong"/>
          <w:sz w:val="30"/>
          <w:szCs w:val="30"/>
          <w:spacing w:val="-4"/>
        </w:rPr>
        <w:t>信息化市场机遇分析入手，剖析我国县域医疗信息化市场</w:t>
      </w:r>
      <w:r>
        <w:rPr>
          <w:rFonts w:ascii="FangSong" w:hAnsi="FangSong" w:eastAsia="FangSong" w:cs="FangSong"/>
          <w:sz w:val="30"/>
          <w:szCs w:val="30"/>
          <w:spacing w:val="-5"/>
        </w:rPr>
        <w:t>供需特</w:t>
      </w:r>
      <w:r>
        <w:rPr>
          <w:rFonts w:ascii="FangSong" w:hAnsi="FangSong" w:eastAsia="FangSong" w:cs="FangSong"/>
          <w:sz w:val="30"/>
          <w:szCs w:val="30"/>
          <w:spacing w:val="-4"/>
        </w:rPr>
        <w:t>征，提出中电信市场拓展建议。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一、县域医疗信息化市场机遇分析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8" w:right="248" w:firstLine="608"/>
        <w:spacing w:before="97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．长期来看，人口老龄化、医疗资源不均衡及数字技</w:t>
      </w:r>
      <w:r>
        <w:rPr>
          <w:b/>
          <w:bCs/>
          <w:spacing w:val="-3"/>
        </w:rPr>
        <w:t>术应</w:t>
      </w:r>
      <w:r>
        <w:rPr>
          <w:b/>
          <w:bCs/>
          <w:spacing w:val="-4"/>
        </w:rPr>
        <w:t>用等因素加快医疗信息化市场发展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5" w:right="236" w:firstLine="605"/>
        <w:spacing w:before="98" w:line="259" w:lineRule="auto"/>
        <w:rPr/>
      </w:pPr>
      <w:r>
        <w:rPr>
          <w:spacing w:val="-11"/>
        </w:rPr>
        <w:t>一是我国老龄化程度不断加深，农村地区尤甚。</w:t>
      </w:r>
      <w:r>
        <w:rPr>
          <w:rFonts w:ascii="Times New Roman" w:hAnsi="Times New Roman" w:eastAsia="Times New Roman" w:cs="Times New Roman"/>
          <w:spacing w:val="-11"/>
        </w:rPr>
        <w:t>60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11"/>
        </w:rPr>
        <w:t>岁、</w:t>
      </w:r>
      <w:r>
        <w:rPr>
          <w:rFonts w:ascii="Times New Roman" w:hAnsi="Times New Roman" w:eastAsia="Times New Roman" w:cs="Times New Roman"/>
          <w:spacing w:val="-11"/>
        </w:rPr>
        <w:t>65</w:t>
      </w:r>
      <w:r>
        <w:rPr>
          <w:rFonts w:ascii="Times New Roman" w:hAnsi="Times New Roman" w:eastAsia="Times New Roman" w:cs="Times New Roman"/>
          <w:spacing w:val="22"/>
          <w:w w:val="101"/>
        </w:rPr>
        <w:t xml:space="preserve"> </w:t>
      </w:r>
      <w:r>
        <w:rPr>
          <w:spacing w:val="-11"/>
        </w:rPr>
        <w:t>岁</w:t>
      </w:r>
      <w:r>
        <w:rPr>
          <w:spacing w:val="-1"/>
        </w:rPr>
        <w:t>及以上老年人口占比远高于城镇，分别为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23.</w:t>
      </w:r>
      <w:r>
        <w:rPr>
          <w:rFonts w:ascii="Times New Roman" w:hAnsi="Times New Roman" w:eastAsia="Times New Roman" w:cs="Times New Roman"/>
          <w:spacing w:val="-2"/>
        </w:rPr>
        <w:t>81%</w:t>
      </w:r>
      <w:r>
        <w:rPr>
          <w:spacing w:val="-2"/>
        </w:rPr>
        <w:t>和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17.72%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10"/>
        </w:rPr>
        <w:t>1</w:t>
      </w:r>
      <w:r>
        <w:rPr>
          <w:spacing w:val="-2"/>
        </w:rPr>
        <w:t>。</w:t>
      </w:r>
    </w:p>
    <w:p>
      <w:pPr>
        <w:pStyle w:val="BodyText"/>
        <w:ind w:left="20" w:right="239" w:firstLine="610"/>
        <w:spacing w:before="273" w:line="261" w:lineRule="auto"/>
        <w:jc w:val="both"/>
        <w:rPr/>
      </w:pPr>
      <w:r>
        <w:rPr>
          <w:spacing w:val="-5"/>
        </w:rPr>
        <w:t>二是我国县域医疗信息化建设滞后。以区域卫生信息化平台</w:t>
      </w:r>
      <w:r>
        <w:rPr>
          <w:spacing w:val="-1"/>
        </w:rPr>
        <w:t>为例，</w:t>
      </w:r>
      <w:r>
        <w:rPr>
          <w:rFonts w:ascii="Times New Roman" w:hAnsi="Times New Roman" w:eastAsia="Times New Roman" w:cs="Times New Roman"/>
          <w:spacing w:val="-1"/>
        </w:rPr>
        <w:t>2021</w:t>
      </w:r>
      <w:r>
        <w:rPr>
          <w:rFonts w:ascii="Times New Roman" w:hAnsi="Times New Roman" w:eastAsia="Times New Roman" w:cs="Times New Roman"/>
          <w:spacing w:val="50"/>
          <w:w w:val="101"/>
        </w:rPr>
        <w:t xml:space="preserve"> </w:t>
      </w:r>
      <w:r>
        <w:rPr>
          <w:spacing w:val="-1"/>
        </w:rPr>
        <w:t>年全民健康信息化调查报告</w:t>
      </w: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10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spacing w:val="-25"/>
          <w:position w:val="10"/>
        </w:rPr>
        <w:t xml:space="preserve"> </w:t>
      </w:r>
      <w:r>
        <w:rPr>
          <w:spacing w:val="-1"/>
        </w:rPr>
        <w:t>显示省级</w:t>
      </w:r>
      <w:r>
        <w:rPr>
          <w:spacing w:val="-2"/>
        </w:rPr>
        <w:t>和市级平台建</w:t>
      </w:r>
      <w:r>
        <w:rPr>
          <w:spacing w:val="-3"/>
        </w:rPr>
        <w:t>设率达到 </w:t>
      </w:r>
      <w:r>
        <w:rPr>
          <w:rFonts w:ascii="Times New Roman" w:hAnsi="Times New Roman" w:eastAsia="Times New Roman" w:cs="Times New Roman"/>
          <w:spacing w:val="-3"/>
        </w:rPr>
        <w:t>100%</w:t>
      </w:r>
      <w:r>
        <w:rPr>
          <w:spacing w:val="-3"/>
        </w:rPr>
        <w:t>和 </w:t>
      </w:r>
      <w:r>
        <w:rPr>
          <w:rFonts w:ascii="Times New Roman" w:hAnsi="Times New Roman" w:eastAsia="Times New Roman" w:cs="Times New Roman"/>
          <w:spacing w:val="-3"/>
        </w:rPr>
        <w:t>62.8%</w:t>
      </w:r>
      <w:r>
        <w:rPr>
          <w:spacing w:val="-3"/>
        </w:rPr>
        <w:t>，县级平台的建设率仅为</w:t>
      </w:r>
      <w:r>
        <w:rPr>
          <w:spacing w:val="-1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46.4%</w:t>
      </w:r>
      <w:r>
        <w:rPr>
          <w:spacing w:val="-3"/>
        </w:rPr>
        <w:t>，还有</w:t>
      </w:r>
      <w:r>
        <w:rPr>
          <w:rFonts w:ascii="Times New Roman" w:hAnsi="Times New Roman" w:eastAsia="Times New Roman" w:cs="Times New Roman"/>
          <w:spacing w:val="-3"/>
        </w:rPr>
        <w:t>23.2%</w:t>
      </w:r>
      <w:r>
        <w:rPr>
          <w:spacing w:val="-3"/>
        </w:rPr>
        <w:t>的县级平台未列入建设规划。</w:t>
      </w:r>
    </w:p>
    <w:p>
      <w:pPr>
        <w:pStyle w:val="BodyText"/>
        <w:ind w:left="26" w:right="239" w:firstLine="599"/>
        <w:spacing w:before="268" w:line="262" w:lineRule="auto"/>
        <w:rPr/>
      </w:pPr>
      <w:r>
        <w:rPr>
          <w:spacing w:val="-7"/>
        </w:rPr>
        <w:t>三是数字技术发展带来新机遇。大数据、</w:t>
      </w:r>
      <w:r>
        <w:rPr>
          <w:rFonts w:ascii="Times New Roman" w:hAnsi="Times New Roman" w:eastAsia="Times New Roman" w:cs="Times New Roman"/>
          <w:spacing w:val="-7"/>
        </w:rPr>
        <w:t>AI </w:t>
      </w:r>
      <w:r>
        <w:rPr>
          <w:spacing w:val="-7"/>
        </w:rPr>
        <w:t>及云计算等</w:t>
      </w:r>
      <w:r>
        <w:rPr>
          <w:spacing w:val="-8"/>
        </w:rPr>
        <w:t>技术</w:t>
      </w:r>
      <w:r>
        <w:rPr>
          <w:spacing w:val="-3"/>
        </w:rPr>
        <w:t>创新医疗诊断方式，改变医疗信息共享和服务模式。</w:t>
      </w:r>
    </w:p>
    <w:p>
      <w:pPr>
        <w:pStyle w:val="BodyText"/>
        <w:ind w:left="624"/>
        <w:spacing w:before="270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．政策利好加快基层医疗信息化进程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>
        <w:pict>
          <v:shape id="_x0000_s2" style="position:absolute;margin-left:0.72599pt;margin-top:9.29826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22"/>
        <w:spacing w:before="72" w:line="238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0"/>
        </w:rPr>
        <w:t>1</w:t>
      </w:r>
      <w:r>
        <w:rPr>
          <w:rFonts w:ascii="DengXian" w:hAnsi="DengXian" w:eastAsia="DengXian" w:cs="DengXian"/>
          <w:sz w:val="11"/>
          <w:szCs w:val="11"/>
          <w:spacing w:val="9"/>
          <w:w w:val="101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2"/>
        </w:rPr>
        <w:t>第七次人口普查数据</w:t>
      </w:r>
    </w:p>
    <w:p>
      <w:pPr>
        <w:ind w:left="27" w:right="375" w:hanging="7"/>
        <w:spacing w:line="243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5"/>
          <w:position w:val="10"/>
        </w:rPr>
        <w:t>2   </w:t>
      </w:r>
      <w:r>
        <w:rPr>
          <w:rFonts w:ascii="DengXian" w:hAnsi="DengXian" w:eastAsia="DengXian" w:cs="DengXian"/>
          <w:sz w:val="21"/>
          <w:szCs w:val="21"/>
          <w:spacing w:val="-5"/>
        </w:rPr>
        <w:t>《全民健康信息化调查报告——区域卫生信息化与医院信息化（2021）》，</w:t>
      </w:r>
      <w:r>
        <w:rPr>
          <w:rFonts w:ascii="DengXian" w:hAnsi="DengXian" w:eastAsia="DengXian" w:cs="DengXian"/>
          <w:sz w:val="21"/>
          <w:szCs w:val="21"/>
          <w:spacing w:val="-30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5"/>
        </w:rPr>
        <w:t>国家卫生健康</w:t>
      </w:r>
      <w:r>
        <w:rPr>
          <w:rFonts w:ascii="DengXian" w:hAnsi="DengXian" w:eastAsia="DengXian" w:cs="DengXian"/>
          <w:sz w:val="21"/>
          <w:szCs w:val="21"/>
          <w:spacing w:val="-2"/>
        </w:rPr>
        <w:t>委统计信息中心编著</w:t>
      </w:r>
    </w:p>
    <w:p>
      <w:pPr>
        <w:spacing w:line="243" w:lineRule="auto"/>
        <w:sectPr>
          <w:pgSz w:w="11907" w:h="16839"/>
          <w:pgMar w:top="1431" w:right="1559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27" w:right="103" w:firstLine="593"/>
        <w:spacing w:before="86" w:line="258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2021 </w:t>
      </w:r>
      <w:r>
        <w:rPr>
          <w:spacing w:val="-3"/>
        </w:rPr>
        <w:t>年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11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3"/>
        </w:rPr>
        <w:t>月，卫健委《关于“千县工程”县医院综合能力</w:t>
      </w:r>
      <w:r>
        <w:rPr>
          <w:spacing w:val="-8"/>
        </w:rPr>
        <w:t>提升工作方案（</w:t>
      </w:r>
      <w:r>
        <w:rPr>
          <w:rFonts w:ascii="Times New Roman" w:hAnsi="Times New Roman" w:eastAsia="Times New Roman" w:cs="Times New Roman"/>
          <w:spacing w:val="-8"/>
        </w:rPr>
        <w:t>2021-2025 </w:t>
      </w:r>
      <w:r>
        <w:rPr>
          <w:spacing w:val="-8"/>
        </w:rPr>
        <w:t>年）的通知》，到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2025 </w:t>
      </w:r>
      <w:r>
        <w:rPr>
          <w:spacing w:val="-8"/>
        </w:rPr>
        <w:t>年至少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1000 </w:t>
      </w:r>
      <w:r>
        <w:rPr>
          <w:spacing w:val="-9"/>
        </w:rPr>
        <w:t>家</w:t>
      </w:r>
      <w:r>
        <w:rPr>
          <w:spacing w:val="-4"/>
        </w:rPr>
        <w:t>县医院达到三级医院医疗服务能力水平。根据卫生产业企业管理</w:t>
      </w:r>
      <w:r>
        <w:rPr>
          <w:spacing w:val="-3"/>
        </w:rPr>
        <w:t>协会测算，</w:t>
      </w:r>
      <w:r>
        <w:rPr>
          <w:rFonts w:ascii="Times New Roman" w:hAnsi="Times New Roman" w:eastAsia="Times New Roman" w:cs="Times New Roman"/>
          <w:spacing w:val="-3"/>
        </w:rPr>
        <w:t>2022</w:t>
      </w:r>
      <w:r>
        <w:rPr>
          <w:rFonts w:ascii="Times New Roman" w:hAnsi="Times New Roman" w:eastAsia="Times New Roman" w:cs="Times New Roman"/>
          <w:spacing w:val="77"/>
        </w:rPr>
        <w:t xml:space="preserve"> </w:t>
      </w:r>
      <w:r>
        <w:rPr>
          <w:spacing w:val="-3"/>
        </w:rPr>
        <w:t>年财政部对县域医疗补助资金 </w:t>
      </w:r>
      <w:r>
        <w:rPr>
          <w:rFonts w:ascii="Times New Roman" w:hAnsi="Times New Roman" w:eastAsia="Times New Roman" w:cs="Times New Roman"/>
          <w:spacing w:val="-3"/>
        </w:rPr>
        <w:t>400</w:t>
      </w:r>
      <w:r>
        <w:rPr>
          <w:rFonts w:ascii="Times New Roman" w:hAnsi="Times New Roman" w:eastAsia="Times New Roman" w:cs="Times New Roman"/>
          <w:spacing w:val="64"/>
        </w:rPr>
        <w:t xml:space="preserve"> </w:t>
      </w:r>
      <w:r>
        <w:rPr>
          <w:spacing w:val="-3"/>
        </w:rPr>
        <w:t>亿。同年 </w:t>
      </w:r>
      <w:r>
        <w:rPr>
          <w:rFonts w:ascii="Times New Roman" w:hAnsi="Times New Roman" w:eastAsia="Times New Roman" w:cs="Times New Roman"/>
          <w:spacing w:val="-3"/>
        </w:rPr>
        <w:t>9</w:t>
      </w:r>
      <w:r>
        <w:rPr>
          <w:spacing w:val="-4"/>
        </w:rPr>
        <w:t>月，国务院对医院的部分设备更新提供财政贴息贷款。</w:t>
      </w:r>
      <w:r>
        <w:rPr>
          <w:rFonts w:ascii="Times New Roman" w:hAnsi="Times New Roman" w:eastAsia="Times New Roman" w:cs="Times New Roman"/>
          <w:spacing w:val="-4"/>
        </w:rPr>
        <w:t>2023 </w:t>
      </w:r>
      <w:r>
        <w:rPr>
          <w:spacing w:val="-4"/>
        </w:rPr>
        <w:t>年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</w:t>
      </w:r>
      <w:r>
        <w:rPr>
          <w:spacing w:val="-4"/>
        </w:rPr>
        <w:t>月，国务院《关于进一步深化改革促进乡村医疗卫生体系健康发</w:t>
      </w:r>
      <w:r>
        <w:rPr>
          <w:spacing w:val="-4"/>
        </w:rPr>
        <w:t>展的意见》，提出要加快推进县域内医疗卫生服务信息化</w:t>
      </w:r>
      <w:r>
        <w:rPr>
          <w:spacing w:val="-5"/>
        </w:rPr>
        <w:t>、强化</w:t>
      </w:r>
      <w:r>
        <w:rPr>
          <w:spacing w:val="-4"/>
        </w:rPr>
        <w:t>县域内医疗卫生资源统筹和布局优化。</w:t>
      </w:r>
    </w:p>
    <w:p>
      <w:pPr>
        <w:pStyle w:val="BodyText"/>
        <w:ind w:left="25" w:right="106" w:firstLine="596"/>
        <w:spacing w:before="284" w:line="256" w:lineRule="auto"/>
        <w:jc w:val="both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．医疗信息化市场保持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20%</w:t>
      </w:r>
      <w:r>
        <w:rPr>
          <w:b/>
          <w:bCs/>
          <w:spacing w:val="-3"/>
        </w:rPr>
        <w:t>增速，预计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2025</w:t>
      </w:r>
      <w:r>
        <w:rPr>
          <w:rFonts w:ascii="Times New Roman" w:hAnsi="Times New Roman" w:eastAsia="Times New Roman" w:cs="Times New Roman"/>
          <w:b/>
          <w:bCs/>
          <w:spacing w:val="50"/>
        </w:rPr>
        <w:t xml:space="preserve"> </w:t>
      </w:r>
      <w:r>
        <w:rPr>
          <w:b/>
          <w:bCs/>
          <w:spacing w:val="-3"/>
        </w:rPr>
        <w:t>年该市场规</w:t>
      </w:r>
      <w:r>
        <w:rPr>
          <w:b/>
          <w:bCs/>
          <w:spacing w:val="-5"/>
        </w:rPr>
        <w:t>模将达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1800 </w:t>
      </w:r>
      <w:r>
        <w:rPr>
          <w:b/>
          <w:bCs/>
          <w:spacing w:val="-5"/>
        </w:rPr>
        <w:t>亿元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5"/>
          <w:position w:val="10"/>
        </w:rPr>
        <w:t>3</w:t>
      </w:r>
      <w:r>
        <w:rPr>
          <w:b/>
          <w:bCs/>
          <w:spacing w:val="-5"/>
        </w:rPr>
        <w:t>，县级建设逐步加大，在医疗信息化市场的份</w:t>
      </w:r>
      <w:r>
        <w:rPr>
          <w:b/>
          <w:bCs/>
          <w:spacing w:val="-3"/>
        </w:rPr>
        <w:t>额不断提升，发展前景广阔</w:t>
      </w:r>
    </w:p>
    <w:p>
      <w:pPr>
        <w:ind w:firstLine="654"/>
        <w:spacing w:before="97" w:line="2796" w:lineRule="exact"/>
        <w:rPr/>
      </w:pPr>
      <w:r>
        <w:rPr>
          <w:position w:val="-55"/>
        </w:rPr>
        <w:drawing>
          <wp:inline distT="0" distB="0" distL="0" distR="0">
            <wp:extent cx="4460748" cy="177546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0748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65"/>
        <w:spacing w:before="69" w:line="219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6"/>
        </w:rPr>
        <w:t>图</w:t>
      </w:r>
      <w:r>
        <w:rPr>
          <w:rFonts w:ascii="KaiTi" w:hAnsi="KaiTi" w:eastAsia="KaiTi" w:cs="KaiTi"/>
          <w:sz w:val="30"/>
          <w:szCs w:val="30"/>
          <w:spacing w:val="-4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1</w:t>
      </w:r>
      <w:r>
        <w:rPr>
          <w:rFonts w:ascii="KaiTi" w:hAnsi="KaiTi" w:eastAsia="KaiTi" w:cs="KaiTi"/>
          <w:sz w:val="30"/>
          <w:szCs w:val="30"/>
          <w:spacing w:val="-6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6"/>
        </w:rPr>
        <w:t>2021～2025</w:t>
      </w:r>
      <w:r>
        <w:rPr>
          <w:rFonts w:ascii="KaiTi" w:hAnsi="KaiTi" w:eastAsia="KaiTi" w:cs="KaiTi"/>
          <w:sz w:val="30"/>
          <w:szCs w:val="30"/>
          <w:spacing w:val="-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6"/>
        </w:rPr>
        <w:t>医疗信息化市场规模预测</w:t>
      </w:r>
      <w:r>
        <w:rPr>
          <w:rFonts w:ascii="KaiTi" w:hAnsi="KaiTi" w:eastAsia="KaiTi" w:cs="KaiTi"/>
          <w:sz w:val="30"/>
          <w:szCs w:val="30"/>
          <w:spacing w:val="-7"/>
        </w:rPr>
        <w:t>（亿元）</w:t>
      </w:r>
    </w:p>
    <w:p>
      <w:pPr>
        <w:pStyle w:val="BodyText"/>
        <w:ind w:left="25" w:right="103" w:firstLine="595"/>
        <w:spacing w:before="338" w:line="259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2022</w:t>
      </w:r>
      <w:r>
        <w:rPr>
          <w:rFonts w:ascii="Times New Roman" w:hAnsi="Times New Roman" w:eastAsia="Times New Roman" w:cs="Times New Roman"/>
          <w:spacing w:val="78"/>
        </w:rPr>
        <w:t xml:space="preserve"> </w:t>
      </w:r>
      <w:r>
        <w:rPr>
          <w:spacing w:val="-3"/>
        </w:rPr>
        <w:t>年县域医疗信息化中标项目累计 </w:t>
      </w:r>
      <w:r>
        <w:rPr>
          <w:rFonts w:ascii="Times New Roman" w:hAnsi="Times New Roman" w:eastAsia="Times New Roman" w:cs="Times New Roman"/>
          <w:spacing w:val="-3"/>
        </w:rPr>
        <w:t>12290  </w:t>
      </w:r>
      <w:r>
        <w:rPr>
          <w:spacing w:val="-3"/>
        </w:rPr>
        <w:t>个，金额 </w:t>
      </w:r>
      <w:r>
        <w:rPr>
          <w:rFonts w:ascii="Times New Roman" w:hAnsi="Times New Roman" w:eastAsia="Times New Roman" w:cs="Times New Roman"/>
          <w:spacing w:val="-3"/>
        </w:rPr>
        <w:t>204</w:t>
      </w:r>
      <w:r>
        <w:rPr>
          <w:spacing w:val="-4"/>
        </w:rPr>
        <w:t>亿，占行业整体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20%</w:t>
      </w:r>
      <w:r>
        <w:rPr>
          <w:spacing w:val="-4"/>
        </w:rPr>
        <w:t>。今年县域医疗信息化份额显</w:t>
      </w:r>
      <w:r>
        <w:rPr>
          <w:spacing w:val="-5"/>
        </w:rPr>
        <w:t>著提升，</w:t>
      </w:r>
      <w:r>
        <w:rPr>
          <w:rFonts w:ascii="Times New Roman" w:hAnsi="Times New Roman" w:eastAsia="Times New Roman" w:cs="Times New Roman"/>
          <w:spacing w:val="-5"/>
        </w:rPr>
        <w:t>2023</w:t>
      </w:r>
      <w:r>
        <w:rPr/>
        <w:t>年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</w:rPr>
        <w:t>Q1</w:t>
      </w:r>
      <w:r>
        <w:rPr/>
        <w:t>金额达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</w:rPr>
        <w:t>70 </w:t>
      </w:r>
      <w:r>
        <w:rPr/>
        <w:t>亿，份额占比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</w:rPr>
        <w:t>25%</w:t>
      </w:r>
      <w:r>
        <w:rPr/>
        <w:t>。根据千县工程从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</w:rPr>
        <w:t>2021 </w:t>
      </w:r>
      <w:r>
        <w:rPr/>
        <w:t>年开</w:t>
      </w:r>
      <w:r>
        <w:rPr>
          <w:spacing w:val="-6"/>
        </w:rPr>
        <w:t>始，每年以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10%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30%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60%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6"/>
        </w:rPr>
        <w:t>、</w:t>
      </w:r>
      <w:r>
        <w:rPr>
          <w:rFonts w:ascii="Times New Roman" w:hAnsi="Times New Roman" w:eastAsia="Times New Roman" w:cs="Times New Roman"/>
          <w:spacing w:val="-6"/>
        </w:rPr>
        <w:t>100%</w:t>
      </w:r>
      <w:r>
        <w:rPr>
          <w:spacing w:val="-6"/>
        </w:rPr>
        <w:t>完成率进行估算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3</w:t>
      </w:r>
      <w:r>
        <w:rPr>
          <w:spacing w:val="-6"/>
        </w:rPr>
        <w:t>，县域市</w:t>
      </w:r>
      <w:r>
        <w:rPr>
          <w:spacing w:val="-1"/>
        </w:rPr>
        <w:t>场医疗信息化市场增速逐步提高，到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2025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-1"/>
        </w:rPr>
        <w:t>年，县域医</w:t>
      </w:r>
      <w:r>
        <w:rPr>
          <w:spacing w:val="-2"/>
        </w:rPr>
        <w:t>疗市场增</w:t>
      </w:r>
      <w:r>
        <w:rPr>
          <w:spacing w:val="-6"/>
        </w:rPr>
        <w:t>速达到</w:t>
      </w:r>
      <w:r>
        <w:rPr>
          <w:rFonts w:ascii="Times New Roman" w:hAnsi="Times New Roman" w:eastAsia="Times New Roman" w:cs="Times New Roman"/>
          <w:spacing w:val="-6"/>
        </w:rPr>
        <w:t>45%</w:t>
      </w:r>
      <w:r>
        <w:rPr>
          <w:spacing w:val="-6"/>
        </w:rPr>
        <w:t>，市场规模达到</w:t>
      </w:r>
      <w:r>
        <w:rPr>
          <w:rFonts w:ascii="Times New Roman" w:hAnsi="Times New Roman" w:eastAsia="Times New Roman" w:cs="Times New Roman"/>
          <w:spacing w:val="-6"/>
        </w:rPr>
        <w:t>580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6"/>
        </w:rPr>
        <w:t>亿左右，</w:t>
      </w:r>
      <w:r>
        <w:rPr>
          <w:spacing w:val="-7"/>
        </w:rPr>
        <w:t>占医疗信息化市场</w:t>
      </w:r>
      <w:r>
        <w:rPr>
          <w:rFonts w:ascii="Times New Roman" w:hAnsi="Times New Roman" w:eastAsia="Times New Roman" w:cs="Times New Roman"/>
          <w:spacing w:val="-7"/>
        </w:rPr>
        <w:t>30%</w:t>
      </w:r>
      <w:r>
        <w:rPr>
          <w:spacing w:val="-7"/>
        </w:rPr>
        <w:t>。</w:t>
      </w:r>
    </w:p>
    <w:p>
      <w:pPr>
        <w:pStyle w:val="BodyText"/>
        <w:ind w:left="33" w:firstLine="593"/>
        <w:spacing w:before="276" w:line="260" w:lineRule="auto"/>
        <w:jc w:val="both"/>
        <w:rPr/>
      </w:pPr>
      <w:r>
        <w:pict>
          <v:shape id="_x0000_s4" style="position:absolute;margin-left:0.72599pt;margin-top:106.106pt;mso-position-vertical-relative:text;mso-position-horizontal-relative:text;width:144.05pt;height:0.5pt;z-index:251659264;" fillcolor="#000000" filled="true" stroked="false" coordsize="2881,10" coordorigin="0,0" path="m0,9l2880,9l2880,0l0,0l0,9xe"/>
        </w:pict>
      </w:r>
      <w:r>
        <w:rPr/>
        <w:t>县域医疗重点聚焦在智慧医院、公共卫生及医保三大领域。</w:t>
      </w:r>
      <w:r>
        <w:rPr>
          <w:spacing w:val="-4"/>
        </w:rPr>
        <w:t>智慧医院：市场规模大，增速高且集中度逐步提升，县级医</w:t>
      </w:r>
      <w:r>
        <w:rPr>
          <w:spacing w:val="-5"/>
        </w:rPr>
        <w:t>院达</w:t>
      </w:r>
      <w:r>
        <w:rPr>
          <w:spacing w:val="-11"/>
        </w:rPr>
        <w:t>百亿，主要是电子病历、智慧医院、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DRG </w:t>
      </w:r>
      <w:r>
        <w:rPr>
          <w:spacing w:val="-11"/>
        </w:rPr>
        <w:t>等建设，重点方向为医</w:t>
      </w:r>
      <w:r>
        <w:rPr>
          <w:spacing w:val="-16"/>
        </w:rPr>
        <w:t>院三大评级以及电子病历。公共卫生：市场规模大，渗透</w:t>
      </w:r>
      <w:r>
        <w:rPr>
          <w:spacing w:val="-17"/>
        </w:rPr>
        <w:t>率不高，</w:t>
      </w:r>
    </w:p>
    <w:p>
      <w:pPr>
        <w:ind w:left="19"/>
        <w:spacing w:before="307" w:line="296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4"/>
          <w:position w:val="12"/>
        </w:rPr>
        <w:t>3</w:t>
      </w:r>
      <w:r>
        <w:rPr>
          <w:rFonts w:ascii="DengXian" w:hAnsi="DengXian" w:eastAsia="DengXian" w:cs="DengXian"/>
          <w:sz w:val="11"/>
          <w:szCs w:val="11"/>
          <w:spacing w:val="12"/>
          <w:w w:val="101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4"/>
          <w:position w:val="2"/>
        </w:rPr>
        <w:t>数据来源于艾瑞咨询</w:t>
      </w:r>
      <w:r>
        <w:rPr>
          <w:rFonts w:ascii="DengXian" w:hAnsi="DengXian" w:eastAsia="DengXian" w:cs="DengXian"/>
          <w:sz w:val="21"/>
          <w:szCs w:val="21"/>
          <w:spacing w:val="-30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4"/>
          <w:position w:val="2"/>
        </w:rPr>
        <w:t>，</w:t>
      </w:r>
      <w:r>
        <w:rPr>
          <w:rFonts w:ascii="DengXian" w:hAnsi="DengXian" w:eastAsia="DengXian" w:cs="DengXian"/>
          <w:sz w:val="21"/>
          <w:szCs w:val="21"/>
          <w:spacing w:val="-34"/>
          <w:position w:val="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4"/>
          <w:position w:val="2"/>
        </w:rPr>
        <w:t>国泰君安证券研究</w:t>
      </w:r>
    </w:p>
    <w:p>
      <w:pPr>
        <w:spacing w:line="296" w:lineRule="exact"/>
        <w:sectPr>
          <w:pgSz w:w="11907" w:h="16839"/>
          <w:pgMar w:top="1431" w:right="1689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26" w:right="13"/>
        <w:spacing w:before="85" w:line="260" w:lineRule="auto"/>
        <w:jc w:val="both"/>
        <w:rPr/>
      </w:pPr>
      <w:r>
        <w:rPr>
          <w:spacing w:val="-4"/>
        </w:rPr>
        <w:t>较高增速，竞争格局平均，重点方向为医共体信息化平台及区域</w:t>
      </w:r>
      <w:r>
        <w:rPr>
          <w:spacing w:val="-9"/>
        </w:rPr>
        <w:t>信息平台。医保： 市场规模与增速一般，竞争较为集中。随着医</w:t>
      </w:r>
      <w:r>
        <w:rPr>
          <w:spacing w:val="-4"/>
        </w:rPr>
        <w:t>保控费，医保改革全面铺开，未来市场存较大成长空间，重点方</w:t>
      </w:r>
      <w:r>
        <w:rPr>
          <w:spacing w:val="-4"/>
        </w:rPr>
        <w:t>向为医保控费、医保平台建设。</w:t>
      </w:r>
    </w:p>
    <w:p>
      <w:pPr>
        <w:ind w:firstLine="2570"/>
        <w:spacing w:before="31" w:line="1934" w:lineRule="exact"/>
        <w:rPr/>
      </w:pPr>
      <w:r>
        <w:rPr>
          <w:position w:val="-38"/>
        </w:rPr>
        <w:drawing>
          <wp:inline distT="0" distB="0" distL="0" distR="0">
            <wp:extent cx="2295144" cy="122834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5144" cy="122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02"/>
        <w:spacing w:before="194" w:line="218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2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县域医疗三大重点领域分析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二、县域医疗信息化市场洞察分析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．客户层面：以县域医院及卫健委等行政部门为主导</w:t>
      </w:r>
    </w:p>
    <w:p>
      <w:pPr>
        <w:pStyle w:val="BodyText"/>
        <w:ind w:left="27" w:right="18" w:firstLine="599"/>
        <w:spacing w:before="320" w:line="261" w:lineRule="auto"/>
        <w:jc w:val="both"/>
        <w:rPr/>
      </w:pPr>
      <w:r>
        <w:rPr>
          <w:spacing w:val="7"/>
        </w:rPr>
        <w:t>县域医疗信息化主要面向县域医院以及卫健委医保等行政</w:t>
      </w:r>
      <w:r>
        <w:rPr>
          <w:spacing w:val="-5"/>
        </w:rPr>
        <w:t>部门两大类，属于政府民生项目。医院占比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50</w:t>
      </w:r>
      <w:r>
        <w:rPr>
          <w:rFonts w:ascii="Times New Roman" w:hAnsi="Times New Roman" w:eastAsia="Times New Roman" w:cs="Times New Roman"/>
          <w:spacing w:val="-6"/>
        </w:rPr>
        <w:t>%</w:t>
      </w:r>
      <w:r>
        <w:rPr>
          <w:spacing w:val="-6"/>
        </w:rPr>
        <w:t>，卫健委及医疗</w:t>
      </w:r>
      <w:r>
        <w:rPr>
          <w:spacing w:val="-2"/>
        </w:rPr>
        <w:t>保障局等行政部门占比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21%</w:t>
      </w:r>
      <w:r>
        <w:rPr>
          <w:spacing w:val="-2"/>
        </w:rPr>
        <w:t>。</w:t>
      </w:r>
    </w:p>
    <w:p>
      <w:pPr>
        <w:pStyle w:val="BodyText"/>
        <w:ind w:left="25" w:right="13" w:firstLine="615"/>
        <w:spacing w:before="267" w:line="260" w:lineRule="auto"/>
        <w:jc w:val="both"/>
        <w:rPr/>
      </w:pPr>
      <w:r>
        <w:rPr>
          <w:spacing w:val="-5"/>
        </w:rPr>
        <w:t>医疗机构包括县级医院及乡镇卫生院，项目主要院内信息化</w:t>
      </w:r>
      <w:r>
        <w:rPr>
          <w:spacing w:val="-4"/>
        </w:rPr>
        <w:t>和评级建设为主，关注公卫管理及业务协同，促进医疗资源“扁</w:t>
      </w:r>
      <w:r>
        <w:rPr>
          <w:spacing w:val="-6"/>
        </w:rPr>
        <w:t>平、均衡”分布。</w:t>
      </w:r>
    </w:p>
    <w:p>
      <w:pPr>
        <w:pStyle w:val="BodyText"/>
        <w:ind w:left="27" w:right="13" w:firstLine="603"/>
        <w:spacing w:before="272" w:line="244" w:lineRule="auto"/>
        <w:jc w:val="both"/>
        <w:rPr/>
      </w:pPr>
      <w:r>
        <w:rPr>
          <w:spacing w:val="-10"/>
        </w:rPr>
        <w:t>行政部门主要包括卫健局、医保局等， 关注监管、安全、区</w:t>
      </w:r>
      <w:r>
        <w:rPr>
          <w:spacing w:val="-4"/>
        </w:rPr>
        <w:t>域能力建设，侧重业务监管，业务侧重于在医疗信息互通、医疗</w:t>
      </w:r>
      <w:r>
        <w:rPr>
          <w:spacing w:val="-5"/>
        </w:rPr>
        <w:t>卫生监管及决策等方面。</w:t>
      </w:r>
    </w:p>
    <w:p>
      <w:pPr>
        <w:ind w:firstLine="434"/>
        <w:spacing w:line="2776" w:lineRule="exact"/>
        <w:rPr/>
      </w:pPr>
      <w:r>
        <w:rPr>
          <w:position w:val="-55"/>
        </w:rPr>
        <w:drawing>
          <wp:inline distT="0" distB="0" distL="0" distR="0">
            <wp:extent cx="4576571" cy="176326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6571" cy="176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52"/>
        <w:spacing w:before="89" w:line="21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3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县域医疗信息化采购单位分布</w:t>
      </w:r>
    </w:p>
    <w:p>
      <w:pPr>
        <w:spacing w:line="217" w:lineRule="auto"/>
        <w:sectPr>
          <w:pgSz w:w="11907" w:h="16839"/>
          <w:pgMar w:top="1431" w:right="1785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3" w:right="19" w:firstLine="590"/>
        <w:spacing w:before="98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．竞争方面：市场参与者众多，行业集中度低，运营商优</w:t>
      </w:r>
      <w:r>
        <w:rPr>
          <w:b/>
          <w:bCs/>
          <w:spacing w:val="-9"/>
        </w:rPr>
        <w:t>势明显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3" w:right="12" w:firstLine="603"/>
        <w:spacing w:before="98" w:line="262" w:lineRule="auto"/>
        <w:jc w:val="both"/>
        <w:rPr/>
      </w:pPr>
      <w:r>
        <w:rPr>
          <w:spacing w:val="-4"/>
        </w:rPr>
        <w:t>县域医疗信息化市场格局分散，长尾效应明显</w:t>
      </w:r>
      <w:r>
        <w:rPr>
          <w:spacing w:val="-5"/>
        </w:rPr>
        <w:t>，供应商多为</w:t>
      </w:r>
      <w:r>
        <w:rPr>
          <w:spacing w:val="-4"/>
        </w:rPr>
        <w:t>传统软件厂商，尚未形成寡头格局。重点头部企业和运营商份额</w:t>
      </w:r>
      <w:r>
        <w:rPr>
          <w:spacing w:val="-5"/>
        </w:rPr>
        <w:t>占比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21%</w:t>
      </w:r>
      <w:r>
        <w:rPr>
          <w:spacing w:val="-5"/>
        </w:rPr>
        <w:t>，运营商及卫宁健康、东软等综合厂商排名靠前。运营</w:t>
      </w:r>
      <w:r>
        <w:rPr>
          <w:spacing w:val="-3"/>
        </w:rPr>
        <w:t>商内竞争激烈，移动领先，高于电信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1.1%</w:t>
      </w:r>
      <w:r>
        <w:rPr>
          <w:spacing w:val="-3"/>
        </w:rPr>
        <w:t>。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ind w:left="5670"/>
        <w:spacing w:before="73" w:line="182" w:lineRule="auto"/>
        <w:rPr>
          <w:rFonts w:ascii="Calibri" w:hAnsi="Calibri" w:eastAsia="Calibri" w:cs="Calibri"/>
          <w:sz w:val="17"/>
          <w:szCs w:val="17"/>
        </w:rPr>
      </w:pPr>
      <w:r>
        <w:pict>
          <v:shape id="_x0000_s6" style="position:absolute;margin-left:223.245pt;margin-top:8.78034pt;mso-position-vertical-relative:text;mso-position-horizontal-relative:text;width:54.2pt;height:14.1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"/>
                    </w:rPr>
                    <w:t>东软集团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spacing w:val="3"/>
                    </w:rPr>
                    <w:t>1.5%</w:t>
                  </w:r>
                </w:p>
              </w:txbxContent>
            </v:textbox>
          </v:shape>
        </w:pict>
      </w:r>
      <w:r>
        <w:pict>
          <v:group id="_x0000_s8" style="position:absolute;margin-left:23.3427pt;margin-top:4.71546pt;mso-position-vertical-relative:text;mso-position-horizontal-relative:text;width:267.95pt;height:146.55pt;z-index:-251655168;" filled="false" stroked="false" coordsize="5359,2931" coordorigin="0,0">
            <v:shape id="_x0000_s10" style="position:absolute;left:2602;top:369;width:2756;height:2191;" filled="false" strokecolor="#A6A6A6" strokeweight="0.62pt" coordsize="2756,2191" coordorigin="0,0" path="m0,185l2755,6m0,2006l2755,2185e">
              <v:stroke miterlimit="10"/>
            </v:shape>
            <v:shape id="_x0000_s12" style="position:absolute;left:9;top:9;width:2593;height:2912;" fillcolor="#4F81BD" filled="true" stroked="false" coordsize="2593,2912" coordorigin="0,0" path="m2593,2366c2326,2699,1916,2912,1456,2912c652,2912,0,2260,0,1456c0,651,652,0,1456,0c1916,0,2326,213,2593,545l1456,1456l2593,2366xe"/>
            <v:shape id="_x0000_s14" style="position:absolute;left:0;top:0;width:2612;height:2931;" filled="false" strokecolor="#FFFFFF" strokeweight="0.93pt" coordsize="2612,2931" coordorigin="0,0" path="m2603,2375c2336,2708,1926,2921,1466,2921c661,2921,9,2269,9,1465c9,661,661,9,1466,9c1926,9,2336,222,2603,555l1466,1465l2603,2375xe">
              <v:stroke miterlimit="10"/>
            </v:shape>
          </v:group>
        </w:pic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中通服</w:t>
      </w:r>
      <w:r>
        <w:rPr>
          <w:rFonts w:ascii="Calibri" w:hAnsi="Calibri" w:eastAsia="Calibri" w:cs="Calibri"/>
          <w:sz w:val="17"/>
          <w:szCs w:val="17"/>
          <w:spacing w:val="1"/>
        </w:rPr>
        <w:t>1.2%</w:t>
      </w:r>
    </w:p>
    <w:p>
      <w:pPr>
        <w:ind w:left="6222"/>
        <w:spacing w:before="1" w:line="198" w:lineRule="auto"/>
        <w:rPr>
          <w:rFonts w:ascii="Calibri" w:hAnsi="Calibri" w:eastAsia="Calibri" w:cs="Calibri"/>
          <w:sz w:val="17"/>
          <w:szCs w:val="17"/>
        </w:rPr>
      </w:pPr>
      <w:r>
        <w:pict>
          <v:group id="_x0000_s16" style="position:absolute;margin-left:239.702pt;margin-top:2.98839pt;mso-position-vertical-relative:text;mso-position-horizontal-relative:text;width:122.6pt;height:115.9pt;z-index:-251654144;" filled="false" stroked="false" coordsize="2451,2318" coordorigin="0,0">
            <v:shape id="_x0000_s18" style="position:absolute;left:577;top:1206;width:1378;height:1093;" fillcolor="#5AAEF3" filled="true" stroked="false" coordsize="1378,1093" coordorigin="0,0" path="m1377,682c1177,932,869,1092,524,1092c334,1092,155,1043,0,958l524,0l1377,682xe"/>
            <v:shape id="_x0000_s20" style="position:absolute;left:567;top:1197;width:1396;height:1110;" filled="false" strokecolor="#FFFFFF" strokeweight="0.93pt" coordsize="1396,1110" coordorigin="0,0" path="m1386,692c1186,941,878,1101,534,1101c343,1101,165,1052,9,967l534,9l1386,692xe">
              <v:stroke miterlimit="10"/>
            </v:shape>
            <v:shape id="_x0000_s22" style="position:absolute;left:9;top:1188;width:1093;height:975;" fillcolor="#65D9AE" filled="true" stroked="false" coordsize="1093,975" coordorigin="0,0" path="m567,975c229,789,0,430,0,17c0,11,0,5,0,0l1092,17l567,975xe"/>
            <v:shape id="_x0000_s24" style="position:absolute;left:0;top:1179;width:1111;height:995;" filled="false" strokecolor="#FFFFFF" strokeweight="0.93pt" coordsize="1111,995" coordorigin="0,0" path="m577,984c238,799,9,439,9,26c9,20,9,15,9,9l1101,26l577,984xe">
              <v:stroke miterlimit="10"/>
            </v:shape>
            <v:shape id="_x0000_s26" style="position:absolute;left:9;top:554;width:1093;height:653;" fillcolor="#99CCFF" filled="true" stroked="false" coordsize="1093,653" coordorigin="0,0" path="m0,635c3,397,83,177,216,0l1092,652l0,635xe"/>
            <v:shape id="_x0000_s28" style="position:absolute;left:0;top:544;width:1111;height:671;" filled="false" strokecolor="#FFFFFF" strokeweight="0.93pt" coordsize="1111,671" coordorigin="0,0" path="m9,644c12,406,92,187,225,9l1101,661l9,644xe">
              <v:stroke miterlimit="10"/>
            </v:shape>
            <v:shape id="_x0000_s30" style="position:absolute;left:225;top:234;width:876;height:973;" fillcolor="#B3A2C7" filled="true" stroked="false" coordsize="876,973" coordorigin="0,0" path="m0,319c99,186,228,76,377,0l876,972l0,319xe"/>
            <v:shape id="_x0000_s32" style="position:absolute;left:216;top:225;width:895;height:990;" filled="false" strokecolor="#FFFFFF" strokeweight="0.93pt" coordsize="895,990" coordorigin="0,0" path="m9,328c108,195,238,85,387,9l885,981l9,328xe">
              <v:stroke miterlimit="10"/>
            </v:shape>
            <v:shape id="_x0000_s34" style="position:absolute;left:603;top:114;width:499;height:1091;" fillcolor="#D99694" filled="true" stroked="false" coordsize="499,1091" coordorigin="0,0" path="m0,119m0,119c144,45,307,2,480,0l498,1091l0,119xe"/>
            <v:shape id="_x0000_s36" style="position:absolute;left:594;top:105;width:517;height:1105;" filled="false" strokecolor="#FFFFFF" strokeweight="0.93pt" coordsize="517,1105" coordorigin="0,0" path="m9,129c153,55,317,12,489,9l507,1101l9,129xe">
              <v:stroke miterlimit="10"/>
            </v:shape>
            <v:shape id="_x0000_s38" style="position:absolute;left:1083;top:114;width:380;height:1093;" fillcolor="#C3D69B" filled="true" stroked="false" coordsize="380,1093" coordorigin="0,0" path="m,m0,0c6,0,12,0,18,0c144,0,266,21,379,61l17,1092l0,0xe"/>
            <v:shape id="_x0000_s40" style="position:absolute;left:1074;top:105;width:399;height:1105;" filled="false" strokecolor="#FFFFFF" strokeweight="0.93pt" coordsize="399,1105" coordorigin="0,0" path="m9,9c15,9,21,9,27,9c154,9,276,31,389,70l27,1101l9,9xe">
              <v:stroke miterlimit="10"/>
            </v:shape>
            <v:shape id="_x0000_s42" style="position:absolute;left:1101;top:175;width:731;height:1030;" fillcolor="#953735" filled="true" stroked="false" coordsize="731,1030" coordorigin="0,0" path="m361,0m361,0c499,48,625,123,731,219l0,1030l361,0xe"/>
            <v:shape id="_x0000_s44" style="position:absolute;left:1092;top:166;width:750;height:1046;" filled="false" strokecolor="#FFFFFF" strokeweight="0.93pt" coordsize="750,1046" coordorigin="0,0" path="m370,9c508,57,634,133,740,229l8,1039l370,9xe">
              <v:stroke miterlimit="10"/>
            </v:shape>
            <v:shape id="_x0000_s46" style="position:absolute;left:1101;top:395;width:971;height:810;" fillcolor="#4D3B62" filled="true" stroked="false" coordsize="971,810" coordorigin="0,0" path="m731,0c829,87,910,193,971,310l0,810l731,0xe"/>
            <v:shape id="_x0000_s48" style="position:absolute;left:1092;top:386;width:990;height:830;" filled="false" strokecolor="#FFFFFF" strokeweight="0.93pt" coordsize="990,830" coordorigin="0,0" path="m741,9c838,97,920,202,981,320l9,820l741,9xe">
              <v:stroke miterlimit="10"/>
            </v:shape>
            <v:shape id="_x0000_s50" style="position:absolute;left:1101;top:706;width:1066;height:500;" fillcolor="#276A7C" filled="true" stroked="false" coordsize="1066,500" coordorigin="0,0" path="m971,0c1013,81,1045,169,1066,260l0,499l971,0xe"/>
            <v:shape id="_x0000_s52" style="position:absolute;left:1092;top:697;width:1085;height:519;" filled="false" strokecolor="#FFFFFF" strokeweight="0.93pt" coordsize="1085,519" coordorigin="0,0" path="m980,9c1023,91,1055,178,1075,270l9,509l980,9xe">
              <v:stroke miterlimit="10"/>
            </v:shape>
            <v:shape id="_x0000_s54" style="position:absolute;left:1101;top:967;width:1093;height:238;" fillcolor="#B65708" filled="true" stroked="false" coordsize="1093,238" coordorigin="0,0" path="m1066,0c1083,75,1092,153,1092,234l0,238l1066,0xe"/>
            <v:shape id="_x0000_s56" style="position:absolute;left:1092;top:958;width:1111;height:257;" filled="false" strokecolor="#FFFFFF" strokeweight="0.93pt" coordsize="1111,257" coordorigin="0,0" path="m1075,9c1092,84,1101,163,1101,243l9,247l1075,9xe">
              <v:stroke miterlimit="10"/>
            </v:shape>
            <v:shape id="_x0000_s58" style="position:absolute;left:1101;top:1201;width:1093;height:138;" fillcolor="#729ACA" filled="true" stroked="false" coordsize="1093,138" coordorigin="0,0" path="m1092,0m1092,0c1092,1,1092,3,1092,4c1092,50,1089,95,1084,138l0,4l1092,0xe"/>
            <v:shape id="_x0000_s60" style="position:absolute;left:1100;top:1192;width:1104;height:158;" filled="false" strokecolor="#FFFFFF" strokeweight="0.93pt" coordsize="1104,158" coordorigin="0,0" path="m1093,9c1093,10,1093,12,1093,14c1093,59,1091,104,1085,147l1,14l1093,9xe">
              <v:stroke miterlimit="10"/>
            </v:shape>
            <v:shape id="_x0000_s62" style="position:absolute;left:1101;top:1206;width:1085;height:286;" fillcolor="#CD7371" filled="true" stroked="false" coordsize="1085,286" coordorigin="0,0" path="m1084,133c1078,185,1068,236,1054,285l0,0l1084,133xe"/>
            <v:shape id="_x0000_s64" style="position:absolute;left:1092;top:1197;width:1104;height:305;" filled="false" strokecolor="#FFFFFF" strokeweight="0.93pt" coordsize="1104,305" coordorigin="0,0" path="m1093,142c1087,195,1077,245,1064,294l9,9l1093,142xe">
              <v:stroke miterlimit="10"/>
            </v:shape>
            <v:shape id="_x0000_s66" style="position:absolute;left:1101;top:1206;width:1055;height:414;" fillcolor="#AFC97A" filled="true" stroked="false" coordsize="1055,414" coordorigin="0,0" path="m1054,285m1054,285c1042,329,1028,372,1011,413l0,0l1054,285xe"/>
            <v:shape id="_x0000_s68" style="position:absolute;left:1092;top:1197;width:1074;height:432;" filled="false" strokecolor="#FFFFFF" strokeweight="0.93pt" coordsize="1074,432" coordorigin="0,0" path="m1064,294c1052,338,1037,381,1020,422l9,9l1064,294xe">
              <v:stroke miterlimit="10"/>
            </v:shape>
            <v:shape id="_x0000_s70" style="position:absolute;left:1101;top:1206;width:1011;height:517;" fillcolor="#9983B5" filled="true" stroked="false" coordsize="1011,517" coordorigin="0,0" path="m1011,413m1011,413c996,448,980,483,962,517l0,0l1011,413xe"/>
            <v:shape id="_x0000_s72" style="position:absolute;left:1097;top:1197;width:1025;height:535;" filled="false" strokecolor="#FFFFFF" strokeweight="0.93pt" coordsize="1025,535" coordorigin="0,0" path="m1015,421c1001,457,984,492,966,525l4,8l1015,421xe">
              <v:stroke miterlimit="10"/>
            </v:shape>
            <v:shape id="_x0000_s74" style="position:absolute;left:1101;top:1206;width:963;height:590;" fillcolor="#6FBDD1" filled="true" stroked="false" coordsize="963,590" coordorigin="0,0" path="m962,517m962,517c948,542,934,566,919,590l0,0l962,517xe"/>
            <v:shape id="_x0000_s76" style="position:absolute;left:1096;top:1198;width:976;height:607;" filled="false" strokecolor="#FFFFFF" strokeweight="0.93pt" coordsize="976,607" coordorigin="0,0" path="m967,525c953,550,939,574,924,598l5,8l967,525xe">
              <v:stroke miterlimit="10"/>
            </v:shape>
            <v:shape id="_x0000_s78" style="position:absolute;left:1101;top:1206;width:920;height:595;" fillcolor="#F9AB6B" filled="true" stroked="false" coordsize="920,595" coordorigin="0,0" path="m919,590m919,590c918,591,917,593,916,594l0,0l919,590xe"/>
            <v:shape id="_x0000_s80" style="position:absolute;left:1096;top:1198;width:934;height:612;" filled="false" strokecolor="#FFFFFF" strokeweight="0.93pt" coordsize="934,612" coordorigin="0,0" path="m924,598c923,599,922,600,921,602l5,7l924,598xe">
              <v:stroke miterlimit="10"/>
            </v:shape>
            <v:shape id="_x0000_s82" style="position:absolute;left:1101;top:1206;width:916;height:630;" fillcolor="#3A679C" filled="true" stroked="false" coordsize="916,630" coordorigin="0,0" path="m916,594m916,594c908,606,901,617,892,629l0,0l916,594xe"/>
            <v:shape id="_x0000_s84" style="position:absolute;left:1096;top:1198;width:931;height:646;" filled="false" strokecolor="#FFFFFF" strokeweight="0.93pt" coordsize="931,646" coordorigin="0,0" path="m922,602c914,613,906,625,898,637l5,7l922,602xe">
              <v:stroke miterlimit="10"/>
            </v:shape>
            <v:shape id="_x0000_s86" style="position:absolute;left:1101;top:1206;width:893;height:653;" fillcolor="#9F3B38" filled="true" stroked="false" coordsize="893,653" coordorigin="0,0" path="m892,629m892,629c887,637,881,644,876,652l0,0l892,629xe"/>
            <v:shape id="_x0000_s88" style="position:absolute;left:1096;top:1198;width:908;height:670;" filled="false" strokecolor="#FFFFFF" strokeweight="0.93pt" coordsize="908,670" coordorigin="0,0" path="m898,637c893,644,887,652,881,660l5,7l898,637xe">
              <v:stroke miterlimit="10"/>
            </v:shape>
            <v:shape id="_x0000_s90" style="position:absolute;left:1101;top:1206;width:876;height:655;" fillcolor="#7E9D40" filled="true" stroked="false" coordsize="876,655" coordorigin="0,0" path="m876,652m876,652c875,653,874,654,873,655l0,0l876,652xe"/>
            <v:shape id="_x0000_s92" style="position:absolute;left:1096;top:1199;width:891;height:673;" filled="false" strokecolor="#FFFFFF" strokeweight="0.93pt" coordsize="891,673" coordorigin="0,0" path="m881,660c880,661,880,662,879,663l5,7l881,660xe">
              <v:stroke miterlimit="10"/>
            </v:shape>
            <v:shape id="_x0000_s94" style="position:absolute;left:1101;top:1206;width:874;height:656;" fillcolor="#664F83" filled="true" stroked="false" coordsize="874,656" coordorigin="0,0" path="m873,655m873,655c873,656,873,656,873,656l0,0l873,655xe"/>
            <v:shape id="_x0000_s96" style="position:absolute;left:1096;top:1199;width:889;height:674;" filled="false" strokecolor="#FFFFFF" strokeweight="0.93pt" coordsize="889,674" coordorigin="0,0" path="m879,663c879,663,878,663,878,664l5,7l879,663xe">
              <v:stroke miterlimit="10"/>
            </v:shape>
            <v:shape id="_x0000_s98" style="position:absolute;left:1101;top:1206;width:874;height:658;" fillcolor="#358EA6" filled="true" stroked="false" coordsize="874,658" coordorigin="0,0" path="m873,656m873,656c872,657,872,657,872,657l0,0l873,656xe"/>
            <v:shape id="_x0000_s100" style="position:absolute;left:1096;top:1199;width:889;height:675;" filled="false" strokecolor="#FFFFFF" strokeweight="0.93pt" coordsize="889,675" coordorigin="0,0" path="m878,664c878,664,878,664,877,665l5,7l878,664xe">
              <v:stroke miterlimit="10"/>
            </v:shape>
            <v:shape id="_x0000_s102" style="position:absolute;left:1101;top:1206;width:873;height:661;" fillcolor="#F3740B" filled="true" stroked="false" coordsize="873,661" coordorigin="0,0" path="m872,657m872,657c871,659,870,660,869,661l0,0l872,657xe"/>
            <v:shape id="_x0000_s104" style="position:absolute;left:1096;top:1199;width:888;height:679;" filled="false" strokecolor="#FFFFFF" strokeweight="0.93pt" coordsize="888,679" coordorigin="0,0" path="m877,665c877,666,876,667,875,668l5,7l877,665xe">
              <v:stroke miterlimit="10"/>
            </v:shape>
            <v:shape id="_x0000_s106" style="position:absolute;left:1101;top:1206;width:870;height:678;" fillcolor="#95B3D7" filled="true" stroked="false" coordsize="870,678" coordorigin="0,0" path="m869,661m869,661c865,667,860,672,856,677l0,0l869,661xe"/>
            <v:shape id="_x0000_s108" style="position:absolute;left:1095;top:1199;width:885;height:695;" filled="false" strokecolor="#FFFFFF" strokeweight="0.93pt" coordsize="885,695" coordorigin="0,0" path="m875,668c870,674,866,679,862,685l5,7l875,668xe">
              <v:stroke miterlimit="10"/>
            </v:shape>
            <v:shape id="_x0000_s110" style="position:absolute;left:1101;top:1206;width:856;height:681;" fillcolor="#D99694" filled="true" stroked="false" coordsize="856,681" coordorigin="0,0" path="m856,678m856,678c855,679,854,680,853,681l0,0l856,678xe"/>
            <v:shape id="_x0000_s112" style="position:absolute;left:1095;top:1199;width:871;height:699;" filled="false" strokecolor="#FFFFFF" strokeweight="0.93pt" coordsize="871,699" coordorigin="0,0" path="m862,685c861,686,860,687,859,689l5,7l862,685xe">
              <v:stroke miterlimit="10"/>
            </v:shape>
            <v:shape id="_x0000_s114" style="position:absolute;left:1101;top:1206;width:854;height:683;" fillcolor="#C3D69B" filled="true" stroked="false" coordsize="854,683" coordorigin="0,0" path="m853,681m853,681c853,682,853,682,852,682l0,0l853,681xe"/>
            <v:shape id="_x0000_s116" style="position:absolute;left:1095;top:1199;width:869;height:700;" filled="false" strokecolor="#FFFFFF" strokeweight="0.93pt" coordsize="869,700" coordorigin="0,0" path="m859,688c859,689,858,689,858,690l5,7l859,688xe">
              <v:stroke miterlimit="10"/>
            </v:shape>
            <v:shape id="_x0000_s118" style="position:absolute;left:206;top:0;width:2245;height:2318;" filled="false" strokecolor="#A6A6A6" strokeweight="0.62pt" coordsize="2245,2318" coordorigin="0,0" path="m629,147l0,81m1069,128l1084,0m1452,267l1736,186m1980,1084l1991,971l2054,971m1967,1416l1967,1468l2033,1468m1929,1556l2182,1728l2244,1728m1883,1672l2070,1975l2132,1975m1836,1760l1885,2311l1948,2311e">
              <v:stroke miterlimit="10"/>
            </v:shape>
          </v:group>
        </w:pict>
      </w:r>
      <w:r>
        <w:pict>
          <v:shape id="_x0000_s120" style="position:absolute;margin-left:336.118pt;margin-top:16.7617pt;mso-position-vertical-relative:text;mso-position-horizontal-relative:text;width:54.2pt;height:14.0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8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"/>
                    </w:rPr>
                    <w:t>众阳健康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spacing w:val="3"/>
                    </w:rPr>
                    <w:t>1.2%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科大讯飞</w:t>
      </w:r>
      <w:r>
        <w:rPr>
          <w:rFonts w:ascii="Calibri" w:hAnsi="Calibri" w:eastAsia="Calibri" w:cs="Calibri"/>
          <w:sz w:val="17"/>
          <w:szCs w:val="17"/>
          <w:spacing w:val="3"/>
        </w:rPr>
        <w:t>1.2%</w:t>
      </w:r>
    </w:p>
    <w:p>
      <w:pPr>
        <w:ind w:firstLine="1923"/>
        <w:spacing w:before="103" w:line="1840" w:lineRule="exact"/>
        <w:rPr/>
      </w:pPr>
      <w:r>
        <w:pict>
          <v:shape id="_x0000_s122" style="position:absolute;margin-left:215.091pt;margin-top:6.54645pt;mso-position-vertical-relative:text;mso-position-horizontal-relative:text;width:63.2pt;height:76.4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"/>
                    </w:rPr>
                    <w:t>卫宁健康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spacing w:val="2"/>
                    </w:rPr>
                    <w:t>1.5%</w:t>
                  </w:r>
                </w:p>
                <w:p>
                  <w:pPr>
                    <w:ind w:left="458"/>
                    <w:spacing w:before="208" w:line="17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>中国联通</w:t>
                  </w:r>
                </w:p>
                <w:p>
                  <w:pPr>
                    <w:ind w:left="630"/>
                    <w:spacing w:line="217" w:lineRule="exact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position w:val="1"/>
                    </w:rPr>
                    <w:t>2.1%</w:t>
                  </w:r>
                </w:p>
                <w:p>
                  <w:pPr>
                    <w:ind w:left="729" w:right="20" w:hanging="170"/>
                    <w:spacing w:before="173" w:line="209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>中国电信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</w:rPr>
                    <w:t>3.7%</w:t>
                  </w:r>
                </w:p>
              </w:txbxContent>
            </v:textbox>
          </v:shape>
        </w:pict>
      </w:r>
      <w:r>
        <w:pict>
          <v:shape id="_x0000_s124" style="position:absolute;margin-left:353.067pt;margin-top:19.8007pt;mso-position-vertical-relative:text;mso-position-horizontal-relative:text;width:62.05pt;height:78.8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"/>
                    </w:rPr>
                    <w:t>创业慧康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spacing w:val="3"/>
                    </w:rPr>
                    <w:t>0.8%</w:t>
                  </w:r>
                </w:p>
                <w:p>
                  <w:pPr>
                    <w:ind w:left="158"/>
                    <w:spacing w:before="49" w:line="197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>中移建设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spacing w:val="1"/>
                    </w:rPr>
                    <w:t>0.7%</w:t>
                  </w:r>
                </w:p>
                <w:p>
                  <w:pPr>
                    <w:ind w:left="248"/>
                    <w:spacing w:before="9" w:line="198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"/>
                    </w:rPr>
                    <w:t>浪潮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spacing w:val="2"/>
                    </w:rPr>
                    <w:t>0.4%</w:t>
                  </w:r>
                </w:p>
                <w:p>
                  <w:pPr>
                    <w:ind w:right="20"/>
                    <w:spacing w:before="8" w:line="198" w:lineRule="auto"/>
                    <w:jc w:val="right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>中国广电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spacing w:val="1"/>
                    </w:rPr>
                    <w:t>0.5%</w:t>
                  </w:r>
                </w:p>
                <w:p>
                  <w:pPr>
                    <w:ind w:left="299"/>
                    <w:spacing w:before="20" w:line="198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>中电子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spacing w:val="1"/>
                    </w:rPr>
                    <w:t>0.4%</w:t>
                  </w:r>
                </w:p>
                <w:p>
                  <w:pPr>
                    <w:ind w:left="212"/>
                    <w:spacing w:before="5" w:line="199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2"/>
                    </w:rPr>
                    <w:t>西门子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spacing w:val="2"/>
                    </w:rPr>
                    <w:t>0.4%</w:t>
                  </w:r>
                </w:p>
              </w:txbxContent>
            </v:textbox>
          </v:shape>
        </w:pict>
      </w:r>
      <w:r>
        <w:pict>
          <v:shape id="_x0000_s126" style="position:absolute;margin-left:50.6674pt;margin-top:42.6779pt;mso-position-vertical-relative:text;mso-position-horizontal-relative:text;width:27.8pt;height:23.6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0"/>
                    <w:spacing w:before="20" w:line="176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3"/>
                    </w:rPr>
                    <w:t>其他</w:t>
                  </w:r>
                </w:p>
                <w:p>
                  <w:pPr>
                    <w:ind w:left="20"/>
                    <w:spacing w:line="217" w:lineRule="exact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spacing w:val="1"/>
                      <w:position w:val="1"/>
                    </w:rPr>
                    <w:t>78.77%</w:t>
                  </w:r>
                </w:p>
              </w:txbxContent>
            </v:textbox>
          </v:shape>
        </w:pict>
      </w:r>
      <w:r>
        <w:pict>
          <v:shape id="_x0000_s128" style="position:absolute;margin-left:283.958pt;margin-top:82.866pt;mso-position-vertical-relative:text;mso-position-horizontal-relative:text;width:36.25pt;height:23.6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5" w:right="20" w:hanging="165"/>
                    <w:spacing w:before="19" w:line="209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spacing w:val="1"/>
                    </w:rPr>
                    <w:t>中国移动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spacing w:val="1"/>
                    </w:rPr>
                    <w:t>4.8%</w:t>
                  </w:r>
                </w:p>
              </w:txbxContent>
            </v:textbox>
          </v:shape>
        </w:pict>
      </w:r>
      <w:r>
        <w:rPr>
          <w:position w:val="-36"/>
        </w:rPr>
        <w:pict>
          <v:group id="_x0000_s130" style="mso-position-vertical-relative:line;mso-position-horizontal-relative:char;width:73.8pt;height:92pt;" filled="false" stroked="false" coordsize="1476,1840" coordorigin="0,0">
            <v:group id="_x0000_s132" style="position:absolute;left:0;top:0;width:1476;height:1840;" filled="false" stroked="false" coordsize="1476,1840" coordorigin="0,0">
              <v:shape id="_x0000_s134" style="position:absolute;left:9;top:9;width:1456;height:1821;" fillcolor="#F4B183" filled="true" stroked="false" coordsize="1456,1821" coordorigin="0,0" path="m1137,0c1337,249,1456,565,1456,910c1456,1255,1337,1571,1137,1820l0,910l1137,0xe"/>
              <v:shape id="_x0000_s136" style="position:absolute;left:0;top:0;width:1476;height:1840;" filled="false" strokecolor="#FFFFFF" strokeweight="0.93pt" coordsize="1476,1840" coordorigin="0,0" path="m1146,9c1346,258,1466,575,1466,919c1466,1264,1346,1580,1146,1830l9,919l1146,9xe">
                <v:stroke miterlimit="10"/>
              </v:shape>
            </v:group>
            <v:shape id="_x0000_s138" style="position:absolute;left:-20;top:-20;width:1516;height:18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33"/>
                      <w:spacing w:before="73" w:line="172" w:lineRule="auto"/>
                      <w:rPr>
                        <w:rFonts w:ascii="Calibri" w:hAnsi="Calibri" w:eastAsia="Calibri" w:cs="Calibri"/>
                        <w:sz w:val="17"/>
                        <w:szCs w:val="17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3"/>
                      </w:rPr>
                      <w:t>运营商</w:t>
                    </w:r>
                    <w:r>
                      <w:rPr>
                        <w:rFonts w:ascii="Calibri" w:hAnsi="Calibri" w:eastAsia="Calibri" w:cs="Calibri"/>
                        <w:sz w:val="17"/>
                        <w:szCs w:val="17"/>
                        <w:spacing w:val="3"/>
                      </w:rPr>
                      <w:t>&amp;</w:t>
                    </w:r>
                  </w:p>
                  <w:p>
                    <w:pPr>
                      <w:ind w:left="298"/>
                      <w:spacing w:line="176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Calibri" w:hAnsi="Calibri" w:eastAsia="Calibri" w:cs="Calibri"/>
                        <w:sz w:val="17"/>
                        <w:szCs w:val="17"/>
                        <w:spacing w:val="1"/>
                      </w:rPr>
                      <w:t>100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spacing w:val="1"/>
                      </w:rPr>
                      <w:t>家头部企业</w:t>
                    </w:r>
                  </w:p>
                  <w:p>
                    <w:pPr>
                      <w:ind w:left="600"/>
                      <w:spacing w:line="217" w:lineRule="exact"/>
                      <w:rPr>
                        <w:rFonts w:ascii="Calibri" w:hAnsi="Calibri" w:eastAsia="Calibri" w:cs="Calibri"/>
                        <w:sz w:val="17"/>
                        <w:szCs w:val="17"/>
                      </w:rPr>
                    </w:pPr>
                    <w:r>
                      <w:rPr>
                        <w:rFonts w:ascii="Calibri" w:hAnsi="Calibri" w:eastAsia="Calibri" w:cs="Calibri"/>
                        <w:sz w:val="17"/>
                        <w:szCs w:val="17"/>
                        <w:position w:val="1"/>
                      </w:rPr>
                      <w:t>21.22%</w:t>
                    </w:r>
                  </w:p>
                </w:txbxContent>
              </v:textbox>
            </v:shape>
          </v:group>
        </w:pict>
      </w:r>
    </w:p>
    <w:p>
      <w:pPr>
        <w:ind w:left="7178"/>
        <w:spacing w:before="103" w:line="199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万达信息</w:t>
      </w:r>
      <w:r>
        <w:rPr>
          <w:rFonts w:ascii="Calibri" w:hAnsi="Calibri" w:eastAsia="Calibri" w:cs="Calibri"/>
          <w:sz w:val="17"/>
          <w:szCs w:val="17"/>
          <w:spacing w:val="3"/>
        </w:rPr>
        <w:t>0.3%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852"/>
        <w:spacing w:before="98" w:line="218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4"/>
        </w:rPr>
        <w:t>图</w:t>
      </w:r>
      <w:r>
        <w:rPr>
          <w:rFonts w:ascii="KaiTi" w:hAnsi="KaiTi" w:eastAsia="KaiTi" w:cs="KaiTi"/>
          <w:sz w:val="30"/>
          <w:szCs w:val="30"/>
          <w:spacing w:val="-54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4</w:t>
      </w:r>
      <w:r>
        <w:rPr>
          <w:rFonts w:ascii="KaiTi" w:hAnsi="KaiTi" w:eastAsia="KaiTi" w:cs="KaiTi"/>
          <w:sz w:val="30"/>
          <w:szCs w:val="30"/>
          <w:spacing w:val="-4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4"/>
        </w:rPr>
        <w:t>县域医疗信息化市场份额分布</w:t>
      </w:r>
    </w:p>
    <w:p>
      <w:pPr>
        <w:ind w:left="1358"/>
        <w:spacing w:before="324" w:line="217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3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1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县域医疗信息化头部参与者对比分析</w:t>
      </w:r>
    </w:p>
    <w:p>
      <w:pPr>
        <w:ind w:firstLine="14"/>
        <w:spacing w:before="115" w:line="4409" w:lineRule="exact"/>
        <w:rPr/>
      </w:pPr>
      <w:r>
        <w:rPr>
          <w:position w:val="-88"/>
        </w:rPr>
        <w:drawing>
          <wp:inline distT="0" distB="0" distL="0" distR="0">
            <wp:extent cx="5273040" cy="279958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3040" cy="279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28" w:right="13" w:firstLine="601"/>
        <w:spacing w:before="98" w:line="261" w:lineRule="auto"/>
        <w:rPr/>
      </w:pPr>
      <w:r>
        <w:rPr>
          <w:spacing w:val="-4"/>
        </w:rPr>
        <w:t>综合厂商以公卫信息化和医院信息化标准为依</w:t>
      </w:r>
      <w:r>
        <w:rPr>
          <w:spacing w:val="-5"/>
        </w:rPr>
        <w:t>据建设，总体</w:t>
      </w:r>
      <w:r>
        <w:rPr>
          <w:spacing w:val="-9"/>
        </w:rPr>
        <w:t>无明显差异。东软、万达信息较早进入公卫， 在产品成熟和市场</w:t>
      </w:r>
    </w:p>
    <w:p>
      <w:pPr>
        <w:spacing w:line="261" w:lineRule="auto"/>
        <w:sectPr>
          <w:headerReference w:type="default" r:id="rId4"/>
          <w:pgSz w:w="11907" w:h="16839"/>
          <w:pgMar w:top="400" w:right="1785" w:bottom="0" w:left="1785" w:header="0" w:footer="0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9" w:right="149" w:hanging="12"/>
        <w:spacing w:before="97" w:line="261" w:lineRule="auto"/>
        <w:rPr/>
      </w:pPr>
      <w:r>
        <w:rPr>
          <w:spacing w:val="-4"/>
        </w:rPr>
        <w:t>覆盖占优势。卫宁健康、创业慧康作为行业领先者，全方位布局</w:t>
      </w:r>
      <w:r>
        <w:rPr>
          <w:spacing w:val="-16"/>
        </w:rPr>
        <w:t>医院（管理信息、临床信息系统）、医药、公卫、医保等产品线。</w:t>
      </w:r>
    </w:p>
    <w:p>
      <w:pPr>
        <w:pStyle w:val="BodyText"/>
        <w:ind w:left="20" w:right="42" w:firstLine="633"/>
        <w:spacing w:before="270" w:line="256" w:lineRule="auto"/>
        <w:jc w:val="both"/>
        <w:rPr/>
      </w:pPr>
      <w:r>
        <w:rPr>
          <w:spacing w:val="-5"/>
        </w:rPr>
        <w:t>中移动完善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OneHealth </w:t>
      </w:r>
      <w:r>
        <w:rPr>
          <w:spacing w:val="-5"/>
        </w:rPr>
        <w:t>平台产品，</w:t>
      </w:r>
      <w:r>
        <w:rPr>
          <w:rFonts w:ascii="Times New Roman" w:hAnsi="Times New Roman" w:eastAsia="Times New Roman" w:cs="Times New Roman"/>
          <w:spacing w:val="-5"/>
        </w:rPr>
        <w:t>2023 </w:t>
      </w:r>
      <w:r>
        <w:rPr>
          <w:spacing w:val="-5"/>
        </w:rPr>
        <w:t>年医卫行业份额提升</w:t>
      </w:r>
      <w:r>
        <w:rPr>
          <w:rFonts w:ascii="Times New Roman" w:hAnsi="Times New Roman" w:eastAsia="Times New Roman" w:cs="Times New Roman"/>
          <w:spacing w:val="-3"/>
        </w:rPr>
        <w:t>2.4PP</w:t>
      </w:r>
      <w:r>
        <w:rPr>
          <w:spacing w:val="-3"/>
        </w:rPr>
        <w:t>，医疗云签署金额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1.5 </w:t>
      </w:r>
      <w:r>
        <w:rPr>
          <w:spacing w:val="-3"/>
        </w:rPr>
        <w:t>亿元，大单项目</w:t>
      </w:r>
      <w:r>
        <w:rPr>
          <w:rFonts w:ascii="Times New Roman" w:hAnsi="Times New Roman" w:eastAsia="Times New Roman" w:cs="Times New Roman"/>
          <w:spacing w:val="-3"/>
        </w:rPr>
        <w:t>250 </w:t>
      </w:r>
      <w:r>
        <w:rPr>
          <w:spacing w:val="-3"/>
        </w:rPr>
        <w:t>个，聚焦智慧医</w:t>
      </w:r>
      <w:r>
        <w:rPr/>
        <w:t>院、医保、卫健三大场景，拓展县域医共体、县级医院等业务。</w:t>
      </w:r>
    </w:p>
    <w:p>
      <w:pPr>
        <w:pStyle w:val="BodyText"/>
        <w:ind w:left="27" w:right="154" w:firstLine="594"/>
        <w:spacing w:before="294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．区域方面：东部地区领先，中西部地区增速较大、需求</w:t>
      </w:r>
      <w:r>
        <w:rPr>
          <w:b/>
          <w:bCs/>
          <w:spacing w:val="-6"/>
        </w:rPr>
        <w:t>逐步释放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7" w:right="42" w:firstLine="609"/>
        <w:spacing w:before="97" w:line="259" w:lineRule="auto"/>
        <w:jc w:val="both"/>
        <w:rPr/>
      </w:pPr>
      <w:r>
        <w:pict>
          <v:shape id="_x0000_s140" style="position:absolute;margin-left:45.6957pt;margin-top:297.806pt;mso-position-vertical-relative:text;mso-position-horizontal-relative:text;width:12.3pt;height:12.3pt;z-index:251675648;" fillcolor="#92D050" filled="true" stroked="false" coordsize="246,246" coordorigin="0,0" path="m0,122c0,55,55,0,122,0c190,0,245,55,245,122c245,190,190,245,122,245c55,245,0,190,0,122e"/>
        </w:pict>
      </w:r>
      <w:r>
        <w:pict>
          <v:group id="_x0000_s142" style="position:absolute;margin-left:38.0913pt;margin-top:315.329pt;mso-position-vertical-relative:text;mso-position-horizontal-relative:text;width:14.8pt;height:16.55pt;z-index:251674624;" filled="false" stroked="false" coordsize="296,330" coordorigin="0,0">
            <v:shape id="_x0000_s144" style="position:absolute;left:0;top:0;width:232;height:232;" fillcolor="#4572A8" filled="true" stroked="false" coordsize="232,232" coordorigin="0,0" path="m0,116c0,52,52,0,116,0c180,0,232,52,232,116c232,180,180,232,116,232c52,232,0,180,0,116e"/>
            <v:shape id="_x0000_s146" style="position:absolute;left:111;top:112;width:185;height:218;" filled="false" strokecolor="#A6A6A6" strokeweight="0.63pt" coordsize="185,218" coordorigin="0,0" path="m4,4l179,214e">
              <v:stroke miterlimit="10"/>
            </v:shape>
          </v:group>
        </w:pict>
      </w:r>
      <w:r>
        <w:pict>
          <v:shape id="_x0000_s148" style="position:absolute;margin-left:37.2788pt;margin-top:290.809pt;mso-position-vertical-relative:text;mso-position-horizontal-relative:text;width:2.9pt;height:7.75pt;z-index:251700224;" filled="false" strokecolor="#A6A6A6" strokeweight="0.63pt" coordsize="58,155" coordorigin="0,0" path="m6,152l51,1e">
            <v:stroke miterlimit="10"/>
          </v:shape>
        </w:pict>
      </w:r>
      <w:r>
        <w:pict>
          <v:shape id="_x0000_s150" style="position:absolute;margin-left:82.729pt;margin-top:304.122pt;mso-position-vertical-relative:text;mso-position-horizontal-relative:text;width:8.55pt;height:8.55pt;z-index:251681792;" fillcolor="#4572A8" filled="true" stroked="false" coordsize="171,171" coordorigin="0,0" path="m0,85c0,38,38,0,85,0c132,0,170,38,170,85c170,132,132,170,85,170c38,170,0,132,0,85e"/>
        </w:pict>
      </w:r>
      <w:r>
        <w:pict>
          <v:group id="_x0000_s152" style="position:absolute;margin-left:69.4261pt;margin-top:317.461pt;mso-position-vertical-relative:text;mso-position-horizontal-relative:text;width:15.35pt;height:6.7pt;z-index:251679744;" filled="false" stroked="false" coordsize="307,133" coordorigin="0,0">
            <v:shape id="_x0000_s154" style="position:absolute;left:0;top:0;width:133;height:133;" fillcolor="#E46C0A" filled="true" stroked="false" coordsize="133,133" coordorigin="0,0" path="m0,66c0,29,29,0,66,0c103,0,133,29,133,66c133,103,103,133,66,133c29,133,0,103,0,66e"/>
            <v:shape id="_x0000_s156" style="position:absolute;left:65;top:60;width:242;height:70;" filled="false" strokecolor="#A6A6A6" strokeweight="0.63pt" coordsize="242,70" coordorigin="0,0" path="m1,6l240,63e">
              <v:stroke miterlimit="10"/>
            </v:shape>
          </v:group>
        </w:pict>
      </w:r>
      <w:r>
        <w:pict>
          <v:shape id="_x0000_s158" style="position:absolute;margin-left:106.198pt;margin-top:280.092pt;mso-position-vertical-relative:text;mso-position-horizontal-relative:text;width:11pt;height:11pt;z-index:251678720;" fillcolor="#92D050" filled="true" stroked="false" coordsize="220,220" coordorigin="0,0" path="m0,109c0,49,49,0,109,0c170,0,219,49,219,109c219,170,170,219,109,219c49,219,0,170,0,109e"/>
        </w:pict>
      </w:r>
      <w:r>
        <w:pict>
          <v:group id="_x0000_s160" style="position:absolute;margin-left:135.219pt;margin-top:255.298pt;mso-position-vertical-relative:text;mso-position-horizontal-relative:text;width:22.6pt;height:9.95pt;z-index:251701248;" filled="false" stroked="false" coordsize="452,198" coordorigin="0,0">
            <v:shape id="_x0000_s162" style="position:absolute;left:316;top:0;width:136;height:136;" fillcolor="#E46C0A" filled="true" stroked="false" coordsize="136,136" coordorigin="0,0" path="m0,67c0,30,30,0,67,0c105,0,135,30,135,67c135,105,105,135,67,135c30,135,0,105,0,67e"/>
            <v:shape id="_x0000_s164" style="position:absolute;left:0;top:61;width:385;height:138;" filled="false" strokecolor="#A6A6A6" strokeweight="0.63pt" coordsize="385,138" coordorigin="0,0" path="m383,5l1,131e">
              <v:stroke miterlimit="10"/>
            </v:shape>
          </v:group>
        </w:pict>
      </w:r>
      <w:r>
        <w:pict>
          <v:shape id="_x0000_s166" style="position:absolute;margin-left:145.949pt;margin-top:288.898pt;mso-position-vertical-relative:text;mso-position-horizontal-relative:text;width:8.35pt;height:16.3pt;z-index:251677696;" filled="false" strokecolor="#A6A6A6" strokeweight="0.63pt" coordsize="167,325" coordorigin="0,0" path="m160,2l5,322e">
            <v:stroke miterlimit="10"/>
          </v:shape>
        </w:pict>
      </w:r>
      <w:r>
        <w:pict>
          <v:group id="_x0000_s168" style="position:absolute;margin-left:221.76pt;margin-top:99.4746pt;mso-position-vertical-relative:text;mso-position-horizontal-relative:text;width:139.15pt;height:69.95pt;z-index:-251645952;" filled="false" stroked="false" coordsize="2782,1398" coordorigin="0,0">
            <v:shape id="_x0000_s170" style="position:absolute;left:0;top:1088;width:2782;height:311;" fillcolor="#E46C0A" filled="true" stroked="false" coordsize="2782,311" coordorigin="0,0" path="m0,72c0,32,32,0,72,0c111,0,144,32,144,72c144,111,111,144,72,144c32,144,0,111,0,72em2676,257c2676,228,2700,204,2729,204c2758,204,2782,228,2782,257c2782,286,2758,310,2729,310c2700,310,2676,286,2676,257e"/>
            <v:shape id="_x0000_s172" style="position:absolute;left:2058;top:0;width:81;height:86;" fillcolor="#4470A5" filled="true" stroked="false" coordsize="81,86" coordorigin="0,0" path="m1,43c0,19,18,0,40,0c63,0,81,19,81,43c81,67,63,86,40,86c18,86,0,67,1,43e"/>
            <v:shape id="_x0000_s174" style="position:absolute;left:2059;top:345;width:81;height:86;" fillcolor="#E46C0A" filled="true" stroked="false" coordsize="81,86" coordorigin="0,0" path="m0,44c0,19,18,0,40,0c62,0,80,19,80,43c80,67,62,86,40,86c18,86,0,67,0,44e"/>
            <v:shape id="_x0000_s176" style="position:absolute;left:2059;top:687;width:81;height:86;" fillcolor="#92D050" filled="true" stroked="false" coordsize="81,86" coordorigin="0,0" path="m0,42c0,19,18,0,40,0c62,0,80,19,80,43c80,67,62,86,40,86c18,86,0,67,0,42e"/>
          </v:group>
        </w:pict>
      </w:r>
      <w:r>
        <w:pict>
          <v:shape id="_x0000_s178" style="position:absolute;margin-left:296.564pt;margin-top:218.268pt;mso-position-vertical-relative:text;mso-position-horizontal-relative:text;width:14.35pt;height:14.35pt;z-index:-251646976;" fillcolor="#E46C0A" filled="true" stroked="false" coordsize="287,287" coordorigin="0,0" path="m0,143c0,64,64,0,143,0c222,0,286,64,286,143c286,222,222,286,143,286c64,286,0,222,0,143e"/>
        </w:pict>
      </w: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2120571</wp:posOffset>
            </wp:positionH>
            <wp:positionV relativeFrom="paragraph">
              <wp:posOffset>3122316</wp:posOffset>
            </wp:positionV>
            <wp:extent cx="141131" cy="114741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131" cy="114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0" style="position:absolute;margin-left:233.495pt;margin-top:296.853pt;mso-position-vertical-relative:text;mso-position-horizontal-relative:text;width:6.55pt;height:6.55pt;z-index:251683840;" fillcolor="#92D050" filled="true" stroked="false" coordsize="131,131" coordorigin="0,0" path="m0,65c0,29,29,0,65,0c101,0,130,29,130,65c130,101,101,130,65,130c29,130,0,101,0,65e"/>
        </w:pict>
      </w:r>
      <w:r>
        <w:rPr>
          <w:spacing w:val="-3"/>
        </w:rPr>
        <w:t>东部四省县域医疗发展相对领先，中标均值超 </w:t>
      </w:r>
      <w:r>
        <w:rPr>
          <w:rFonts w:ascii="Times New Roman" w:hAnsi="Times New Roman" w:eastAsia="Times New Roman" w:cs="Times New Roman"/>
          <w:spacing w:val="-3"/>
        </w:rPr>
        <w:t>15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-3"/>
        </w:rPr>
        <w:t>亿</w:t>
      </w:r>
      <w:r>
        <w:rPr>
          <w:spacing w:val="-4"/>
        </w:rPr>
        <w:t>，浙江</w:t>
      </w:r>
      <w:r>
        <w:rPr/>
        <w:t>规模高增速明显，需求旺盛，应持续关注。浙江推出“双下沉、</w:t>
      </w:r>
      <w:r>
        <w:rPr>
          <w:spacing w:val="-4"/>
        </w:rPr>
        <w:t>两提升”工程支持县医院改革，地方财政加大民生工程投入，如</w:t>
      </w:r>
      <w:r>
        <w:rPr>
          <w:spacing w:val="-1"/>
        </w:rPr>
        <w:t>温州在城镇民生设施等方面实施“百项千亿工程”。</w:t>
      </w:r>
    </w:p>
    <w:p>
      <w:pPr>
        <w:spacing w:line="6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023" w:type="dxa"/>
        <w:tblInd w:w="151" w:type="dxa"/>
        <w:tblLayout w:type="fixed"/>
        <w:tblBorders>
          <w:left w:val="single" w:color="D9D9D9" w:sz="4" w:space="0"/>
          <w:bottom w:val="single" w:color="D9D9D9" w:sz="2" w:space="0"/>
          <w:right w:val="single" w:color="D9D9D9" w:sz="4" w:space="0"/>
          <w:top w:val="single" w:color="D9D9D9" w:sz="4" w:space="0"/>
        </w:tblBorders>
      </w:tblPr>
      <w:tblGrid>
        <w:gridCol w:w="8023"/>
      </w:tblGrid>
      <w:tr>
        <w:trPr>
          <w:trHeight w:val="5104" w:hRule="atLeast"/>
        </w:trPr>
        <w:tc>
          <w:tcPr>
            <w:tcW w:w="8023" w:type="dxa"/>
            <w:vAlign w:val="top"/>
          </w:tcPr>
          <w:p>
            <w:pPr>
              <w:spacing w:before="118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73600" behindDoc="0" locked="0" layoutInCell="1" allowOverlap="1">
                      <wp:simplePos x="0" y="0"/>
                      <wp:positionH relativeFrom="rightMargin">
                        <wp:posOffset>-5105711</wp:posOffset>
                      </wp:positionH>
                      <wp:positionV relativeFrom="topMargin">
                        <wp:posOffset>1509128</wp:posOffset>
                      </wp:positionV>
                      <wp:extent cx="589280" cy="124460"/>
                      <wp:effectExtent l="0" t="0" r="0" b="0"/>
                      <wp:wrapNone/>
                      <wp:docPr id="12" name="TextBox 12"/>
                      <wp:cNvGraphicFramePr/>
                      <a:graphic>
                        <a:graphicData uri="http://schemas.microsoft.com/office/word/2010/wordprocessingShape">
                          <wps:wsp>
                            <wps:cNvPr id="12" name="TextBox 12"/>
                            <wps:cNvSpPr txBox="1"/>
                            <wps:spPr>
                              <a:xfrm rot="16200000">
                                <a:off x="-5105711" y="1509128"/>
                                <a:ext cx="589280" cy="12446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0" w:line="226" w:lineRule="auto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  <w:r>
                                    <w:rPr>
                                      <w:sz w:val="11"/>
                                      <w:szCs w:val="11"/>
                                      <w:color w:val="595959"/>
                                    </w:rPr>
                                    <w:t>中标金额（亿元）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82" style="position:absolute;margin-left:-402.025pt;margin-top:118.829pt;mso-position-vertical-relative:top-margin-area;mso-position-horizontal-relative:right-margin-area;width:46.4pt;height:9.8pt;z-index:25167360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0" w:line="226" w:lineRule="auto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sz w:val="11"/>
                                <w:szCs w:val="11"/>
                                <w:color w:val="595959"/>
                              </w:rPr>
                              <w:t>中标金额（亿元）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184" style="position:absolute;margin-left:-399.14pt;margin-top:14.6535pt;mso-position-vertical-relative:top-margin-area;mso-position-horizontal-relative:right-margin-area;width:7.45pt;height:9.1pt;z-index:251698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41" w:lineRule="exact"/>
                          <w:rPr>
                            <w:rFonts w:ascii="Calibri" w:hAnsi="Calibri" w:eastAsia="Calibri" w:cs="Calibri"/>
                            <w:sz w:val="11"/>
                            <w:szCs w:val="11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1"/>
                            <w:szCs w:val="11"/>
                            <w:color w:val="595959"/>
                            <w:spacing w:val="-1"/>
                            <w:position w:val="1"/>
                          </w:rPr>
                          <w:t>25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86" style="position:absolute;margin-left:-75.4848pt;margin-top:7.97867pt;mso-position-vertical-relative:top-margin-area;mso-position-horizontal-relative:right-margin-area;width:43.4pt;height:46.15pt;z-index:251697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15"/>
                          <w:spacing w:before="20" w:line="427" w:lineRule="auto"/>
                          <w:jc w:val="both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5"/>
                          </w:rPr>
                          <w:t>电信优势省份</w:t>
                        </w:r>
                        <w:r>
                          <w:rPr>
                            <w:sz w:val="13"/>
                            <w:szCs w:val="13"/>
                            <w:spacing w:val="7"/>
                          </w:rPr>
                          <w:t>移动优势省份</w:t>
                        </w:r>
                        <w:r>
                          <w:rPr>
                            <w:sz w:val="13"/>
                            <w:szCs w:val="13"/>
                            <w:spacing w:val="7"/>
                          </w:rPr>
                          <w:t>联通优势省份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88" style="position:absolute;margin-left:-399.139pt;margin-top:59.4183pt;mso-position-vertical-relative:top-margin-area;mso-position-horizontal-relative:right-margin-area;width:7.45pt;height:9.15pt;z-index:251696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42" w:lineRule="exact"/>
                          <w:rPr>
                            <w:rFonts w:ascii="Calibri" w:hAnsi="Calibri" w:eastAsia="Calibri" w:cs="Calibri"/>
                            <w:sz w:val="11"/>
                            <w:szCs w:val="11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1"/>
                            <w:szCs w:val="11"/>
                            <w:color w:val="595959"/>
                            <w:spacing w:val="-1"/>
                            <w:position w:val="1"/>
                          </w:rPr>
                          <w:t>20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0" style="position:absolute;margin-left:-398.974pt;margin-top:104.195pt;mso-position-vertical-relative:top-margin-area;mso-position-horizontal-relative:right-margin-area;width:7.3pt;height:9.15pt;z-index:2516940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42" w:lineRule="exact"/>
                          <w:rPr>
                            <w:rFonts w:ascii="Calibri" w:hAnsi="Calibri" w:eastAsia="Calibri" w:cs="Calibri"/>
                            <w:sz w:val="11"/>
                            <w:szCs w:val="11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1"/>
                            <w:szCs w:val="11"/>
                            <w:color w:val="595959"/>
                            <w:spacing w:val="-2"/>
                            <w:position w:val="1"/>
                          </w:rPr>
                          <w:t>15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2" style="position:absolute;margin-left:-398.974pt;margin-top:148.971pt;mso-position-vertical-relative:top-margin-area;mso-position-horizontal-relative:right-margin-area;width:7.3pt;height:9.15pt;z-index:2516920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42" w:lineRule="exact"/>
                          <w:rPr>
                            <w:rFonts w:ascii="Calibri" w:hAnsi="Calibri" w:eastAsia="Calibri" w:cs="Calibri"/>
                            <w:sz w:val="11"/>
                            <w:szCs w:val="11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1"/>
                            <w:szCs w:val="11"/>
                            <w:color w:val="595959"/>
                            <w:spacing w:val="-2"/>
                            <w:position w:val="1"/>
                          </w:rPr>
                          <w:t>10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4" style="position:absolute;margin-left:-396.313pt;margin-top:193.746pt;mso-position-vertical-relative:top-margin-area;mso-position-horizontal-relative:right-margin-area;width:4.65pt;height:9.15pt;z-index:2516930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42" w:lineRule="exact"/>
                          <w:rPr>
                            <w:rFonts w:ascii="Calibri" w:hAnsi="Calibri" w:eastAsia="Calibri" w:cs="Calibri"/>
                            <w:sz w:val="11"/>
                            <w:szCs w:val="11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1"/>
                            <w:szCs w:val="11"/>
                            <w:color w:val="595959"/>
                            <w:position w:val="1"/>
                          </w:rPr>
                          <w:t>5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6" style="position:absolute;margin-left:-332.338pt;margin-top:234.69pt;mso-position-vertical-relative:top-margin-area;mso-position-horizontal-relative:right-margin-area;width:17.25pt;height:20.05pt;z-index:251699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5"/>
                          <w:spacing w:before="19" w:line="223" w:lineRule="auto"/>
                          <w:rPr/>
                        </w:pPr>
                        <w:r>
                          <w:rPr>
                            <w:color w:val="404040"/>
                            <w:spacing w:val="-3"/>
                          </w:rPr>
                          <w:t>宁夏</w:t>
                        </w:r>
                      </w:p>
                      <w:p>
                        <w:pPr>
                          <w:ind w:left="20"/>
                          <w:spacing w:before="38" w:line="141" w:lineRule="exact"/>
                          <w:rPr>
                            <w:rFonts w:ascii="Calibri" w:hAnsi="Calibri" w:eastAsia="Calibri" w:cs="Calibri"/>
                            <w:sz w:val="11"/>
                            <w:szCs w:val="11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1"/>
                            <w:szCs w:val="11"/>
                            <w:color w:val="595959"/>
                            <w:position w:val="1"/>
                          </w:rPr>
                          <w:t>0%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98" style="position:absolute;margin-left:-396.392pt;margin-top:238.554pt;mso-position-vertical-relative:top-margin-area;mso-position-horizontal-relative:right-margin-area;width:4.7pt;height:9.15pt;z-index:2516899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42" w:lineRule="exact"/>
                          <w:rPr>
                            <w:rFonts w:ascii="Calibri" w:hAnsi="Calibri" w:eastAsia="Calibri" w:cs="Calibri"/>
                            <w:sz w:val="11"/>
                            <w:szCs w:val="11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1"/>
                            <w:szCs w:val="11"/>
                            <w:color w:val="595959"/>
                            <w:position w:val="1"/>
                          </w:rPr>
                          <w:t>0</w:t>
                        </w:r>
                      </w:p>
                    </w:txbxContent>
                  </v:textbox>
                </v:shape>
              </w:pict>
            </w:r>
            <w:r/>
          </w:p>
          <w:tbl>
            <w:tblPr>
              <w:tblStyle w:val="TableNormal"/>
              <w:tblW w:w="7306" w:type="dxa"/>
              <w:tblInd w:w="232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372"/>
              <w:gridCol w:w="1367"/>
              <w:gridCol w:w="1275"/>
              <w:gridCol w:w="1871"/>
              <w:gridCol w:w="1421"/>
            </w:tblGrid>
            <w:tr>
              <w:trPr>
                <w:trHeight w:val="2683" w:hRule="atLeast"/>
              </w:trPr>
              <w:tc>
                <w:tcPr>
                  <w:tcW w:w="1372" w:type="dxa"/>
                  <w:vAlign w:val="top"/>
                  <w:tcBorders>
                    <w:bottom w:val="single" w:color="BFBFBF" w:sz="4" w:space="0"/>
                  </w:tcBorders>
                </w:tcPr>
                <w:p>
                  <w:pPr>
                    <w:spacing w:line="3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496"/>
                    <w:spacing w:before="49" w:line="223" w:lineRule="auto"/>
                    <w:rPr/>
                  </w:pPr>
                  <w:r>
                    <w:rPr>
                      <w:color w:val="404040"/>
                    </w:rPr>
                    <w:drawing>
                      <wp:inline distT="0" distB="0" distL="0" distR="0">
                        <wp:extent cx="57595" cy="57585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7595" cy="575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404040"/>
                      <w:spacing w:val="19"/>
                    </w:rPr>
                    <w:t xml:space="preserve"> </w:t>
                  </w:r>
                  <w:r>
                    <w:rPr>
                      <w:color w:val="404040"/>
                      <w:spacing w:val="-1"/>
                    </w:rPr>
                    <w:t>河南</w:t>
                  </w:r>
                </w:p>
                <w:p>
                  <w:pPr>
                    <w:spacing w:line="31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1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510"/>
                    <w:spacing w:before="49" w:line="221" w:lineRule="auto"/>
                    <w:rPr/>
                  </w:pPr>
                  <w:r>
                    <w:rPr>
                      <w:color w:val="404040"/>
                      <w:position w:val="1"/>
                    </w:rPr>
                    <w:drawing>
                      <wp:inline distT="0" distB="0" distL="0" distR="0">
                        <wp:extent cx="52267" cy="52227"/>
                        <wp:effectExtent l="0" t="0" r="0" b="0"/>
                        <wp:docPr id="16" name="IM 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" name="IM 16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2267" cy="522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404040"/>
                      <w:spacing w:val="34"/>
                    </w:rPr>
                    <w:t xml:space="preserve"> </w:t>
                  </w:r>
                  <w:r>
                    <w:rPr>
                      <w:color w:val="404040"/>
                      <w:spacing w:val="-5"/>
                    </w:rPr>
                    <w:t>山东</w:t>
                  </w:r>
                </w:p>
              </w:tc>
              <w:tc>
                <w:tcPr>
                  <w:tcW w:w="1367" w:type="dxa"/>
                  <w:vAlign w:val="top"/>
                  <w:tcBorders>
                    <w:bottom w:val="single" w:color="BFBFBF" w:sz="4" w:space="0"/>
                    <w:right w:val="single" w:color="BFBFBF" w:sz="4" w:space="0"/>
                  </w:tcBorders>
                </w:tcPr>
                <w:p>
                  <w:pPr>
                    <w:pStyle w:val="TableText"/>
                    <w:ind w:left="458"/>
                    <w:spacing w:before="98" w:line="225" w:lineRule="auto"/>
                    <w:rPr/>
                  </w:pPr>
                  <w:r>
                    <w:rPr>
                      <w:color w:val="404040"/>
                      <w:spacing w:val="-2"/>
                    </w:rPr>
                    <w:t>江西</w:t>
                  </w:r>
                  <w:r>
                    <w:rPr>
                      <w:color w:val="404040"/>
                      <w:spacing w:val="-40"/>
                    </w:rPr>
                    <w:t xml:space="preserve"> </w:t>
                  </w:r>
                  <w:r>
                    <w:rPr>
                      <w:position w:val="4"/>
                    </w:rPr>
                    <w:drawing>
                      <wp:inline distT="0" distB="0" distL="0" distR="0">
                        <wp:extent cx="39996" cy="7997"/>
                        <wp:effectExtent l="0" t="0" r="0" b="0"/>
                        <wp:docPr id="18" name="IM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996" cy="79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930"/>
                    <w:spacing w:before="54" w:line="76" w:lineRule="exact"/>
                    <w:rPr>
                      <w:rFonts w:ascii="Microsoft YaHei" w:hAnsi="Microsoft YaHei" w:eastAsia="Microsoft YaHei" w:cs="Microsoft YaHei"/>
                      <w:sz w:val="11"/>
                      <w:szCs w:val="11"/>
                    </w:rPr>
                  </w:pPr>
                  <w:r>
                    <w:pict>
                      <v:group id="_x0000_s200" style="position:absolute;margin-left:42.3914pt;margin-top:-5.42334pt;mso-position-vertical-relative:text;mso-position-horizontal-relative:text;width:12.3pt;height:22.8pt;z-index:-251643904;" filled="false" stroked="false" coordsize="246,455" coordorigin="0,0">
                        <v:shape id="_x0000_s202" style="position:absolute;left:104;top:158;width:141;height:141;" fillcolor="#376092" filled="true" stroked="false" coordsize="141,141" coordorigin="0,0" path="m0,70c0,31,31,0,70,0c109,0,140,31,140,70c140,109,109,140,70,140c31,140,0,109,0,70e"/>
                        <v:shape id="_x0000_s204" style="position:absolute;left:0;top:0;width:181;height:455;" filled="false" strokecolor="#A6A6A6" strokeweight="0.63pt" coordsize="181,455" coordorigin="0,0" path="m174,229l77,452m120,201l5,3e">
                          <v:stroke miterlimit="10"/>
                        </v:shape>
                      </v:group>
                    </w:pict>
                  </w:r>
                  <w:r>
                    <w:rPr>
                      <w:rFonts w:ascii="Microsoft YaHei" w:hAnsi="Microsoft YaHei" w:eastAsia="Microsoft YaHei" w:cs="Microsoft YaHei"/>
                      <w:sz w:val="11"/>
                      <w:szCs w:val="11"/>
                      <w:color w:val="4572A8"/>
                      <w:spacing w:val="4"/>
                      <w:position w:val="-1"/>
                    </w:rPr>
                    <w:t>●</w:t>
                  </w:r>
                </w:p>
                <w:p>
                  <w:pPr>
                    <w:pStyle w:val="TableText"/>
                    <w:ind w:left="533"/>
                    <w:spacing w:before="136" w:line="207" w:lineRule="auto"/>
                    <w:rPr/>
                  </w:pPr>
                  <w:r>
                    <w:rPr>
                      <w:color w:val="404040"/>
                      <w:spacing w:val="-4"/>
                    </w:rPr>
                    <w:t>安徽</w:t>
                  </w:r>
                  <w:r>
                    <w:rPr>
                      <w:color w:val="404040"/>
                      <w:spacing w:val="-40"/>
                    </w:rPr>
                    <w:t xml:space="preserve"> </w:t>
                  </w:r>
                  <w:r>
                    <w:rPr>
                      <w:position w:val="4"/>
                    </w:rPr>
                    <w:drawing>
                      <wp:inline distT="0" distB="0" distL="0" distR="0">
                        <wp:extent cx="39996" cy="7997"/>
                        <wp:effectExtent l="0" t="0" r="0" b="0"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996" cy="79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TableText"/>
                    <w:spacing w:line="223" w:lineRule="auto"/>
                    <w:jc w:val="right"/>
                    <w:rPr/>
                  </w:pPr>
                  <w:r>
                    <w:rPr>
                      <w:color w:val="404040"/>
                      <w:position w:val="1"/>
                    </w:rPr>
                    <w:drawing>
                      <wp:inline distT="0" distB="0" distL="0" distR="0">
                        <wp:extent cx="52070" cy="52227"/>
                        <wp:effectExtent l="0" t="0" r="0" b="0"/>
                        <wp:docPr id="22" name="IM 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" name="IM 22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2070" cy="522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404040"/>
                      <w:spacing w:val="20"/>
                      <w:w w:val="101"/>
                    </w:rPr>
                    <w:t xml:space="preserve"> </w:t>
                  </w:r>
                  <w:r>
                    <w:rPr>
                      <w:color w:val="404040"/>
                      <w:spacing w:val="-5"/>
                    </w:rPr>
                    <w:t>湖</w:t>
                  </w:r>
                </w:p>
                <w:p>
                  <w:pPr>
                    <w:spacing w:line="41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812"/>
                    <w:spacing w:before="49" w:line="221" w:lineRule="auto"/>
                    <w:rPr/>
                  </w:pPr>
                  <w:r>
                    <w:rPr>
                      <w:color w:val="404040"/>
                    </w:rPr>
                    <w:drawing>
                      <wp:inline distT="0" distB="0" distL="0" distR="0">
                        <wp:extent cx="57595" cy="57586"/>
                        <wp:effectExtent l="0" t="0" r="0" b="0"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7595" cy="575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404040"/>
                      <w:spacing w:val="21"/>
                    </w:rPr>
                    <w:t xml:space="preserve"> </w:t>
                  </w:r>
                  <w:r>
                    <w:rPr>
                      <w:color w:val="404040"/>
                      <w:spacing w:val="-1"/>
                    </w:rPr>
                    <w:t>广东</w:t>
                  </w:r>
                </w:p>
                <w:p>
                  <w:pPr>
                    <w:pStyle w:val="TableText"/>
                    <w:ind w:left="724"/>
                    <w:spacing w:before="287" w:line="222" w:lineRule="auto"/>
                    <w:rPr/>
                  </w:pPr>
                  <w:r>
                    <w:rPr>
                      <w:color w:val="404040"/>
                      <w:position w:val="1"/>
                    </w:rPr>
                    <w:drawing>
                      <wp:inline distT="0" distB="0" distL="0" distR="0">
                        <wp:extent cx="55915" cy="55826"/>
                        <wp:effectExtent l="0" t="0" r="0" b="0"/>
                        <wp:docPr id="26" name="IM 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" name="IM 26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5915" cy="558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404040"/>
                      <w:spacing w:val="21"/>
                    </w:rPr>
                    <w:t xml:space="preserve"> </w:t>
                  </w:r>
                  <w:r>
                    <w:rPr>
                      <w:color w:val="404040"/>
                      <w:spacing w:val="-1"/>
                    </w:rPr>
                    <w:t>福建</w:t>
                  </w:r>
                </w:p>
                <w:p>
                  <w:pPr>
                    <w:pStyle w:val="TableText"/>
                    <w:ind w:right="2"/>
                    <w:spacing w:before="74" w:line="256" w:lineRule="exact"/>
                    <w:jc w:val="right"/>
                    <w:rPr/>
                  </w:pPr>
                  <w:r>
                    <w:pict>
                      <v:shape id="_x0000_s206" style="position:absolute;margin-left:62.0738pt;margin-top:6.09473pt;mso-position-vertical-relative:text;mso-position-horizontal-relative:text;width:3.65pt;height:5.3pt;z-index:251702272;" filled="false" strokecolor="#A6A6A6" strokeweight="0.63pt" coordsize="73,106" coordorigin="0,0" path="m67,3l5,101e">
                        <v:stroke miterlimit="10"/>
                      </v:shape>
                    </w:pict>
                  </w:r>
                  <w:r>
                    <w:rPr>
                      <w:color w:val="404040"/>
                      <w:position w:val="3"/>
                    </w:rPr>
                    <w:drawing>
                      <wp:inline distT="0" distB="0" distL="0" distR="0">
                        <wp:extent cx="44156" cy="44149"/>
                        <wp:effectExtent l="0" t="0" r="0" b="0"/>
                        <wp:docPr id="28" name="IM 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" name="IM 28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4156" cy="441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404040"/>
                      <w:spacing w:val="22"/>
                      <w:position w:val="1"/>
                    </w:rPr>
                    <w:t xml:space="preserve"> </w:t>
                  </w:r>
                  <w:r>
                    <w:rPr>
                      <w:color w:val="404040"/>
                      <w:spacing w:val="-2"/>
                      <w:position w:val="1"/>
                    </w:rPr>
                    <w:t>江苏</w:t>
                  </w:r>
                  <w:r>
                    <w:rPr>
                      <w:color w:val="404040"/>
                      <w:spacing w:val="7"/>
                      <w:position w:val="1"/>
                    </w:rPr>
                    <w:t xml:space="preserve">  </w:t>
                  </w:r>
                  <w:r>
                    <w:rPr>
                      <w:color w:val="404040"/>
                      <w:spacing w:val="-2"/>
                      <w:position w:val="-1"/>
                    </w:rPr>
                    <w:t>河北</w:t>
                  </w:r>
                  <w:r>
                    <w:rPr>
                      <w:color w:val="404040"/>
                      <w:spacing w:val="-40"/>
                      <w:position w:val="-1"/>
                    </w:rPr>
                    <w:t xml:space="preserve"> </w:t>
                  </w:r>
                  <w:r>
                    <w:rPr>
                      <w:position w:val="3"/>
                    </w:rPr>
                    <w:drawing>
                      <wp:inline distT="0" distB="0" distL="0" distR="0">
                        <wp:extent cx="111350" cy="98616"/>
                        <wp:effectExtent l="0" t="0" r="0" b="0"/>
                        <wp:docPr id="30" name="IM 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" name="IM 30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1350" cy="986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75" w:type="dxa"/>
                  <w:vAlign w:val="top"/>
                  <w:tcBorders>
                    <w:left w:val="single" w:color="BFBFBF" w:sz="4" w:space="0"/>
                    <w:bottom w:val="single" w:color="BFBFBF" w:sz="4" w:space="0"/>
                  </w:tcBorders>
                </w:tcPr>
                <w:p>
                  <w:pPr>
                    <w:spacing w:line="33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3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spacing w:before="49" w:line="225" w:lineRule="auto"/>
                    <w:rPr/>
                  </w:pPr>
                  <w:r>
                    <w:rPr>
                      <w:color w:val="404040"/>
                    </w:rPr>
                    <w:t>北</w:t>
                  </w:r>
                </w:p>
              </w:tc>
              <w:tc>
                <w:tcPr>
                  <w:tcW w:w="1871" w:type="dxa"/>
                  <w:vAlign w:val="top"/>
                  <w:tcBorders>
                    <w:bottom w:val="single" w:color="BFBFBF" w:sz="4" w:space="0"/>
                  </w:tcBorders>
                </w:tcPr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289"/>
                    <w:spacing w:before="49" w:line="221" w:lineRule="auto"/>
                    <w:rPr/>
                  </w:pPr>
                  <w:r>
                    <w:drawing>
                      <wp:anchor distT="0" distB="0" distL="0" distR="0" simplePos="0" relativeHeight="251671552" behindDoc="1" locked="0" layoutInCell="1" allowOverlap="1">
                        <wp:simplePos x="0" y="0"/>
                        <wp:positionH relativeFrom="column">
                          <wp:posOffset>-81002</wp:posOffset>
                        </wp:positionH>
                        <wp:positionV relativeFrom="paragraph">
                          <wp:posOffset>-172493</wp:posOffset>
                        </wp:positionV>
                        <wp:extent cx="2664791" cy="1388674"/>
                        <wp:effectExtent l="0" t="0" r="0" b="0"/>
                        <wp:wrapNone/>
                        <wp:docPr id="32" name="IM 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" name="IM 32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64791" cy="13886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color w:val="404040"/>
                      <w:spacing w:val="-5"/>
                    </w:rPr>
                    <w:t>四川</w:t>
                  </w:r>
                </w:p>
              </w:tc>
              <w:tc>
                <w:tcPr>
                  <w:tcW w:w="1421" w:type="dxa"/>
                  <w:vAlign w:val="top"/>
                  <w:tcBorders>
                    <w:bottom w:val="single" w:color="BFBFBF" w:sz="4" w:space="0"/>
                  </w:tcBorders>
                </w:tcPr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1045"/>
                    <w:spacing w:before="49" w:line="224" w:lineRule="auto"/>
                    <w:rPr/>
                  </w:pPr>
                  <w:r>
                    <w:rPr>
                      <w:color w:val="404040"/>
                      <w:spacing w:val="-1"/>
                    </w:rPr>
                    <w:t>浙江</w:t>
                  </w:r>
                </w:p>
                <w:p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48"/>
                    <w:spacing w:before="48" w:line="223" w:lineRule="auto"/>
                    <w:rPr/>
                  </w:pPr>
                  <w:r>
                    <w:rPr>
                      <w:color w:val="404040"/>
                      <w:spacing w:val="-2"/>
                    </w:rPr>
                    <w:t>云南</w:t>
                  </w:r>
                </w:p>
              </w:tc>
            </w:tr>
            <w:tr>
              <w:trPr>
                <w:trHeight w:val="1779" w:hRule="atLeast"/>
              </w:trPr>
              <w:tc>
                <w:tcPr>
                  <w:tcW w:w="1372" w:type="dxa"/>
                  <w:vAlign w:val="top"/>
                  <w:tcBorders>
                    <w:top w:val="single" w:color="BFBFBF" w:sz="4" w:space="0"/>
                  </w:tcBorders>
                </w:tcPr>
                <w:p>
                  <w:pPr>
                    <w:spacing w:line="24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929"/>
                    <w:spacing w:before="48" w:line="220" w:lineRule="auto"/>
                    <w:rPr/>
                  </w:pPr>
                  <w:r>
                    <w:pict>
                      <v:shape id="_x0000_s208" style="position:absolute;margin-left:8.28344pt;margin-top:1.35638pt;mso-position-vertical-relative:text;mso-position-horizontal-relative:text;width:24.2pt;height:11pt;z-index:25169100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20" w:line="221" w:lineRule="auto"/>
                                <w:rPr/>
                              </w:pPr>
                              <w:r>
                                <w:rPr>
                                  <w:color w:val="404040"/>
                                  <w:spacing w:val="-2"/>
                                </w:rPr>
                                <w:t>黑龙江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color w:val="404040"/>
                      <w:spacing w:val="-1"/>
                    </w:rPr>
                    <w:t>甘肃</w:t>
                  </w:r>
                </w:p>
                <w:p>
                  <w:pPr>
                    <w:ind w:left="1069"/>
                    <w:spacing w:line="118" w:lineRule="exact"/>
                    <w:rPr/>
                  </w:pPr>
                  <w:r>
                    <w:rPr>
                      <w:position w:val="-2"/>
                    </w:rPr>
                    <w:drawing>
                      <wp:inline distT="0" distB="0" distL="0" distR="0">
                        <wp:extent cx="55910" cy="74843"/>
                        <wp:effectExtent l="0" t="0" r="0" b="0"/>
                        <wp:docPr id="34" name="IM 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" name="IM 34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5910" cy="748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firstLine="321"/>
                    <w:spacing w:line="69" w:lineRule="exact"/>
                    <w:rPr/>
                  </w:pPr>
                  <w:r>
                    <w:rPr>
                      <w:position w:val="-1"/>
                    </w:rPr>
                    <w:pict>
                      <v:shape id="_x0000_s210" style="mso-position-vertical-relative:line;mso-position-horizontal-relative:char;width:3.5pt;height:3.5pt;" fillcolor="#92D050" filled="true" stroked="false" coordsize="70,70" coordorigin="0,0" path="m0,34c0,15,15,0,34,0c53,0,69,15,69,34c69,53,53,69,34,69c15,69,0,53,0,34e"/>
                    </w:pict>
                  </w:r>
                </w:p>
                <w:p>
                  <w:pPr>
                    <w:pStyle w:val="TableText"/>
                    <w:ind w:left="870"/>
                    <w:spacing w:before="9" w:line="223" w:lineRule="auto"/>
                    <w:rPr/>
                  </w:pPr>
                  <w:r>
                    <w:rPr>
                      <w:color w:val="404040"/>
                      <w:spacing w:val="-2"/>
                    </w:rPr>
                    <w:t>辽宁</w:t>
                  </w:r>
                </w:p>
              </w:tc>
              <w:tc>
                <w:tcPr>
                  <w:tcW w:w="1367" w:type="dxa"/>
                  <w:vAlign w:val="top"/>
                  <w:tcBorders>
                    <w:right w:val="single" w:color="BFBFBF" w:sz="4" w:space="0"/>
                    <w:top w:val="single" w:color="BFBFBF" w:sz="4" w:space="0"/>
                  </w:tcBorders>
                </w:tcPr>
                <w:p>
                  <w:pPr>
                    <w:spacing w:line="324" w:lineRule="auto"/>
                    <w:rPr>
                      <w:rFonts w:ascii="Arial"/>
                      <w:sz w:val="21"/>
                    </w:rPr>
                  </w:pPr>
                  <w:r>
                    <w:pict>
                      <v:shape id="_x0000_s212" style="position:absolute;margin-left:-44.7484pt;margin-top:42.7853pt;mso-position-vertical-relative:top-margin-area;mso-position-horizontal-relative:right-margin-area;width:8.65pt;height:0.65pt;z-index:251684864;" filled="false" strokecolor="#A6A6A6" strokeweight="0.63pt" coordsize="172,12" coordorigin="0,0" path="m6,6l103,6l166,6e">
                        <v:stroke miterlimit="10"/>
                      </v:shape>
                    </w:pict>
                  </w:r>
                  <w:r>
                    <w:pict>
                      <v:shape id="_x0000_s214" style="position:absolute;margin-left:-13.3619pt;margin-top:61.8982pt;mso-position-vertical-relative:top-margin-area;mso-position-horizontal-relative:right-margin-area;width:3.15pt;height:0.65pt;z-index:251685888;" filled="false" strokecolor="#A6A6A6" strokeweight="0.63pt" coordsize="63,12" coordorigin="0,0" path="m62,6l0,6e">
                        <v:stroke miterlimit="10"/>
                      </v:shape>
                    </w:pict>
                  </w:r>
                  <w:r>
                    <w:pict>
                      <v:shape id="_x0000_s216" style="position:absolute;margin-left:-4.85869pt;margin-top:43.8358pt;mso-position-vertical-relative:top-margin-area;mso-position-horizontal-relative:right-margin-area;width:4.8pt;height:4.8pt;z-index:251676672;" fillcolor="#92D050" filled="true" stroked="false" coordsize="96,96" coordorigin="0,0" path="m0,47c0,21,21,0,47,0c74,0,95,21,95,47c95,74,74,95,47,95c21,95,0,74,0,47e"/>
                    </w:pict>
                  </w:r>
                  <w:r/>
                </w:p>
                <w:p>
                  <w:pPr>
                    <w:pStyle w:val="TableText"/>
                    <w:ind w:left="550"/>
                    <w:spacing w:before="49" w:line="223" w:lineRule="auto"/>
                    <w:rPr/>
                  </w:pPr>
                  <w:r>
                    <w:rPr>
                      <w:color w:val="404040"/>
                      <w:spacing w:val="-2"/>
                    </w:rPr>
                    <w:t>广西</w:t>
                  </w:r>
                  <w:r>
                    <w:rPr>
                      <w:color w:val="404040"/>
                      <w:spacing w:val="-40"/>
                    </w:rPr>
                    <w:t xml:space="preserve"> </w:t>
                  </w:r>
                  <w:r>
                    <w:rPr>
                      <w:position w:val="4"/>
                    </w:rPr>
                    <w:drawing>
                      <wp:inline distT="0" distB="0" distL="0" distR="0">
                        <wp:extent cx="39996" cy="7998"/>
                        <wp:effectExtent l="0" t="0" r="0" b="0"/>
                        <wp:docPr id="36" name="IM 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" name="IM 36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996" cy="79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TableText"/>
                    <w:ind w:left="763" w:right="302" w:hanging="79"/>
                    <w:spacing w:before="228" w:line="478" w:lineRule="auto"/>
                    <w:rPr/>
                  </w:pPr>
                  <w:r>
                    <w:pict>
                      <v:shape id="_x0000_s218" style="position:absolute;margin-left:7.93388pt;margin-top:33.4652pt;mso-position-vertical-relative:text;mso-position-horizontal-relative:text;width:23.5pt;height:11pt;z-index:25169510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pStyle w:val="TableText"/>
                                <w:ind w:left="20"/>
                                <w:spacing w:before="19" w:line="221" w:lineRule="auto"/>
                                <w:rPr/>
                              </w:pPr>
                              <w:r>
                                <w:rPr>
                                  <w:color w:val="404040"/>
                                  <w:spacing w:val="-5"/>
                                </w:rPr>
                                <w:t>内蒙古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color w:val="404040"/>
                      <w:spacing w:val="-5"/>
                    </w:rPr>
                    <w:t>吉林</w:t>
                  </w:r>
                  <w:r>
                    <w:rPr>
                      <w:color w:val="404040"/>
                      <w:spacing w:val="-3"/>
                    </w:rPr>
                    <w:t>贵州</w:t>
                  </w:r>
                </w:p>
              </w:tc>
              <w:tc>
                <w:tcPr>
                  <w:tcW w:w="1275" w:type="dxa"/>
                  <w:vAlign w:val="top"/>
                  <w:tcBorders>
                    <w:left w:val="single" w:color="BFBFBF" w:sz="4" w:space="0"/>
                    <w:top w:val="single" w:color="BFBFBF" w:sz="4" w:space="0"/>
                  </w:tcBorders>
                </w:tcPr>
                <w:p>
                  <w:pPr>
                    <w:pStyle w:val="TableText"/>
                    <w:ind w:left="467"/>
                    <w:spacing w:before="78" w:line="223" w:lineRule="auto"/>
                    <w:rPr/>
                  </w:pPr>
                  <w:r>
                    <w:rPr>
                      <w:color w:val="404040"/>
                      <w:spacing w:val="-1"/>
                    </w:rPr>
                    <w:t>湖南</w:t>
                  </w:r>
                </w:p>
                <w:p>
                  <w:pPr>
                    <w:spacing w:line="40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389"/>
                    <w:spacing w:before="49" w:line="225" w:lineRule="auto"/>
                    <w:rPr/>
                  </w:pPr>
                  <w:r>
                    <w:rPr>
                      <w:color w:val="404040"/>
                      <w:position w:val="1"/>
                    </w:rPr>
                    <w:drawing>
                      <wp:inline distT="0" distB="0" distL="0" distR="0">
                        <wp:extent cx="48396" cy="48404"/>
                        <wp:effectExtent l="0" t="0" r="0" b="0"/>
                        <wp:docPr id="38" name="IM 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" name="IM 38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8396" cy="484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404040"/>
                      <w:spacing w:val="36"/>
                    </w:rPr>
                    <w:t xml:space="preserve"> </w:t>
                  </w:r>
                  <w:r>
                    <w:rPr>
                      <w:color w:val="404040"/>
                      <w:spacing w:val="-5"/>
                    </w:rPr>
                    <w:t>山西</w:t>
                  </w:r>
                </w:p>
                <w:p>
                  <w:pPr>
                    <w:spacing w:line="28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316"/>
                    <w:spacing w:before="49" w:line="222" w:lineRule="auto"/>
                    <w:rPr/>
                  </w:pPr>
                  <w:r>
                    <w:rPr>
                      <w:color w:val="404040"/>
                      <w:position w:val="1"/>
                    </w:rPr>
                    <w:drawing>
                      <wp:inline distT="0" distB="0" distL="0" distR="0">
                        <wp:extent cx="57594" cy="57593"/>
                        <wp:effectExtent l="0" t="0" r="0" b="0"/>
                        <wp:docPr id="40" name="IM 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" name="IM 40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7594" cy="575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404040"/>
                      <w:spacing w:val="22"/>
                    </w:rPr>
                    <w:t xml:space="preserve"> </w:t>
                  </w:r>
                  <w:r>
                    <w:rPr>
                      <w:color w:val="404040"/>
                      <w:spacing w:val="-1"/>
                    </w:rPr>
                    <w:t>海南</w:t>
                  </w:r>
                </w:p>
                <w:p>
                  <w:pPr>
                    <w:pStyle w:val="TableText"/>
                    <w:ind w:left="502"/>
                    <w:spacing w:before="86" w:line="221" w:lineRule="auto"/>
                    <w:rPr/>
                  </w:pPr>
                  <w:r>
                    <w:rPr>
                      <w:color w:val="404040"/>
                      <w:position w:val="1"/>
                    </w:rPr>
                    <w:drawing>
                      <wp:inline distT="0" distB="0" distL="0" distR="0">
                        <wp:extent cx="59275" cy="59257"/>
                        <wp:effectExtent l="0" t="0" r="0" b="0"/>
                        <wp:docPr id="42" name="IM 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" name="IM 42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9275" cy="592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404040"/>
                      <w:spacing w:val="26"/>
                    </w:rPr>
                    <w:t xml:space="preserve"> </w:t>
                  </w:r>
                  <w:r>
                    <w:rPr>
                      <w:color w:val="404040"/>
                      <w:spacing w:val="-2"/>
                    </w:rPr>
                    <w:t>西藏</w:t>
                  </w:r>
                </w:p>
              </w:tc>
              <w:tc>
                <w:tcPr>
                  <w:tcW w:w="1871" w:type="dxa"/>
                  <w:vAlign w:val="top"/>
                  <w:tcBorders>
                    <w:top w:val="single" w:color="BFBFBF" w:sz="4" w:space="0"/>
                  </w:tcBorders>
                </w:tcPr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497"/>
                    <w:spacing w:before="49" w:line="222" w:lineRule="auto"/>
                    <w:rPr/>
                  </w:pPr>
                  <w:r>
                    <w:rPr>
                      <w:color w:val="404040"/>
                      <w:spacing w:val="-1"/>
                    </w:rPr>
                    <w:t>新疆</w:t>
                  </w:r>
                </w:p>
              </w:tc>
              <w:tc>
                <w:tcPr>
                  <w:tcW w:w="1421" w:type="dxa"/>
                  <w:vAlign w:val="top"/>
                  <w:tcBorders>
                    <w:top w:val="single" w:color="BFBFBF" w:sz="4" w:space="0"/>
                  </w:tcBorders>
                </w:tcPr>
                <w:p>
                  <w:pPr>
                    <w:spacing w:line="33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3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spacing w:before="49" w:line="221" w:lineRule="auto"/>
                    <w:rPr/>
                  </w:pPr>
                  <w:r>
                    <w:rPr>
                      <w:color w:val="404040"/>
                      <w:position w:val="1"/>
                    </w:rPr>
                    <w:drawing>
                      <wp:inline distT="0" distB="0" distL="0" distR="0">
                        <wp:extent cx="54075" cy="54066"/>
                        <wp:effectExtent l="0" t="0" r="0" b="0"/>
                        <wp:docPr id="44" name="IM 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" name="IM 44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4075" cy="540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404040"/>
                      <w:spacing w:val="36"/>
                    </w:rPr>
                    <w:t xml:space="preserve"> </w:t>
                  </w:r>
                  <w:r>
                    <w:rPr>
                      <w:color w:val="404040"/>
                      <w:spacing w:val="-4"/>
                    </w:rPr>
                    <w:t>陕西</w:t>
                  </w:r>
                </w:p>
                <w:p>
                  <w:pPr>
                    <w:spacing w:line="33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TableText"/>
                    <w:ind w:left="705"/>
                    <w:spacing w:before="48" w:line="222" w:lineRule="auto"/>
                    <w:rPr/>
                  </w:pPr>
                  <w:r>
                    <w:rPr>
                      <w:color w:val="404040"/>
                      <w:position w:val="1"/>
                    </w:rPr>
                    <w:drawing>
                      <wp:inline distT="0" distB="0" distL="0" distR="0">
                        <wp:extent cx="52315" cy="52259"/>
                        <wp:effectExtent l="0" t="0" r="0" b="0"/>
                        <wp:docPr id="46" name="IM 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" name="IM 46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2315" cy="522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404040"/>
                      <w:spacing w:val="26"/>
                    </w:rPr>
                    <w:t xml:space="preserve"> </w:t>
                  </w:r>
                  <w:r>
                    <w:rPr>
                      <w:color w:val="404040"/>
                      <w:spacing w:val="-1"/>
                    </w:rPr>
                    <w:t>重庆</w:t>
                  </w:r>
                </w:p>
              </w:tc>
            </w:tr>
          </w:tbl>
          <w:p>
            <w:pPr>
              <w:pStyle w:val="TableText"/>
              <w:ind w:left="2967"/>
              <w:spacing w:before="94" w:line="163" w:lineRule="exact"/>
              <w:rPr>
                <w:rFonts w:ascii="Calibri" w:hAnsi="Calibri" w:eastAsia="Calibri" w:cs="Calibri"/>
                <w:sz w:val="11"/>
                <w:szCs w:val="11"/>
              </w:rPr>
            </w:pPr>
            <w:r>
              <w:pict>
                <v:shape id="_x0000_s220" style="position:absolute;margin-left:36.6191pt;margin-top:1.11641pt;mso-position-vertical-relative:text;mso-position-horizontal-relative:text;width:16.85pt;height:11pt;z-index:251688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21" w:lineRule="auto"/>
                          <w:rPr/>
                        </w:pPr>
                        <w:r>
                          <w:rPr>
                            <w:color w:val="404040"/>
                            <w:spacing w:val="-1"/>
                          </w:rPr>
                          <w:t>青海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22" style="position:absolute;margin-left:5.07072pt;margin-top:4.08307pt;mso-position-vertical-relative:text;mso-position-horizontal-relative:text;width:13.4pt;height:9.1pt;z-index:2516879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41" w:lineRule="exact"/>
                          <w:rPr>
                            <w:rFonts w:ascii="Calibri" w:hAnsi="Calibri" w:eastAsia="Calibri" w:cs="Calibri"/>
                            <w:sz w:val="11"/>
                            <w:szCs w:val="11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1"/>
                            <w:szCs w:val="11"/>
                            <w:color w:val="595959"/>
                            <w:position w:val="1"/>
                          </w:rPr>
                          <w:t>-20%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24" style="position:absolute;margin-left:127.942pt;margin-top:4.08307pt;mso-position-vertical-relative:text;mso-position-horizontal-relative:text;width:11.55pt;height:9.1pt;z-index:2516869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41" w:lineRule="exact"/>
                          <w:rPr>
                            <w:rFonts w:ascii="Calibri" w:hAnsi="Calibri" w:eastAsia="Calibri" w:cs="Calibri"/>
                            <w:sz w:val="11"/>
                            <w:szCs w:val="11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1"/>
                            <w:szCs w:val="11"/>
                            <w:color w:val="595959"/>
                            <w:position w:val="1"/>
                          </w:rPr>
                          <w:t>20%</w:t>
                        </w:r>
                      </w:p>
                    </w:txbxContent>
                  </v:textbox>
                </v:shape>
              </w:pict>
            </w:r>
            <w:r>
              <w:rPr>
                <w:sz w:val="12"/>
                <w:szCs w:val="12"/>
                <w:color w:val="595959"/>
                <w:spacing w:val="1"/>
                <w:position w:val="1"/>
              </w:rPr>
              <w:t>增速（</w:t>
            </w:r>
            <w:r>
              <w:rPr>
                <w:rFonts w:ascii="Calibri" w:hAnsi="Calibri" w:eastAsia="Calibri" w:cs="Calibri"/>
                <w:sz w:val="12"/>
                <w:szCs w:val="12"/>
                <w:color w:val="595959"/>
                <w:spacing w:val="1"/>
                <w:position w:val="1"/>
              </w:rPr>
              <w:t>%</w:t>
            </w:r>
            <w:r>
              <w:rPr>
                <w:sz w:val="12"/>
                <w:szCs w:val="12"/>
                <w:color w:val="595959"/>
                <w:spacing w:val="1"/>
                <w:position w:val="1"/>
              </w:rPr>
              <w:t>）</w:t>
            </w:r>
            <w:r>
              <w:rPr>
                <w:sz w:val="12"/>
                <w:szCs w:val="12"/>
                <w:color w:val="595959"/>
                <w:position w:val="1"/>
              </w:rPr>
              <w:t xml:space="preserve">    </w:t>
            </w:r>
            <w:r>
              <w:rPr>
                <w:rFonts w:ascii="Calibri" w:hAnsi="Calibri" w:eastAsia="Calibri" w:cs="Calibri"/>
                <w:sz w:val="11"/>
                <w:szCs w:val="11"/>
                <w:color w:val="595959"/>
                <w:spacing w:val="1"/>
                <w:position w:val="2"/>
              </w:rPr>
              <w:t>40%                                        60%                      </w:t>
            </w:r>
            <w:r>
              <w:rPr>
                <w:rFonts w:ascii="Calibri" w:hAnsi="Calibri" w:eastAsia="Calibri" w:cs="Calibri"/>
                <w:sz w:val="11"/>
                <w:szCs w:val="11"/>
                <w:color w:val="595959"/>
                <w:position w:val="2"/>
              </w:rPr>
              <w:t xml:space="preserve">                   80%                                        100%</w:t>
            </w:r>
          </w:p>
        </w:tc>
      </w:tr>
    </w:tbl>
    <w:p>
      <w:pPr>
        <w:ind w:left="3041"/>
        <w:spacing w:before="153"/>
        <w:rPr>
          <w:rFonts w:ascii="DengXian" w:hAnsi="DengXian" w:eastAsia="DengXian" w:cs="DengXian"/>
          <w:sz w:val="12"/>
          <w:szCs w:val="12"/>
        </w:rPr>
      </w:pPr>
      <w:r>
        <w:rPr>
          <w:rFonts w:ascii="DengXian" w:hAnsi="DengXian" w:eastAsia="DengXian" w:cs="DengXian"/>
          <w:sz w:val="24"/>
          <w:szCs w:val="24"/>
          <w:spacing w:val="-1"/>
        </w:rPr>
        <w:t>注：气泡大小表示运营商在当地的相对优势度大小</w:t>
      </w:r>
      <w:r>
        <w:rPr>
          <w:rFonts w:ascii="DengXian" w:hAnsi="DengXian" w:eastAsia="DengXian" w:cs="DengXian"/>
          <w:sz w:val="12"/>
          <w:szCs w:val="12"/>
          <w:spacing w:val="-1"/>
          <w:position w:val="11"/>
        </w:rPr>
        <w:t>4</w:t>
      </w:r>
    </w:p>
    <w:p>
      <w:pPr>
        <w:ind w:left="427"/>
        <w:spacing w:before="25" w:line="217" w:lineRule="auto"/>
        <w:outlineLvl w:val="2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6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5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各省县域医疗信息化</w:t>
      </w:r>
      <w:r>
        <w:rPr>
          <w:rFonts w:ascii="KaiTi" w:hAnsi="KaiTi" w:eastAsia="KaiTi" w:cs="KaiTi"/>
          <w:sz w:val="30"/>
          <w:szCs w:val="30"/>
          <w:spacing w:val="-63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2022～2023</w:t>
      </w:r>
      <w:r>
        <w:rPr>
          <w:rFonts w:ascii="KaiTi" w:hAnsi="KaiTi" w:eastAsia="KaiTi" w:cs="KaiTi"/>
          <w:sz w:val="30"/>
          <w:szCs w:val="30"/>
          <w:spacing w:val="-4"/>
        </w:rPr>
        <w:t>Q1</w:t>
      </w:r>
      <w:r>
        <w:rPr>
          <w:rFonts w:ascii="KaiTi" w:hAnsi="KaiTi" w:eastAsia="KaiTi" w:cs="KaiTi"/>
          <w:sz w:val="30"/>
          <w:szCs w:val="30"/>
          <w:spacing w:val="-2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中标金额与增速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5" w:right="150" w:firstLine="629"/>
        <w:spacing w:before="98" w:line="255" w:lineRule="auto"/>
        <w:jc w:val="both"/>
        <w:rPr/>
      </w:pPr>
      <w:r>
        <w:rPr>
          <w:spacing w:val="-3"/>
        </w:rPr>
        <w:t>中西部发展中标均值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8.8 </w:t>
      </w:r>
      <w:r>
        <w:rPr>
          <w:spacing w:val="-3"/>
        </w:rPr>
        <w:t>亿，江西、安徽、湖北等地中标金</w:t>
      </w:r>
      <w:r>
        <w:rPr>
          <w:spacing w:val="-5"/>
        </w:rPr>
        <w:t>额达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 </w:t>
      </w:r>
      <w:r>
        <w:rPr>
          <w:spacing w:val="-5"/>
        </w:rPr>
        <w:t>亿；云南、陕西、重庆等地增速靠前（超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60</w:t>
      </w:r>
      <w:r>
        <w:rPr>
          <w:rFonts w:ascii="Times New Roman" w:hAnsi="Times New Roman" w:eastAsia="Times New Roman" w:cs="Times New Roman"/>
          <w:spacing w:val="-6"/>
        </w:rPr>
        <w:t>%</w:t>
      </w:r>
      <w:r>
        <w:rPr>
          <w:spacing w:val="-78"/>
          <w:w w:val="98"/>
        </w:rPr>
        <w:t>），</w:t>
      </w:r>
      <w:r>
        <w:rPr>
          <w:spacing w:val="-6"/>
        </w:rPr>
        <w:t>县域医</w:t>
      </w:r>
      <w:r>
        <w:rPr>
          <w:spacing w:val="-16"/>
        </w:rPr>
        <w:t>疗信息化建设需求扩大；北方的山东、河南、河</w:t>
      </w:r>
      <w:r>
        <w:rPr>
          <w:spacing w:val="-17"/>
        </w:rPr>
        <w:t>北三省金额较高，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226" style="position:absolute;margin-left:0.72599pt;margin-top:9.2533pt;mso-position-vertical-relative:text;mso-position-horizontal-relative:text;width:144.05pt;height:0.5pt;z-index:251682816;" fillcolor="#000000" filled="true" stroked="false" coordsize="2881,10" coordorigin="0,0" path="m0,9l2880,9l2880,0l0,0l0,9xe"/>
        </w:pict>
      </w:r>
      <w:r/>
    </w:p>
    <w:p>
      <w:pPr>
        <w:ind w:left="16"/>
        <w:spacing w:before="72" w:line="294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2"/>
        </w:rPr>
        <w:t>4</w:t>
      </w:r>
      <w:r>
        <w:rPr>
          <w:rFonts w:ascii="DengXian" w:hAnsi="DengXian" w:eastAsia="DengXian" w:cs="DengXian"/>
          <w:sz w:val="21"/>
          <w:szCs w:val="21"/>
          <w:position w:val="2"/>
        </w:rPr>
        <w:t>相对优势度：即运营商在该地区的市场占有率与最大竞争者的市场占有率之比。</w:t>
      </w:r>
    </w:p>
    <w:p>
      <w:pPr>
        <w:spacing w:line="294" w:lineRule="exact"/>
        <w:sectPr>
          <w:headerReference w:type="default" r:id="rId6"/>
          <w:pgSz w:w="11907" w:h="16839"/>
          <w:pgMar w:top="400" w:right="1648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7" w:right="11" w:hanging="1"/>
        <w:spacing w:before="97" w:line="254" w:lineRule="auto"/>
        <w:rPr/>
      </w:pPr>
      <w:r>
        <w:rPr>
          <w:spacing w:val="-3"/>
        </w:rPr>
        <w:t>三地的千县工程医院数量达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247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10"/>
        </w:rPr>
        <w:t>5 </w:t>
      </w:r>
      <w:r>
        <w:rPr>
          <w:spacing w:val="-3"/>
        </w:rPr>
        <w:t>，</w:t>
      </w:r>
      <w:r>
        <w:rPr>
          <w:rFonts w:ascii="Times New Roman" w:hAnsi="Times New Roman" w:eastAsia="Times New Roman" w:cs="Times New Roman"/>
          <w:spacing w:val="-3"/>
        </w:rPr>
        <w:t>2022</w:t>
      </w:r>
      <w:r>
        <w:rPr>
          <w:rFonts w:ascii="Times New Roman" w:hAnsi="Times New Roman" w:eastAsia="Times New Roman" w:cs="Times New Roman"/>
          <w:spacing w:val="52"/>
          <w:w w:val="101"/>
        </w:rPr>
        <w:t xml:space="preserve"> </w:t>
      </w:r>
      <w:r>
        <w:rPr>
          <w:spacing w:val="-3"/>
        </w:rPr>
        <w:t>年国家财政部</w:t>
      </w:r>
      <w:r>
        <w:rPr>
          <w:spacing w:val="-4"/>
        </w:rPr>
        <w:t>补助 </w:t>
      </w:r>
      <w:r>
        <w:rPr>
          <w:rFonts w:ascii="Times New Roman" w:hAnsi="Times New Roman" w:eastAsia="Times New Roman" w:cs="Times New Roman"/>
          <w:spacing w:val="-4"/>
        </w:rPr>
        <w:t>12.8</w:t>
      </w:r>
      <w:r>
        <w:rPr>
          <w:spacing w:val="-3"/>
        </w:rPr>
        <w:t>亿推进三地医院改革</w:t>
      </w:r>
      <w:r>
        <w:rPr>
          <w:rFonts w:ascii="Times New Roman" w:hAnsi="Times New Roman" w:eastAsia="Times New Roman" w:cs="Times New Roman"/>
          <w:sz w:val="18"/>
          <w:szCs w:val="18"/>
          <w:spacing w:val="-3"/>
          <w:position w:val="10"/>
        </w:rPr>
        <w:t>6</w:t>
      </w:r>
      <w:r>
        <w:rPr>
          <w:spacing w:val="-3"/>
        </w:rPr>
        <w:t>，发展潜力巨大。</w:t>
      </w:r>
    </w:p>
    <w:p>
      <w:pPr>
        <w:ind w:left="758"/>
        <w:spacing w:before="278" w:line="214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5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2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县域医疗信息化中标项目最高的重点县域清单</w:t>
      </w:r>
    </w:p>
    <w:p>
      <w:pPr>
        <w:spacing w:line="22" w:lineRule="exact"/>
        <w:rPr/>
      </w:pPr>
      <w:r/>
    </w:p>
    <w:tbl>
      <w:tblPr>
        <w:tblStyle w:val="TableNormal"/>
        <w:tblW w:w="6151" w:type="dxa"/>
        <w:tblInd w:w="1131" w:type="dxa"/>
        <w:tblLayout w:type="fixed"/>
        <w:tblBorders>
          <w:top w:val="single" w:color="4F81BD" w:sz="6" w:space="0"/>
          <w:left w:val="single" w:color="4F81BD" w:sz="6" w:space="0"/>
          <w:bottom w:val="single" w:color="4F81BD" w:sz="6" w:space="0"/>
          <w:right w:val="single" w:color="4F81BD" w:sz="6" w:space="0"/>
          <w:insideH w:val="single" w:color="4F81BD" w:sz="6" w:space="0"/>
          <w:insideV w:val="single" w:color="4F81BD" w:sz="6" w:space="0"/>
        </w:tblBorders>
      </w:tblPr>
      <w:tblGrid>
        <w:gridCol w:w="624"/>
        <w:gridCol w:w="1077"/>
        <w:gridCol w:w="1164"/>
        <w:gridCol w:w="3286"/>
      </w:tblGrid>
      <w:tr>
        <w:trPr>
          <w:trHeight w:val="530" w:hRule="atLeast"/>
        </w:trPr>
        <w:tc>
          <w:tcPr>
            <w:shd w:val="clear" w:fill="4F81BD"/>
            <w:tcW w:w="624" w:type="dxa"/>
            <w:vAlign w:val="top"/>
            <w:tcBorders>
              <w:bottom w:val="single" w:color="FFFFFF" w:sz="12" w:space="0"/>
            </w:tcBorders>
          </w:tcPr>
          <w:p>
            <w:pPr>
              <w:pStyle w:val="TableText"/>
              <w:ind w:left="159"/>
              <w:spacing w:before="187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4"/>
              </w:rPr>
              <w:t>省份</w:t>
            </w:r>
          </w:p>
        </w:tc>
        <w:tc>
          <w:tcPr>
            <w:shd w:val="clear" w:fill="4F81BD"/>
            <w:tcW w:w="1077" w:type="dxa"/>
            <w:vAlign w:val="top"/>
            <w:tcBorders>
              <w:bottom w:val="single" w:color="FFFFFF" w:sz="12" w:space="0"/>
            </w:tcBorders>
          </w:tcPr>
          <w:p>
            <w:pPr>
              <w:pStyle w:val="TableText"/>
              <w:ind w:left="85"/>
              <w:spacing w:before="187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7"/>
              </w:rPr>
              <w:t>重点县域数量</w:t>
            </w:r>
          </w:p>
        </w:tc>
        <w:tc>
          <w:tcPr>
            <w:shd w:val="clear" w:fill="4F81BD"/>
            <w:tcW w:w="1164" w:type="dxa"/>
            <w:vAlign w:val="top"/>
            <w:tcBorders>
              <w:bottom w:val="single" w:color="FFFFFF" w:sz="12" w:space="0"/>
            </w:tcBorders>
          </w:tcPr>
          <w:p>
            <w:pPr>
              <w:pStyle w:val="TableText"/>
              <w:ind w:left="137"/>
              <w:spacing w:before="55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7"/>
              </w:rPr>
              <w:t>重点县域金额</w:t>
            </w:r>
          </w:p>
          <w:p>
            <w:pPr>
              <w:pStyle w:val="TableText"/>
              <w:ind w:left="293"/>
              <w:spacing w:before="80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1"/>
              </w:rPr>
              <w:t>（亿元）</w:t>
            </w:r>
          </w:p>
        </w:tc>
        <w:tc>
          <w:tcPr>
            <w:shd w:val="clear" w:fill="4F81BD"/>
            <w:tcW w:w="3286" w:type="dxa"/>
            <w:vAlign w:val="top"/>
            <w:tcBorders>
              <w:bottom w:val="single" w:color="FFFFFF" w:sz="12" w:space="0"/>
            </w:tcBorders>
          </w:tcPr>
          <w:p>
            <w:pPr>
              <w:pStyle w:val="TableText"/>
              <w:ind w:left="1198"/>
              <w:spacing w:before="187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7"/>
              </w:rPr>
              <w:t>重点县域名称</w:t>
            </w:r>
          </w:p>
        </w:tc>
      </w:tr>
      <w:tr>
        <w:trPr>
          <w:trHeight w:val="511" w:hRule="atLeast"/>
        </w:trPr>
        <w:tc>
          <w:tcPr>
            <w:shd w:val="clear" w:fill="B8CCE4"/>
            <w:tcW w:w="624" w:type="dxa"/>
            <w:vAlign w:val="top"/>
            <w:tcBorders>
              <w:top w:val="single" w:color="FFFFFF" w:sz="12" w:space="0"/>
            </w:tcBorders>
          </w:tcPr>
          <w:p>
            <w:pPr>
              <w:pStyle w:val="TableText"/>
              <w:ind w:left="92"/>
              <w:spacing w:before="165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江西</w:t>
            </w:r>
          </w:p>
        </w:tc>
        <w:tc>
          <w:tcPr>
            <w:shd w:val="clear" w:fill="B8CCE4"/>
            <w:tcW w:w="1077" w:type="dxa"/>
            <w:vAlign w:val="top"/>
            <w:tcBorders>
              <w:top w:val="single" w:color="FFFFFF" w:sz="12" w:space="0"/>
            </w:tcBorders>
          </w:tcPr>
          <w:p>
            <w:pPr>
              <w:pStyle w:val="TableText"/>
              <w:ind w:left="88"/>
              <w:spacing w:before="165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5</w:t>
            </w:r>
          </w:p>
        </w:tc>
        <w:tc>
          <w:tcPr>
            <w:shd w:val="clear" w:fill="B8CCE4"/>
            <w:tcW w:w="1164" w:type="dxa"/>
            <w:vAlign w:val="top"/>
            <w:tcBorders>
              <w:top w:val="single" w:color="FFFFFF" w:sz="12" w:space="0"/>
            </w:tcBorders>
          </w:tcPr>
          <w:p>
            <w:pPr>
              <w:pStyle w:val="TableText"/>
              <w:ind w:left="100"/>
              <w:spacing w:before="165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15.1</w:t>
            </w:r>
          </w:p>
        </w:tc>
        <w:tc>
          <w:tcPr>
            <w:shd w:val="clear" w:fill="B8CCE4"/>
            <w:tcW w:w="3286" w:type="dxa"/>
            <w:vAlign w:val="top"/>
            <w:tcBorders>
              <w:top w:val="single" w:color="FFFFFF" w:sz="12" w:space="0"/>
            </w:tcBorders>
          </w:tcPr>
          <w:p>
            <w:pPr>
              <w:pStyle w:val="TableText"/>
              <w:ind w:left="94" w:right="7"/>
              <w:spacing w:before="41" w:line="26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赣州市（寻乌县、于都县）、吉安市（永丰</w:t>
            </w:r>
            <w:r>
              <w:rPr>
                <w:sz w:val="16"/>
                <w:szCs w:val="16"/>
                <w:spacing w:val="-2"/>
              </w:rPr>
              <w:t>县）、南昌市（南昌县）、宜春市（宜丰县）</w:t>
            </w:r>
          </w:p>
        </w:tc>
      </w:tr>
      <w:tr>
        <w:trPr>
          <w:trHeight w:val="513" w:hRule="atLeast"/>
        </w:trPr>
        <w:tc>
          <w:tcPr>
            <w:tcW w:w="624" w:type="dxa"/>
            <w:vAlign w:val="top"/>
          </w:tcPr>
          <w:p>
            <w:pPr>
              <w:pStyle w:val="TableText"/>
              <w:ind w:left="94"/>
              <w:spacing w:before="174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安徽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88"/>
              <w:spacing w:before="174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5</w:t>
            </w:r>
          </w:p>
        </w:tc>
        <w:tc>
          <w:tcPr>
            <w:tcW w:w="1164" w:type="dxa"/>
            <w:vAlign w:val="top"/>
          </w:tcPr>
          <w:p>
            <w:pPr>
              <w:pStyle w:val="TableText"/>
              <w:ind w:left="100"/>
              <w:spacing w:before="174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13.8</w:t>
            </w:r>
          </w:p>
        </w:tc>
        <w:tc>
          <w:tcPr>
            <w:tcW w:w="3286" w:type="dxa"/>
            <w:vAlign w:val="top"/>
          </w:tcPr>
          <w:p>
            <w:pPr>
              <w:pStyle w:val="TableText"/>
              <w:ind w:left="97" w:right="76" w:hanging="3"/>
              <w:spacing w:before="43" w:line="26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合肥市（肥西县、庐江县、长丰县）、阜阳</w:t>
            </w:r>
            <w:r>
              <w:rPr>
                <w:sz w:val="16"/>
                <w:szCs w:val="16"/>
                <w:spacing w:val="3"/>
              </w:rPr>
              <w:t>市（太和县）、淮南市（凤台县）</w:t>
            </w:r>
          </w:p>
        </w:tc>
      </w:tr>
      <w:tr>
        <w:trPr>
          <w:trHeight w:val="514" w:hRule="atLeast"/>
        </w:trPr>
        <w:tc>
          <w:tcPr>
            <w:shd w:val="clear" w:fill="B8CCE4"/>
            <w:tcW w:w="624" w:type="dxa"/>
            <w:vAlign w:val="top"/>
          </w:tcPr>
          <w:p>
            <w:pPr>
              <w:pStyle w:val="TableText"/>
              <w:ind w:left="90"/>
              <w:spacing w:before="174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河南</w:t>
            </w:r>
          </w:p>
        </w:tc>
        <w:tc>
          <w:tcPr>
            <w:shd w:val="clear" w:fill="B8CCE4"/>
            <w:tcW w:w="1077" w:type="dxa"/>
            <w:vAlign w:val="top"/>
          </w:tcPr>
          <w:p>
            <w:pPr>
              <w:pStyle w:val="TableText"/>
              <w:ind w:left="88"/>
              <w:spacing w:before="174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3</w:t>
            </w:r>
          </w:p>
        </w:tc>
        <w:tc>
          <w:tcPr>
            <w:shd w:val="clear" w:fill="B8CCE4"/>
            <w:tcW w:w="1164" w:type="dxa"/>
            <w:vAlign w:val="top"/>
          </w:tcPr>
          <w:p>
            <w:pPr>
              <w:pStyle w:val="TableText"/>
              <w:ind w:left="100"/>
              <w:spacing w:before="174"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13.3</w:t>
            </w:r>
          </w:p>
        </w:tc>
        <w:tc>
          <w:tcPr>
            <w:shd w:val="clear" w:fill="B8CCE4"/>
            <w:tcW w:w="3286" w:type="dxa"/>
            <w:vAlign w:val="top"/>
          </w:tcPr>
          <w:p>
            <w:pPr>
              <w:pStyle w:val="TableText"/>
              <w:ind w:left="101" w:right="76" w:hanging="7"/>
              <w:spacing w:before="49" w:line="26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信阳市（固始县）、洛阳市（洛宁县）、新</w:t>
            </w:r>
            <w:r>
              <w:rPr>
                <w:sz w:val="16"/>
                <w:szCs w:val="16"/>
                <w:spacing w:val="1"/>
              </w:rPr>
              <w:t>乡市（新乡县）</w:t>
            </w:r>
          </w:p>
        </w:tc>
      </w:tr>
      <w:tr>
        <w:trPr>
          <w:trHeight w:val="513" w:hRule="atLeast"/>
        </w:trPr>
        <w:tc>
          <w:tcPr>
            <w:tcW w:w="624" w:type="dxa"/>
            <w:vAlign w:val="top"/>
          </w:tcPr>
          <w:p>
            <w:pPr>
              <w:pStyle w:val="TableText"/>
              <w:ind w:left="90"/>
              <w:spacing w:before="180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湖北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88"/>
              <w:spacing w:before="180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3</w:t>
            </w:r>
          </w:p>
        </w:tc>
        <w:tc>
          <w:tcPr>
            <w:tcW w:w="1164" w:type="dxa"/>
            <w:vAlign w:val="top"/>
          </w:tcPr>
          <w:p>
            <w:pPr>
              <w:pStyle w:val="TableText"/>
              <w:ind w:left="100"/>
              <w:spacing w:before="180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11.2</w:t>
            </w:r>
          </w:p>
        </w:tc>
        <w:tc>
          <w:tcPr>
            <w:tcW w:w="3286" w:type="dxa"/>
            <w:vAlign w:val="top"/>
          </w:tcPr>
          <w:p>
            <w:pPr>
              <w:pStyle w:val="TableText"/>
              <w:ind w:left="94" w:right="76" w:hanging="1"/>
              <w:spacing w:before="48" w:line="26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黄冈市（麻城市）、荆门市（钟祥市）、黄</w:t>
            </w:r>
            <w:r>
              <w:rPr>
                <w:sz w:val="16"/>
                <w:szCs w:val="16"/>
              </w:rPr>
              <w:t>石市（大冶市）、</w:t>
            </w:r>
          </w:p>
        </w:tc>
      </w:tr>
      <w:tr>
        <w:trPr>
          <w:trHeight w:val="514" w:hRule="atLeast"/>
        </w:trPr>
        <w:tc>
          <w:tcPr>
            <w:shd w:val="clear" w:fill="B8CCE4"/>
            <w:tcW w:w="624" w:type="dxa"/>
            <w:vAlign w:val="top"/>
          </w:tcPr>
          <w:p>
            <w:pPr>
              <w:pStyle w:val="TableText"/>
              <w:ind w:left="106"/>
              <w:spacing w:before="179" w:line="22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四川</w:t>
            </w:r>
          </w:p>
        </w:tc>
        <w:tc>
          <w:tcPr>
            <w:shd w:val="clear" w:fill="B8CCE4"/>
            <w:tcW w:w="1077" w:type="dxa"/>
            <w:vAlign w:val="top"/>
          </w:tcPr>
          <w:p>
            <w:pPr>
              <w:pStyle w:val="TableText"/>
              <w:ind w:left="88"/>
              <w:spacing w:before="180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3</w:t>
            </w:r>
          </w:p>
        </w:tc>
        <w:tc>
          <w:tcPr>
            <w:shd w:val="clear" w:fill="B8CCE4"/>
            <w:tcW w:w="1164" w:type="dxa"/>
            <w:vAlign w:val="top"/>
          </w:tcPr>
          <w:p>
            <w:pPr>
              <w:pStyle w:val="TableText"/>
              <w:ind w:left="100"/>
              <w:spacing w:before="180"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10.7</w:t>
            </w:r>
          </w:p>
        </w:tc>
        <w:tc>
          <w:tcPr>
            <w:shd w:val="clear" w:fill="B8CCE4"/>
            <w:tcW w:w="3286" w:type="dxa"/>
            <w:vAlign w:val="top"/>
          </w:tcPr>
          <w:p>
            <w:pPr>
              <w:pStyle w:val="TableText"/>
              <w:ind w:left="94" w:right="76" w:firstLine="1"/>
              <w:spacing w:before="48" w:line="26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南充市（南部县）、内江市（资中县）、达</w:t>
            </w:r>
            <w:r>
              <w:rPr>
                <w:sz w:val="16"/>
                <w:szCs w:val="16"/>
              </w:rPr>
              <w:t>州市（渠县）、</w:t>
            </w:r>
          </w:p>
        </w:tc>
      </w:tr>
      <w:tr>
        <w:trPr>
          <w:trHeight w:val="514" w:hRule="atLeast"/>
        </w:trPr>
        <w:tc>
          <w:tcPr>
            <w:tcW w:w="624" w:type="dxa"/>
            <w:vAlign w:val="top"/>
          </w:tcPr>
          <w:p>
            <w:pPr>
              <w:pStyle w:val="TableText"/>
              <w:ind w:left="92"/>
              <w:spacing w:before="177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浙江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88"/>
              <w:spacing w:before="17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5</w:t>
            </w:r>
          </w:p>
        </w:tc>
        <w:tc>
          <w:tcPr>
            <w:tcW w:w="1164" w:type="dxa"/>
            <w:vAlign w:val="top"/>
          </w:tcPr>
          <w:p>
            <w:pPr>
              <w:pStyle w:val="TableText"/>
              <w:ind w:left="100"/>
              <w:spacing w:before="178"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1"/>
              </w:rPr>
              <w:t>10.5</w:t>
            </w:r>
          </w:p>
        </w:tc>
        <w:tc>
          <w:tcPr>
            <w:tcW w:w="3286" w:type="dxa"/>
            <w:vAlign w:val="top"/>
          </w:tcPr>
          <w:p>
            <w:pPr>
              <w:pStyle w:val="TableText"/>
              <w:ind w:left="96" w:right="20" w:hanging="1"/>
              <w:spacing w:before="55" w:line="25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0"/>
              </w:rPr>
              <w:t>温州市（平阳县、永嘉县、瑞安市、乐清市）、</w:t>
            </w:r>
            <w:r>
              <w:rPr>
                <w:sz w:val="16"/>
                <w:szCs w:val="16"/>
                <w:spacing w:val="2"/>
              </w:rPr>
              <w:t>绍兴市（诸暨市）</w:t>
            </w:r>
          </w:p>
        </w:tc>
      </w:tr>
      <w:tr>
        <w:trPr>
          <w:trHeight w:val="513" w:hRule="atLeast"/>
        </w:trPr>
        <w:tc>
          <w:tcPr>
            <w:shd w:val="clear" w:fill="B8CCE4"/>
            <w:tcW w:w="624" w:type="dxa"/>
            <w:vAlign w:val="top"/>
          </w:tcPr>
          <w:p>
            <w:pPr>
              <w:pStyle w:val="TableText"/>
              <w:ind w:left="91"/>
              <w:spacing w:before="184" w:line="22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广东</w:t>
            </w:r>
          </w:p>
        </w:tc>
        <w:tc>
          <w:tcPr>
            <w:shd w:val="clear" w:fill="B8CCE4"/>
            <w:tcW w:w="1077" w:type="dxa"/>
            <w:vAlign w:val="top"/>
          </w:tcPr>
          <w:p>
            <w:pPr>
              <w:pStyle w:val="TableText"/>
              <w:ind w:left="84"/>
              <w:spacing w:before="184" w:line="21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4</w:t>
            </w:r>
          </w:p>
        </w:tc>
        <w:tc>
          <w:tcPr>
            <w:shd w:val="clear" w:fill="B8CCE4"/>
            <w:tcW w:w="1164" w:type="dxa"/>
            <w:vAlign w:val="top"/>
          </w:tcPr>
          <w:p>
            <w:pPr>
              <w:pStyle w:val="TableText"/>
              <w:ind w:left="88"/>
              <w:spacing w:before="184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9.2</w:t>
            </w:r>
          </w:p>
        </w:tc>
        <w:tc>
          <w:tcPr>
            <w:shd w:val="clear" w:fill="B8CCE4"/>
            <w:tcW w:w="3286" w:type="dxa"/>
            <w:vAlign w:val="top"/>
          </w:tcPr>
          <w:p>
            <w:pPr>
              <w:pStyle w:val="TableText"/>
              <w:ind w:left="94" w:right="76"/>
              <w:spacing w:before="52" w:line="26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江门市（鹤山市）、汕尾市（陆丰市、陆河</w:t>
            </w:r>
            <w:r>
              <w:rPr>
                <w:sz w:val="16"/>
                <w:szCs w:val="16"/>
                <w:spacing w:val="3"/>
              </w:rPr>
              <w:t>县）、云浮市（新兴县）</w:t>
            </w:r>
          </w:p>
        </w:tc>
      </w:tr>
      <w:tr>
        <w:trPr>
          <w:trHeight w:val="514" w:hRule="atLeast"/>
        </w:trPr>
        <w:tc>
          <w:tcPr>
            <w:tcW w:w="624" w:type="dxa"/>
            <w:vAlign w:val="top"/>
          </w:tcPr>
          <w:p>
            <w:pPr>
              <w:pStyle w:val="TableText"/>
              <w:ind w:left="90"/>
              <w:spacing w:before="184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福建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88"/>
              <w:spacing w:before="184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5</w:t>
            </w:r>
          </w:p>
        </w:tc>
        <w:tc>
          <w:tcPr>
            <w:tcW w:w="1164" w:type="dxa"/>
            <w:vAlign w:val="top"/>
          </w:tcPr>
          <w:p>
            <w:pPr>
              <w:pStyle w:val="TableText"/>
              <w:ind w:left="88"/>
              <w:spacing w:before="184"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9.09</w:t>
            </w:r>
          </w:p>
        </w:tc>
        <w:tc>
          <w:tcPr>
            <w:tcW w:w="3286" w:type="dxa"/>
            <w:vAlign w:val="top"/>
          </w:tcPr>
          <w:p>
            <w:pPr>
              <w:pStyle w:val="TableText"/>
              <w:ind w:left="98" w:right="76" w:hanging="3"/>
              <w:spacing w:before="60" w:line="25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泉州市（晋江市、安溪县）、福州市（福清</w:t>
            </w:r>
            <w:r>
              <w:rPr>
                <w:sz w:val="16"/>
                <w:szCs w:val="16"/>
                <w:spacing w:val="3"/>
              </w:rPr>
              <w:t>市、连江县）、三明市（清流县）</w:t>
            </w:r>
          </w:p>
        </w:tc>
      </w:tr>
      <w:tr>
        <w:trPr>
          <w:trHeight w:val="513" w:hRule="atLeast"/>
        </w:trPr>
        <w:tc>
          <w:tcPr>
            <w:shd w:val="clear" w:fill="B8CCE4"/>
            <w:tcW w:w="624" w:type="dxa"/>
            <w:vAlign w:val="top"/>
          </w:tcPr>
          <w:p>
            <w:pPr>
              <w:pStyle w:val="TableText"/>
              <w:ind w:left="92"/>
              <w:spacing w:before="190" w:line="22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江苏</w:t>
            </w:r>
          </w:p>
        </w:tc>
        <w:tc>
          <w:tcPr>
            <w:shd w:val="clear" w:fill="B8CCE4"/>
            <w:tcW w:w="1077" w:type="dxa"/>
            <w:vAlign w:val="top"/>
          </w:tcPr>
          <w:p>
            <w:pPr>
              <w:pStyle w:val="TableText"/>
              <w:ind w:left="88"/>
              <w:spacing w:before="190" w:line="213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5</w:t>
            </w:r>
          </w:p>
        </w:tc>
        <w:tc>
          <w:tcPr>
            <w:shd w:val="clear" w:fill="B8CCE4"/>
            <w:tcW w:w="1164" w:type="dxa"/>
            <w:vAlign w:val="top"/>
          </w:tcPr>
          <w:p>
            <w:pPr>
              <w:pStyle w:val="TableText"/>
              <w:ind w:left="88"/>
              <w:spacing w:before="190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1"/>
              </w:rPr>
              <w:t>8.5</w:t>
            </w:r>
          </w:p>
        </w:tc>
        <w:tc>
          <w:tcPr>
            <w:shd w:val="clear" w:fill="B8CCE4"/>
            <w:tcW w:w="3286" w:type="dxa"/>
            <w:vAlign w:val="top"/>
          </w:tcPr>
          <w:p>
            <w:pPr>
              <w:pStyle w:val="TableText"/>
              <w:ind w:left="93" w:right="76" w:firstLine="3"/>
              <w:spacing w:before="59" w:line="25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苏州市（昆山市、常熟市、张家港市）、无</w:t>
            </w:r>
            <w:r>
              <w:rPr>
                <w:sz w:val="16"/>
                <w:szCs w:val="16"/>
                <w:spacing w:val="3"/>
              </w:rPr>
              <w:t>锡市（江阴市）、南通市（海安市）</w:t>
            </w:r>
          </w:p>
        </w:tc>
      </w:tr>
      <w:tr>
        <w:trPr>
          <w:trHeight w:val="266" w:hRule="atLeast"/>
        </w:trPr>
        <w:tc>
          <w:tcPr>
            <w:tcW w:w="624" w:type="dxa"/>
            <w:vAlign w:val="top"/>
          </w:tcPr>
          <w:p>
            <w:pPr>
              <w:pStyle w:val="TableText"/>
              <w:ind w:left="95"/>
              <w:spacing w:before="58" w:line="22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云南</w:t>
            </w:r>
          </w:p>
        </w:tc>
        <w:tc>
          <w:tcPr>
            <w:tcW w:w="1077" w:type="dxa"/>
            <w:vAlign w:val="top"/>
          </w:tcPr>
          <w:p>
            <w:pPr>
              <w:pStyle w:val="TableText"/>
              <w:ind w:left="97"/>
              <w:spacing w:before="58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64" w:type="dxa"/>
            <w:vAlign w:val="top"/>
          </w:tcPr>
          <w:p>
            <w:pPr>
              <w:pStyle w:val="TableText"/>
              <w:ind w:left="89"/>
              <w:spacing w:before="58" w:line="22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6.79</w:t>
            </w:r>
          </w:p>
        </w:tc>
        <w:tc>
          <w:tcPr>
            <w:tcW w:w="3286" w:type="dxa"/>
            <w:vAlign w:val="top"/>
          </w:tcPr>
          <w:p>
            <w:pPr>
              <w:pStyle w:val="TableText"/>
              <w:ind w:left="98"/>
              <w:spacing w:before="58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红河哈尼族彝族自治州（红河县）</w:t>
            </w:r>
          </w:p>
        </w:tc>
      </w:tr>
    </w:tbl>
    <w:p>
      <w:pPr>
        <w:spacing w:line="318" w:lineRule="auto"/>
        <w:rPr>
          <w:rFonts w:ascii="Arial"/>
          <w:sz w:val="21"/>
        </w:rPr>
      </w:pPr>
      <w:r/>
    </w:p>
    <w:p>
      <w:pPr>
        <w:spacing w:before="78" w:line="217" w:lineRule="auto"/>
        <w:jc w:val="right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5"/>
        </w:rPr>
        <w:t>注：重点县域为单县累计金额超过</w:t>
      </w:r>
      <w:r>
        <w:rPr>
          <w:rFonts w:ascii="FangSong" w:hAnsi="FangSong" w:eastAsia="FangSong" w:cs="FangSong"/>
          <w:sz w:val="24"/>
          <w:szCs w:val="24"/>
          <w:spacing w:val="-1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1</w:t>
      </w:r>
      <w:r>
        <w:rPr>
          <w:rFonts w:ascii="FangSong" w:hAnsi="FangSong" w:eastAsia="FangSong" w:cs="FangSong"/>
          <w:sz w:val="24"/>
          <w:szCs w:val="24"/>
          <w:spacing w:val="-4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亿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25" w:right="13" w:firstLine="629"/>
        <w:spacing w:before="98" w:line="258" w:lineRule="auto"/>
        <w:jc w:val="both"/>
        <w:rPr/>
      </w:pPr>
      <w:r>
        <w:rPr>
          <w:spacing w:val="-5"/>
        </w:rPr>
        <w:t>中电信在中西部竞争力较强，青海、内蒙、</w:t>
      </w:r>
      <w:r>
        <w:rPr>
          <w:spacing w:val="-6"/>
        </w:rPr>
        <w:t>湖南、安徽等地</w:t>
      </w:r>
      <w:r>
        <w:rPr>
          <w:spacing w:val="-9"/>
        </w:rPr>
        <w:t>优势明显。中移动在广东、浙江等地表现较好， 市场份额约为电</w:t>
      </w:r>
      <w:r>
        <w:rPr>
          <w:spacing w:val="-4"/>
        </w:rPr>
        <w:t>信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 </w:t>
      </w:r>
      <w:r>
        <w:rPr>
          <w:spacing w:val="-4"/>
        </w:rPr>
        <w:t>倍，拿下县卫健局的区域健康一体化提升工程案例，监管局</w:t>
      </w:r>
      <w:r>
        <w:rPr>
          <w:spacing w:val="-2"/>
        </w:rPr>
        <w:t>的监测平台等项目等亿元大单项目；中联通在北方较为领先。</w:t>
      </w:r>
    </w:p>
    <w:p>
      <w:pPr>
        <w:pStyle w:val="BodyText"/>
        <w:ind w:left="26" w:right="15" w:firstLine="614"/>
        <w:spacing w:before="279" w:line="261" w:lineRule="auto"/>
        <w:jc w:val="both"/>
        <w:rPr/>
      </w:pPr>
      <w:r>
        <w:rPr>
          <w:spacing w:val="7"/>
        </w:rPr>
        <w:t>医疗信息化需求排名靠前的县域主要集中在中西部地区如</w:t>
      </w:r>
      <w:r>
        <w:rPr>
          <w:spacing w:val="-11"/>
        </w:rPr>
        <w:t>江西、安徽、河南等，</w:t>
      </w:r>
      <w:r>
        <w:rPr>
          <w:spacing w:val="49"/>
        </w:rPr>
        <w:t xml:space="preserve"> </w:t>
      </w:r>
      <w:r>
        <w:rPr>
          <w:spacing w:val="-11"/>
        </w:rPr>
        <w:t>同时东部的浙江、江苏等县级市也在加大</w:t>
      </w:r>
      <w:r>
        <w:rPr>
          <w:spacing w:val="-7"/>
        </w:rPr>
        <w:t>基层医疗建设。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>
        <w:pict>
          <v:shape id="_x0000_s228" style="position:absolute;margin-left:0.72599pt;margin-top:9.10725pt;mso-position-vertical-relative:text;mso-position-horizontal-relative:text;width:144.05pt;height:0.5pt;z-index:251703296;" fillcolor="#000000" filled="true" stroked="false" coordsize="2881,10" coordorigin="0,0" path="m0,9l2880,9l2880,0l0,0l0,9xe"/>
        </w:pict>
      </w:r>
      <w:r/>
    </w:p>
    <w:p>
      <w:pPr>
        <w:ind w:left="30" w:right="265" w:hanging="10"/>
        <w:spacing w:before="72" w:line="239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3"/>
          <w:position w:val="10"/>
        </w:rPr>
        <w:t>5    </w:t>
      </w:r>
      <w:r>
        <w:rPr>
          <w:rFonts w:ascii="DengXian" w:hAnsi="DengXian" w:eastAsia="DengXian" w:cs="DengXian"/>
          <w:sz w:val="21"/>
          <w:szCs w:val="21"/>
          <w:spacing w:val="-3"/>
        </w:rPr>
        <w:t>国家卫生健康委又印发《“千县工程”县医院综合能力提升工作县医院名单》，全国 1233</w:t>
      </w:r>
      <w:r>
        <w:rPr>
          <w:rFonts w:ascii="DengXian" w:hAnsi="DengXian" w:eastAsia="DengXian" w:cs="DengXian"/>
          <w:sz w:val="21"/>
          <w:szCs w:val="21"/>
          <w:spacing w:val="-7"/>
        </w:rPr>
        <w:t>家县医院入榜</w:t>
      </w:r>
      <w:r>
        <w:rPr>
          <w:rFonts w:ascii="DengXian" w:hAnsi="DengXian" w:eastAsia="DengXian" w:cs="DengXian"/>
          <w:sz w:val="21"/>
          <w:szCs w:val="21"/>
          <w:spacing w:val="-1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7"/>
        </w:rPr>
        <w:t>，</w:t>
      </w:r>
      <w:r>
        <w:rPr>
          <w:rFonts w:ascii="DengXian" w:hAnsi="DengXian" w:eastAsia="DengXian" w:cs="DengXian"/>
          <w:sz w:val="21"/>
          <w:szCs w:val="21"/>
          <w:spacing w:val="-3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7"/>
        </w:rPr>
        <w:t>山东 78 家</w:t>
      </w:r>
      <w:r>
        <w:rPr>
          <w:rFonts w:ascii="DengXian" w:hAnsi="DengXian" w:eastAsia="DengXian" w:cs="DengXian"/>
          <w:sz w:val="21"/>
          <w:szCs w:val="21"/>
          <w:spacing w:val="-32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7"/>
        </w:rPr>
        <w:t>、河北 65</w:t>
      </w:r>
      <w:r>
        <w:rPr>
          <w:rFonts w:ascii="DengXian" w:hAnsi="DengXian" w:eastAsia="DengXian" w:cs="DengXian"/>
          <w:sz w:val="21"/>
          <w:szCs w:val="21"/>
          <w:spacing w:val="1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7"/>
        </w:rPr>
        <w:t>家</w:t>
      </w:r>
      <w:r>
        <w:rPr>
          <w:rFonts w:ascii="DengXian" w:hAnsi="DengXian" w:eastAsia="DengXian" w:cs="DengXian"/>
          <w:sz w:val="21"/>
          <w:szCs w:val="21"/>
          <w:spacing w:val="-3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7"/>
        </w:rPr>
        <w:t>、河南</w:t>
      </w:r>
      <w:r>
        <w:rPr>
          <w:rFonts w:ascii="DengXian" w:hAnsi="DengXian" w:eastAsia="DengXian" w:cs="DengXian"/>
          <w:sz w:val="21"/>
          <w:szCs w:val="21"/>
          <w:spacing w:val="1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7"/>
        </w:rPr>
        <w:t>104</w:t>
      </w:r>
      <w:r>
        <w:rPr>
          <w:rFonts w:ascii="DengXian" w:hAnsi="DengXian" w:eastAsia="DengXian" w:cs="DengXian"/>
          <w:sz w:val="21"/>
          <w:szCs w:val="21"/>
          <w:spacing w:val="11"/>
        </w:rPr>
        <w:t xml:space="preserve"> </w:t>
      </w:r>
      <w:r>
        <w:rPr>
          <w:rFonts w:ascii="DengXian" w:hAnsi="DengXian" w:eastAsia="DengXian" w:cs="DengXian"/>
          <w:sz w:val="21"/>
          <w:szCs w:val="21"/>
          <w:spacing w:val="-7"/>
        </w:rPr>
        <w:t>家。</w:t>
      </w:r>
    </w:p>
    <w:p>
      <w:pPr>
        <w:ind w:left="24" w:right="254" w:hanging="4"/>
        <w:spacing w:before="2" w:line="236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position w:val="10"/>
        </w:rPr>
        <w:t>6   </w:t>
      </w:r>
      <w:r>
        <w:rPr>
          <w:rFonts w:ascii="DengXian" w:hAnsi="DengXian" w:eastAsia="DengXian" w:cs="DengXian"/>
          <w:sz w:val="21"/>
          <w:szCs w:val="21"/>
        </w:rPr>
        <w:t>《财政部国家卫生健康委国家中医药局关于提前下达 2022 年医疗服务与保障能力提升</w:t>
      </w:r>
      <w:r>
        <w:rPr>
          <w:rFonts w:ascii="DengXian" w:hAnsi="DengXian" w:eastAsia="DengXian" w:cs="DengXian"/>
          <w:sz w:val="21"/>
          <w:szCs w:val="21"/>
        </w:rPr>
        <w:t>(公立医院综合改革)补助资金预算的通知》下达 </w:t>
      </w:r>
      <w:r>
        <w:rPr>
          <w:rFonts w:ascii="DengXian" w:hAnsi="DengXian" w:eastAsia="DengXian" w:cs="DengXian"/>
          <w:sz w:val="21"/>
          <w:szCs w:val="21"/>
          <w:spacing w:val="-1"/>
        </w:rPr>
        <w:t>80 亿元推进公立医院综合改革。</w:t>
      </w:r>
    </w:p>
    <w:p>
      <w:pPr>
        <w:spacing w:line="236" w:lineRule="auto"/>
        <w:sectPr>
          <w:pgSz w:w="11907" w:h="16839"/>
          <w:pgMar w:top="400" w:right="1785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三、中国电信县域医疗拓展建议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7" w:firstLine="626"/>
        <w:spacing w:before="97" w:line="260" w:lineRule="auto"/>
        <w:jc w:val="both"/>
        <w:rPr/>
      </w:pPr>
      <w:r>
        <w:rPr>
          <w:spacing w:val="-8"/>
        </w:rPr>
        <w:t>中电信抓住县域医疗信息化市场机遇，聚焦市场需求和变化，</w:t>
      </w:r>
      <w:r>
        <w:rPr>
          <w:spacing w:val="-4"/>
        </w:rPr>
        <w:t>强化团队支撑，深入市场一线，加强项目协同，支撑重点项目联</w:t>
      </w:r>
      <w:r>
        <w:rPr>
          <w:spacing w:val="-11"/>
        </w:rPr>
        <w:t>合攻关。</w:t>
      </w:r>
    </w:p>
    <w:p>
      <w:pPr>
        <w:pStyle w:val="BodyText"/>
        <w:ind w:left="636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．抓住重点基层客户，加强市场洞察，推进项目落地</w:t>
      </w:r>
    </w:p>
    <w:p>
      <w:pPr>
        <w:pStyle w:val="BodyText"/>
        <w:ind w:left="25" w:right="151" w:firstLine="612"/>
        <w:spacing w:before="319" w:line="260" w:lineRule="auto"/>
        <w:jc w:val="both"/>
        <w:rPr/>
      </w:pPr>
      <w:r>
        <w:rPr>
          <w:spacing w:val="-19"/>
        </w:rPr>
        <w:t>聚焦卫健委（局）、医院的信息化需求，</w:t>
      </w:r>
      <w:r>
        <w:rPr>
          <w:spacing w:val="-53"/>
        </w:rPr>
        <w:t xml:space="preserve"> </w:t>
      </w:r>
      <w:r>
        <w:rPr>
          <w:spacing w:val="-19"/>
        </w:rPr>
        <w:t>省市区三级联动，跨</w:t>
      </w:r>
      <w:r>
        <w:rPr>
          <w:spacing w:val="-8"/>
        </w:rPr>
        <w:t>政企、云网等部门成立专班赋能属地化支撑团队，</w:t>
      </w:r>
      <w:r>
        <w:rPr>
          <w:spacing w:val="-34"/>
        </w:rPr>
        <w:t xml:space="preserve"> </w:t>
      </w:r>
      <w:r>
        <w:rPr>
          <w:spacing w:val="-8"/>
        </w:rPr>
        <w:t>专人专岗对接</w:t>
      </w:r>
      <w:r>
        <w:rPr>
          <w:spacing w:val="-11"/>
        </w:rPr>
        <w:t>客户，通过地毯式客户拜访和商机挖掘，加强业务单元</w:t>
      </w:r>
      <w:r>
        <w:rPr>
          <w:spacing w:val="-12"/>
        </w:rPr>
        <w:t>高效协同，</w:t>
      </w:r>
      <w:r>
        <w:rPr>
          <w:spacing w:val="-2"/>
        </w:rPr>
        <w:t>支撑属地二次开发、落地实施交付、运营运</w:t>
      </w:r>
      <w:r>
        <w:rPr>
          <w:spacing w:val="-3"/>
        </w:rPr>
        <w:t>维等工作。</w:t>
      </w:r>
    </w:p>
    <w:p>
      <w:pPr>
        <w:pStyle w:val="BodyText"/>
        <w:ind w:left="624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．以自研集成平台为基础，打造多层级广覆盖的解决方案</w:t>
      </w:r>
    </w:p>
    <w:p>
      <w:pPr>
        <w:pStyle w:val="BodyText"/>
        <w:ind w:left="26" w:right="231" w:firstLine="602"/>
        <w:spacing w:before="319" w:line="260" w:lineRule="auto"/>
        <w:rPr/>
      </w:pPr>
      <w:r>
        <w:rPr>
          <w:spacing w:val="-4"/>
        </w:rPr>
        <w:t>依托中国电信云网能力，以县域医共体自研</w:t>
      </w:r>
      <w:r>
        <w:rPr>
          <w:spacing w:val="-5"/>
        </w:rPr>
        <w:t>平台为基础，持</w:t>
      </w:r>
      <w:r>
        <w:rPr>
          <w:spacing w:val="-16"/>
        </w:rPr>
        <w:t>续聚焦医院、医保、医药、健康四大领域，打造专业化、集约化、</w:t>
      </w:r>
      <w:r>
        <w:rPr>
          <w:spacing w:val="-1"/>
        </w:rPr>
        <w:t>智慧化平台，锻造从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HRP</w:t>
      </w:r>
      <w:r>
        <w:rPr>
          <w:rFonts w:ascii="Times New Roman" w:hAnsi="Times New Roman" w:eastAsia="Times New Roman" w:cs="Times New Roman"/>
          <w:spacing w:val="56"/>
        </w:rPr>
        <w:t xml:space="preserve"> </w:t>
      </w:r>
      <w:r>
        <w:rPr>
          <w:spacing w:val="-1"/>
        </w:rPr>
        <w:t>到院内信息化、院</w:t>
      </w:r>
      <w:r>
        <w:rPr>
          <w:spacing w:val="-2"/>
        </w:rPr>
        <w:t>外信息化的全方位</w:t>
      </w:r>
      <w:r>
        <w:rPr>
          <w:spacing w:val="-4"/>
        </w:rPr>
        <w:t>数字化能力，必要时借力生态伙伴，渗透相关业务，提供一体化</w:t>
      </w:r>
      <w:r>
        <w:rPr>
          <w:spacing w:val="-6"/>
        </w:rPr>
        <w:t>运营的连续式服务。</w:t>
      </w:r>
    </w:p>
    <w:p>
      <w:pPr>
        <w:pStyle w:val="BodyText"/>
        <w:ind w:left="29" w:right="241" w:firstLine="591"/>
        <w:spacing w:before="270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．把握“千县工程”契机，巩固中西部优势地区，拓展东</w:t>
      </w:r>
      <w:r>
        <w:rPr>
          <w:b/>
          <w:bCs/>
          <w:spacing w:val="-5"/>
        </w:rPr>
        <w:t>部及北方潜力省份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6" w:right="78" w:firstLine="607"/>
        <w:spacing w:before="98" w:line="259" w:lineRule="auto"/>
        <w:jc w:val="both"/>
        <w:rPr/>
      </w:pPr>
      <w:r>
        <w:rPr>
          <w:spacing w:val="2"/>
        </w:rPr>
        <w:t>结合千县工程等政策规划</w:t>
      </w:r>
      <w:r>
        <w:rPr>
          <w:rFonts w:ascii="Times New Roman" w:hAnsi="Times New Roman" w:eastAsia="Times New Roman" w:cs="Times New Roman"/>
          <w:spacing w:val="2"/>
        </w:rPr>
        <w:t>,</w:t>
      </w:r>
      <w:r>
        <w:rPr>
          <w:rFonts w:ascii="Times New Roman" w:hAnsi="Times New Roman" w:eastAsia="Times New Roman" w:cs="Times New Roman"/>
          <w:spacing w:val="-17"/>
        </w:rPr>
        <w:t xml:space="preserve"> </w:t>
      </w:r>
      <w:r>
        <w:rPr>
          <w:spacing w:val="2"/>
        </w:rPr>
        <w:t>中西部及北方地区的县域医疗成</w:t>
      </w:r>
      <w:r>
        <w:rPr>
          <w:spacing w:val="-4"/>
        </w:rPr>
        <w:t>为建设重点。一是因地制宜打造县域信息化平台，巩固中西部优</w:t>
      </w:r>
      <w:r>
        <w:rPr>
          <w:spacing w:val="6"/>
        </w:rPr>
        <w:t>势区域。根据中西部省份本地化需求，借助“比翼</w:t>
      </w:r>
      <w:r>
        <w:rPr>
          <w:rFonts w:ascii="Times New Roman" w:hAnsi="Times New Roman" w:eastAsia="Times New Roman" w:cs="Times New Roman"/>
          <w:spacing w:val="6"/>
        </w:rPr>
        <w:t>+</w:t>
      </w:r>
      <w:r>
        <w:rPr>
          <w:spacing w:val="6"/>
        </w:rPr>
        <w:t>原子能力”</w:t>
      </w:r>
      <w:r>
        <w:rPr>
          <w:spacing w:val="-4"/>
        </w:rPr>
        <w:t>双平台驱动，搭建县级医疗云专属资源池，打造标杆案例，发挥</w:t>
      </w:r>
      <w:r>
        <w:rPr>
          <w:spacing w:val="-4"/>
        </w:rPr>
        <w:t>市场带动效应，巩固优势地位。二是关注东部及北方潜力省份发</w:t>
      </w:r>
      <w:r>
        <w:rPr>
          <w:spacing w:val="-9"/>
        </w:rPr>
        <w:t>展机遇，如河南、山东等省份是拓展的重点地区， 友商优势不明</w:t>
      </w:r>
      <w:r>
        <w:rPr>
          <w:spacing w:val="1"/>
        </w:rPr>
        <w:t>显，中电信可依托良好客情关系，洞察机遇点，积极撬动市场，</w:t>
      </w:r>
      <w:r>
        <w:rPr>
          <w:spacing w:val="-7"/>
        </w:rPr>
        <w:t>拓展潜力省份。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39"/>
        <w:spacing w:before="99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216" w:lineRule="auto"/>
        <w:sectPr>
          <w:pgSz w:w="11907" w:h="16839"/>
          <w:pgMar w:top="400" w:right="1566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197891</wp:posOffset>
            </wp:positionH>
            <wp:positionV relativeFrom="paragraph">
              <wp:posOffset>166182</wp:posOffset>
            </wp:positionV>
            <wp:extent cx="865632" cy="5855207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5632" cy="5855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2420"/>
        <w:spacing w:before="91" w:line="220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李国钦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【17736133761】</w:t>
      </w:r>
    </w:p>
    <w:p>
      <w:pPr>
        <w:ind w:left="2409" w:right="333" w:firstLine="283"/>
        <w:spacing w:before="113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硕士，中级经济师，聚焦产业数字化和数字</w:t>
      </w:r>
      <w:r>
        <w:rPr>
          <w:rFonts w:ascii="KaiTi" w:hAnsi="KaiTi" w:eastAsia="KaiTi" w:cs="KaiTi"/>
          <w:sz w:val="28"/>
          <w:szCs w:val="28"/>
          <w:spacing w:val="-2"/>
        </w:rPr>
        <w:t>政府等领域，从事行业洞察研究等相关工作。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2408"/>
        <w:spacing w:before="9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左芳芳</w:t>
      </w:r>
    </w:p>
    <w:p>
      <w:pPr>
        <w:ind w:left="2433" w:right="333" w:firstLine="258"/>
        <w:spacing w:before="112" w:line="226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硕士，中级统计师，长期从事行业洞察与研</w:t>
      </w:r>
      <w:r>
        <w:rPr>
          <w:rFonts w:ascii="KaiTi" w:hAnsi="KaiTi" w:eastAsia="KaiTi" w:cs="KaiTi"/>
          <w:sz w:val="28"/>
          <w:szCs w:val="28"/>
          <w:spacing w:val="-2"/>
        </w:rPr>
        <w:t>究工作，近期聚焦产业数字化、数字政府等研</w:t>
      </w:r>
      <w:r>
        <w:rPr>
          <w:rFonts w:ascii="KaiTi" w:hAnsi="KaiTi" w:eastAsia="KaiTi" w:cs="KaiTi"/>
          <w:sz w:val="28"/>
          <w:szCs w:val="28"/>
          <w:spacing w:val="-13"/>
        </w:rPr>
        <w:t>究领域。</w:t>
      </w:r>
    </w:p>
    <w:p>
      <w:pPr>
        <w:spacing w:line="471" w:lineRule="auto"/>
        <w:rPr>
          <w:rFonts w:ascii="Arial"/>
          <w:sz w:val="21"/>
        </w:rPr>
      </w:pPr>
      <w:r/>
    </w:p>
    <w:p>
      <w:pPr>
        <w:ind w:left="2399"/>
        <w:spacing w:before="91" w:line="21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廖文凯</w:t>
      </w:r>
    </w:p>
    <w:p>
      <w:pPr>
        <w:ind w:left="2402" w:right="331" w:firstLine="289"/>
        <w:spacing w:before="118" w:line="22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硕士，主要从事信息化规划咨询与产业经济</w:t>
      </w:r>
      <w:r>
        <w:rPr>
          <w:rFonts w:ascii="KaiTi" w:hAnsi="KaiTi" w:eastAsia="KaiTi" w:cs="KaiTi"/>
          <w:sz w:val="28"/>
          <w:szCs w:val="28"/>
          <w:spacing w:val="-9"/>
        </w:rPr>
        <w:t>研究。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2409"/>
        <w:spacing w:before="92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虞苏妍</w:t>
      </w:r>
    </w:p>
    <w:p>
      <w:pPr>
        <w:ind w:left="2413" w:right="333" w:firstLine="303"/>
        <w:spacing w:before="11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高级工程师，长期从事产业研究及战略评估</w:t>
      </w:r>
      <w:r>
        <w:rPr>
          <w:rFonts w:ascii="KaiTi" w:hAnsi="KaiTi" w:eastAsia="KaiTi" w:cs="KaiTi"/>
          <w:sz w:val="28"/>
          <w:szCs w:val="28"/>
          <w:spacing w:val="-2"/>
        </w:rPr>
        <w:t>等，近年来专注产业数字化、数字政府领域。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2429"/>
        <w:spacing w:before="9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张媛玥</w:t>
      </w:r>
    </w:p>
    <w:p>
      <w:pPr>
        <w:ind w:left="2402" w:right="332" w:firstLine="302"/>
        <w:spacing w:before="108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北京师范大学心理学硕士，中级经济师，专</w:t>
      </w:r>
      <w:r>
        <w:rPr>
          <w:rFonts w:ascii="KaiTi" w:hAnsi="KaiTi" w:eastAsia="KaiTi" w:cs="KaiTi"/>
          <w:sz w:val="28"/>
          <w:szCs w:val="28"/>
          <w:spacing w:val="-1"/>
        </w:rPr>
        <w:t>注于人工智能、工业互联网等数字技术及产业</w:t>
      </w:r>
      <w:r>
        <w:rPr>
          <w:rFonts w:ascii="KaiTi" w:hAnsi="KaiTi" w:eastAsia="KaiTi" w:cs="KaiTi"/>
          <w:sz w:val="28"/>
          <w:szCs w:val="28"/>
        </w:rPr>
        <w:t>研究工作</w:t>
      </w:r>
    </w:p>
    <w:sectPr>
      <w:pgSz w:w="11907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header" Target="header2.xml"/><Relationship Id="rId5" Type="http://schemas.openxmlformats.org/officeDocument/2006/relationships/image" Target="media/image4.jpeg"/><Relationship Id="rId4" Type="http://schemas.openxmlformats.org/officeDocument/2006/relationships/header" Target="header1.xml"/><Relationship Id="rId3" Type="http://schemas.openxmlformats.org/officeDocument/2006/relationships/image" Target="media/image3.jpeg"/><Relationship Id="rId28" Type="http://schemas.openxmlformats.org/officeDocument/2006/relationships/fontTable" Target="fontTable.xml"/><Relationship Id="rId27" Type="http://schemas.openxmlformats.org/officeDocument/2006/relationships/styles" Target="styles.xml"/><Relationship Id="rId26" Type="http://schemas.openxmlformats.org/officeDocument/2006/relationships/settings" Target="settings.xml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2.jpe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dcterms:created xsi:type="dcterms:W3CDTF">2023-07-24T16:02:09Z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2025-11-04T15:55:20</vt:filetime>
  </property>
</Properties>
</file>