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4C1EEE" w14:textId="3333E9B6" w:rsidR="0043165F" w:rsidRDefault="00BC69D6" w:rsidP="009A6B68">
      <w:pPr>
        <w:spacing w:line="540" w:lineRule="exact"/>
        <w:jc w:val="center"/>
        <w:outlineLvl w:val="0"/>
        <w:rPr>
          <w:rFonts w:ascii="方正小标宋_GBK" w:eastAsia="方正小标宋_GBK" w:hAnsi="方正小标宋_GBK" w:cs="方正小标宋_GBK"/>
          <w:sz w:val="36"/>
          <w:szCs w:val="36"/>
        </w:rPr>
      </w:pPr>
      <w:r w:rsidRPr="009A6B68">
        <w:rPr>
          <w:rFonts w:ascii="方正小标宋_GBK" w:eastAsia="方正小标宋_GBK" w:hAnsi="方正小标宋_GBK" w:cs="方正小标宋_GBK" w:hint="eastAsia"/>
          <w:sz w:val="36"/>
          <w:szCs w:val="36"/>
        </w:rPr>
        <w:t>国内康养机器人的应用现状、挑战与启示</w:t>
      </w:r>
    </w:p>
    <w:p w14:paraId="6999C062" w14:textId="77777777" w:rsidR="00F12DF1" w:rsidRPr="009A6B68" w:rsidRDefault="00F12DF1" w:rsidP="00F12DF1">
      <w:pPr>
        <w:spacing w:line="540" w:lineRule="exact"/>
        <w:outlineLvl w:val="0"/>
        <w:rPr>
          <w:rFonts w:ascii="方正小标宋_GBK" w:eastAsia="方正小标宋_GBK" w:hAnsi="方正小标宋_GBK" w:cs="方正小标宋_GBK"/>
          <w:sz w:val="36"/>
          <w:szCs w:val="36"/>
        </w:rPr>
      </w:pPr>
    </w:p>
    <w:p w14:paraId="6C674379" w14:textId="713BB4F1" w:rsidR="0043165F" w:rsidRPr="009A6B68" w:rsidRDefault="00BC69D6">
      <w:pPr>
        <w:pStyle w:val="a8"/>
        <w:numPr>
          <w:ilvl w:val="0"/>
          <w:numId w:val="1"/>
        </w:numPr>
        <w:ind w:firstLineChars="0"/>
        <w:rPr>
          <w:rFonts w:ascii="Times New Roman" w:eastAsia="黑体" w:hAnsi="Times New Roman" w:cs="Times New Roman"/>
          <w:sz w:val="32"/>
        </w:rPr>
      </w:pPr>
      <w:r w:rsidRPr="009A6B68">
        <w:rPr>
          <w:rFonts w:ascii="Times New Roman" w:eastAsia="黑体" w:hAnsi="Times New Roman" w:cs="Times New Roman" w:hint="eastAsia"/>
          <w:sz w:val="32"/>
        </w:rPr>
        <w:t>智能康养机器人最新政策环境和</w:t>
      </w:r>
      <w:r w:rsidR="00AD17C3" w:rsidRPr="009A6B68">
        <w:rPr>
          <w:rFonts w:ascii="Times New Roman" w:eastAsia="黑体" w:hAnsi="Times New Roman" w:cs="Times New Roman" w:hint="eastAsia"/>
          <w:sz w:val="32"/>
        </w:rPr>
        <w:t>产业</w:t>
      </w:r>
      <w:r w:rsidRPr="009A6B68">
        <w:rPr>
          <w:rFonts w:ascii="Times New Roman" w:eastAsia="黑体" w:hAnsi="Times New Roman" w:cs="Times New Roman" w:hint="eastAsia"/>
          <w:sz w:val="32"/>
        </w:rPr>
        <w:t>现状</w:t>
      </w:r>
    </w:p>
    <w:p w14:paraId="6B49AA78" w14:textId="51F603BF" w:rsidR="0043165F" w:rsidRPr="009A6B68" w:rsidRDefault="00BC69D6" w:rsidP="009A6B68">
      <w:pPr>
        <w:ind w:firstLineChars="200" w:firstLine="643"/>
        <w:rPr>
          <w:rFonts w:ascii="仿宋_GB2312" w:eastAsia="仿宋_GB2312" w:hAnsi="仿宋_GB2312" w:cs="仿宋_GB2312"/>
          <w:sz w:val="32"/>
        </w:rPr>
      </w:pPr>
      <w:r w:rsidRPr="009A6B68">
        <w:rPr>
          <w:rFonts w:ascii="仿宋_GB2312" w:eastAsia="仿宋_GB2312" w:hAnsi="仿宋_GB2312" w:cs="仿宋_GB2312" w:hint="eastAsia"/>
          <w:b/>
          <w:sz w:val="32"/>
        </w:rPr>
        <w:t>国家高度重视康养产业发展，各地方政府推出康养新政策。</w:t>
      </w:r>
      <w:r w:rsidRPr="009A6B68">
        <w:rPr>
          <w:rFonts w:ascii="仿宋_GB2312" w:eastAsia="仿宋_GB2312" w:hAnsi="仿宋_GB2312" w:cs="仿宋_GB2312" w:hint="eastAsia"/>
          <w:sz w:val="32"/>
        </w:rPr>
        <w:t>近期工业信息化部、民政部发布《关于开展智能养老服务机器人结对攻关与场景应用试点工作的通知》，部署开展智慧养老服务机器人结对攻关与场景应用试点工作，试点期为2</w:t>
      </w:r>
      <w:r w:rsidRPr="009A6B68">
        <w:rPr>
          <w:rFonts w:ascii="仿宋_GB2312" w:eastAsia="仿宋_GB2312" w:hAnsi="仿宋_GB2312" w:cs="仿宋_GB2312"/>
          <w:sz w:val="32"/>
        </w:rPr>
        <w:t>025</w:t>
      </w:r>
      <w:r w:rsidRPr="009A6B68">
        <w:rPr>
          <w:rFonts w:ascii="仿宋_GB2312" w:eastAsia="仿宋_GB2312" w:hAnsi="仿宋_GB2312" w:cs="仿宋_GB2312" w:hint="eastAsia"/>
          <w:sz w:val="32"/>
        </w:rPr>
        <w:t>年至2</w:t>
      </w:r>
      <w:r w:rsidRPr="009A6B68">
        <w:rPr>
          <w:rFonts w:ascii="仿宋_GB2312" w:eastAsia="仿宋_GB2312" w:hAnsi="仿宋_GB2312" w:cs="仿宋_GB2312"/>
          <w:sz w:val="32"/>
        </w:rPr>
        <w:t>027</w:t>
      </w:r>
      <w:r w:rsidRPr="009A6B68">
        <w:rPr>
          <w:rFonts w:ascii="仿宋_GB2312" w:eastAsia="仿宋_GB2312" w:hAnsi="仿宋_GB2312" w:cs="仿宋_GB2312" w:hint="eastAsia"/>
          <w:sz w:val="32"/>
        </w:rPr>
        <w:t>年。2</w:t>
      </w:r>
      <w:r w:rsidRPr="009A6B68">
        <w:rPr>
          <w:rFonts w:ascii="仿宋_GB2312" w:eastAsia="仿宋_GB2312" w:hAnsi="仿宋_GB2312" w:cs="仿宋_GB2312"/>
          <w:sz w:val="32"/>
        </w:rPr>
        <w:t>024</w:t>
      </w:r>
      <w:r w:rsidRPr="009A6B68">
        <w:rPr>
          <w:rFonts w:ascii="仿宋_GB2312" w:eastAsia="仿宋_GB2312" w:hAnsi="仿宋_GB2312" w:cs="仿宋_GB2312" w:hint="eastAsia"/>
          <w:sz w:val="32"/>
        </w:rPr>
        <w:t>年底至2</w:t>
      </w:r>
      <w:r w:rsidRPr="009A6B68">
        <w:rPr>
          <w:rFonts w:ascii="仿宋_GB2312" w:eastAsia="仿宋_GB2312" w:hAnsi="仿宋_GB2312" w:cs="仿宋_GB2312"/>
          <w:sz w:val="32"/>
        </w:rPr>
        <w:t>025</w:t>
      </w:r>
      <w:r w:rsidRPr="009A6B68">
        <w:rPr>
          <w:rFonts w:ascii="仿宋_GB2312" w:eastAsia="仿宋_GB2312" w:hAnsi="仿宋_GB2312" w:cs="仿宋_GB2312" w:hint="eastAsia"/>
          <w:sz w:val="32"/>
        </w:rPr>
        <w:t>年初，安徽、海南等省政府也先后发布了支持康养产业发展的相关政策（《安徽省支持康养高质量发展意见》、《海南省推动康养产业发展三年行动方案（2</w:t>
      </w:r>
      <w:r w:rsidRPr="009A6B68">
        <w:rPr>
          <w:rFonts w:ascii="仿宋_GB2312" w:eastAsia="仿宋_GB2312" w:hAnsi="仿宋_GB2312" w:cs="仿宋_GB2312"/>
          <w:sz w:val="32"/>
        </w:rPr>
        <w:t>025-2027</w:t>
      </w:r>
      <w:r w:rsidRPr="009A6B68">
        <w:rPr>
          <w:rFonts w:ascii="仿宋_GB2312" w:eastAsia="仿宋_GB2312" w:hAnsi="仿宋_GB2312" w:cs="仿宋_GB2312" w:hint="eastAsia"/>
          <w:sz w:val="32"/>
        </w:rPr>
        <w:t>）》等），旨在促进完善康养服务功能，培育康养示范项目，引领康养产业实现高质量发展。</w:t>
      </w:r>
    </w:p>
    <w:p w14:paraId="53E3740B" w14:textId="3171FAED" w:rsidR="0043165F" w:rsidRPr="009A6B68" w:rsidRDefault="00BC69D6" w:rsidP="009A6B68">
      <w:pPr>
        <w:ind w:firstLineChars="200" w:firstLine="643"/>
        <w:rPr>
          <w:rFonts w:ascii="仿宋_GB2312" w:eastAsia="仿宋_GB2312" w:hAnsi="仿宋_GB2312" w:cs="仿宋_GB2312"/>
          <w:sz w:val="32"/>
        </w:rPr>
      </w:pPr>
      <w:r w:rsidRPr="009A6B68">
        <w:rPr>
          <w:rFonts w:ascii="仿宋_GB2312" w:eastAsia="仿宋_GB2312" w:hAnsi="仿宋_GB2312" w:cs="仿宋_GB2312" w:hint="eastAsia"/>
          <w:b/>
          <w:sz w:val="32"/>
        </w:rPr>
        <w:t>全球康复机器人市场规模占比超过5</w:t>
      </w:r>
      <w:r w:rsidRPr="009A6B68">
        <w:rPr>
          <w:rFonts w:ascii="仿宋_GB2312" w:eastAsia="仿宋_GB2312" w:hAnsi="仿宋_GB2312" w:cs="仿宋_GB2312"/>
          <w:b/>
          <w:sz w:val="32"/>
        </w:rPr>
        <w:t>0%</w:t>
      </w:r>
      <w:r w:rsidRPr="009A6B68">
        <w:rPr>
          <w:rFonts w:ascii="仿宋_GB2312" w:eastAsia="仿宋_GB2312" w:hAnsi="仿宋_GB2312" w:cs="仿宋_GB2312" w:hint="eastAsia"/>
          <w:b/>
          <w:sz w:val="32"/>
        </w:rPr>
        <w:t>，我国智能康养机器人市场规模将持续增长。</w:t>
      </w:r>
      <w:r w:rsidR="007A3620" w:rsidRPr="009A6B68">
        <w:rPr>
          <w:rFonts w:ascii="仿宋_GB2312" w:eastAsia="仿宋_GB2312" w:hAnsi="仿宋_GB2312" w:cs="仿宋_GB2312" w:hint="eastAsia"/>
          <w:sz w:val="32"/>
        </w:rPr>
        <w:t>康养机器人按场景主要分为康复机器人，护理机器人和陪伴机器人。</w:t>
      </w:r>
      <w:r w:rsidR="00F824E3" w:rsidRPr="009A6B68">
        <w:rPr>
          <w:rFonts w:ascii="仿宋_GB2312" w:eastAsia="仿宋_GB2312" w:hAnsi="仿宋_GB2312" w:cs="仿宋_GB2312" w:hint="eastAsia"/>
          <w:sz w:val="32"/>
        </w:rPr>
        <w:t>据智研咨询产业研究院数据，</w:t>
      </w:r>
      <w:r w:rsidRPr="009A6B68">
        <w:rPr>
          <w:rFonts w:ascii="仿宋_GB2312" w:eastAsia="仿宋_GB2312" w:hAnsi="仿宋_GB2312" w:cs="仿宋_GB2312" w:hint="eastAsia"/>
          <w:sz w:val="32"/>
        </w:rPr>
        <w:t>2</w:t>
      </w:r>
      <w:r w:rsidRPr="009A6B68">
        <w:rPr>
          <w:rFonts w:ascii="仿宋_GB2312" w:eastAsia="仿宋_GB2312" w:hAnsi="仿宋_GB2312" w:cs="仿宋_GB2312"/>
          <w:sz w:val="32"/>
        </w:rPr>
        <w:t>023</w:t>
      </w:r>
      <w:r w:rsidRPr="009A6B68">
        <w:rPr>
          <w:rFonts w:ascii="仿宋_GB2312" w:eastAsia="仿宋_GB2312" w:hAnsi="仿宋_GB2312" w:cs="仿宋_GB2312" w:hint="eastAsia"/>
          <w:sz w:val="32"/>
        </w:rPr>
        <w:t>年我国智能养老机器人行业市场规模约为1</w:t>
      </w:r>
      <w:r w:rsidRPr="009A6B68">
        <w:rPr>
          <w:rFonts w:ascii="仿宋_GB2312" w:eastAsia="仿宋_GB2312" w:hAnsi="仿宋_GB2312" w:cs="仿宋_GB2312"/>
          <w:sz w:val="32"/>
        </w:rPr>
        <w:t>2.49</w:t>
      </w:r>
      <w:r w:rsidRPr="009A6B68">
        <w:rPr>
          <w:rFonts w:ascii="仿宋_GB2312" w:eastAsia="仿宋_GB2312" w:hAnsi="仿宋_GB2312" w:cs="仿宋_GB2312" w:hint="eastAsia"/>
          <w:sz w:val="32"/>
        </w:rPr>
        <w:t>亿元人民币，其中护理机器人约占4</w:t>
      </w:r>
      <w:r w:rsidRPr="009A6B68">
        <w:rPr>
          <w:rFonts w:ascii="仿宋_GB2312" w:eastAsia="仿宋_GB2312" w:hAnsi="仿宋_GB2312" w:cs="仿宋_GB2312"/>
          <w:sz w:val="32"/>
        </w:rPr>
        <w:t>6.1%</w:t>
      </w:r>
      <w:r w:rsidRPr="009A6B68">
        <w:rPr>
          <w:rFonts w:ascii="仿宋_GB2312" w:eastAsia="仿宋_GB2312" w:hAnsi="仿宋_GB2312" w:cs="仿宋_GB2312" w:hint="eastAsia"/>
          <w:sz w:val="32"/>
        </w:rPr>
        <w:t>，康复机器人约占4</w:t>
      </w:r>
      <w:r w:rsidRPr="009A6B68">
        <w:rPr>
          <w:rFonts w:ascii="仿宋_GB2312" w:eastAsia="仿宋_GB2312" w:hAnsi="仿宋_GB2312" w:cs="仿宋_GB2312"/>
          <w:sz w:val="32"/>
        </w:rPr>
        <w:t xml:space="preserve">1%, </w:t>
      </w:r>
      <w:r w:rsidRPr="009A6B68">
        <w:rPr>
          <w:rFonts w:ascii="仿宋_GB2312" w:eastAsia="仿宋_GB2312" w:hAnsi="仿宋_GB2312" w:cs="仿宋_GB2312" w:hint="eastAsia"/>
          <w:sz w:val="32"/>
        </w:rPr>
        <w:t>陪伴机器人约占1</w:t>
      </w:r>
      <w:r w:rsidRPr="009A6B68">
        <w:rPr>
          <w:rFonts w:ascii="仿宋_GB2312" w:eastAsia="仿宋_GB2312" w:hAnsi="仿宋_GB2312" w:cs="仿宋_GB2312"/>
          <w:sz w:val="32"/>
        </w:rPr>
        <w:t>2.9%</w:t>
      </w:r>
      <w:r w:rsidRPr="009A6B68">
        <w:rPr>
          <w:rFonts w:ascii="仿宋_GB2312" w:eastAsia="仿宋_GB2312" w:hAnsi="仿宋_GB2312" w:cs="仿宋_GB2312" w:hint="eastAsia"/>
          <w:sz w:val="32"/>
        </w:rPr>
        <w:t>。按照2</w:t>
      </w:r>
      <w:r w:rsidRPr="009A6B68">
        <w:rPr>
          <w:rFonts w:ascii="仿宋_GB2312" w:eastAsia="仿宋_GB2312" w:hAnsi="仿宋_GB2312" w:cs="仿宋_GB2312"/>
          <w:sz w:val="32"/>
        </w:rPr>
        <w:t>023-2029</w:t>
      </w:r>
      <w:r w:rsidRPr="009A6B68">
        <w:rPr>
          <w:rFonts w:ascii="仿宋_GB2312" w:eastAsia="仿宋_GB2312" w:hAnsi="仿宋_GB2312" w:cs="仿宋_GB2312" w:hint="eastAsia"/>
          <w:sz w:val="32"/>
        </w:rPr>
        <w:t>年我国</w:t>
      </w:r>
      <w:r w:rsidR="00155946">
        <w:rPr>
          <w:rFonts w:ascii="仿宋_GB2312" w:eastAsia="仿宋_GB2312" w:hAnsi="仿宋_GB2312" w:cs="仿宋_GB2312" w:hint="eastAsia"/>
          <w:sz w:val="32"/>
        </w:rPr>
        <w:t>康养</w:t>
      </w:r>
      <w:r w:rsidRPr="009A6B68">
        <w:rPr>
          <w:rFonts w:ascii="仿宋_GB2312" w:eastAsia="仿宋_GB2312" w:hAnsi="仿宋_GB2312" w:cs="仿宋_GB2312" w:hint="eastAsia"/>
          <w:sz w:val="32"/>
        </w:rPr>
        <w:t>机器人市场将规模保持近1</w:t>
      </w:r>
      <w:r w:rsidRPr="009A6B68">
        <w:rPr>
          <w:rFonts w:ascii="仿宋_GB2312" w:eastAsia="仿宋_GB2312" w:hAnsi="仿宋_GB2312" w:cs="仿宋_GB2312"/>
          <w:sz w:val="32"/>
        </w:rPr>
        <w:t>5%</w:t>
      </w:r>
      <w:r w:rsidRPr="009A6B68">
        <w:rPr>
          <w:rFonts w:ascii="仿宋_GB2312" w:eastAsia="仿宋_GB2312" w:hAnsi="仿宋_GB2312" w:cs="仿宋_GB2312" w:hint="eastAsia"/>
          <w:sz w:val="32"/>
        </w:rPr>
        <w:t>的复合增长率计算，预计2</w:t>
      </w:r>
      <w:r w:rsidRPr="009A6B68">
        <w:rPr>
          <w:rFonts w:ascii="仿宋_GB2312" w:eastAsia="仿宋_GB2312" w:hAnsi="仿宋_GB2312" w:cs="仿宋_GB2312"/>
          <w:sz w:val="32"/>
        </w:rPr>
        <w:t>025</w:t>
      </w:r>
      <w:r w:rsidRPr="009A6B68">
        <w:rPr>
          <w:rFonts w:ascii="仿宋_GB2312" w:eastAsia="仿宋_GB2312" w:hAnsi="仿宋_GB2312" w:cs="仿宋_GB2312" w:hint="eastAsia"/>
          <w:sz w:val="32"/>
        </w:rPr>
        <w:t>年我国智能</w:t>
      </w:r>
      <w:r w:rsidR="00155946">
        <w:rPr>
          <w:rFonts w:ascii="仿宋_GB2312" w:eastAsia="仿宋_GB2312" w:hAnsi="仿宋_GB2312" w:cs="仿宋_GB2312" w:hint="eastAsia"/>
          <w:sz w:val="32"/>
        </w:rPr>
        <w:t>康养</w:t>
      </w:r>
      <w:r w:rsidRPr="009A6B68">
        <w:rPr>
          <w:rFonts w:ascii="仿宋_GB2312" w:eastAsia="仿宋_GB2312" w:hAnsi="仿宋_GB2312" w:cs="仿宋_GB2312" w:hint="eastAsia"/>
          <w:sz w:val="32"/>
        </w:rPr>
        <w:t>机器人市场规模有望突破1</w:t>
      </w:r>
      <w:r w:rsidRPr="009A6B68">
        <w:rPr>
          <w:rFonts w:ascii="仿宋_GB2312" w:eastAsia="仿宋_GB2312" w:hAnsi="仿宋_GB2312" w:cs="仿宋_GB2312"/>
          <w:sz w:val="32"/>
        </w:rPr>
        <w:t>6</w:t>
      </w:r>
      <w:r w:rsidRPr="009A6B68">
        <w:rPr>
          <w:rFonts w:ascii="仿宋_GB2312" w:eastAsia="仿宋_GB2312" w:hAnsi="仿宋_GB2312" w:cs="仿宋_GB2312" w:hint="eastAsia"/>
          <w:sz w:val="32"/>
        </w:rPr>
        <w:t>亿元人民币。</w:t>
      </w:r>
    </w:p>
    <w:p w14:paraId="2D1E2ADF" w14:textId="7B729805" w:rsidR="00D807C5" w:rsidRPr="009A6B68" w:rsidRDefault="0036163A" w:rsidP="009A6B68">
      <w:pPr>
        <w:ind w:firstLineChars="200" w:firstLine="643"/>
        <w:rPr>
          <w:rFonts w:ascii="仿宋_GB2312" w:eastAsia="仿宋_GB2312" w:hAnsi="仿宋_GB2312" w:cs="仿宋_GB2312"/>
          <w:sz w:val="32"/>
        </w:rPr>
      </w:pPr>
      <w:r w:rsidRPr="009A6B68">
        <w:rPr>
          <w:rFonts w:ascii="仿宋_GB2312" w:eastAsia="仿宋_GB2312" w:hAnsi="仿宋_GB2312" w:cs="仿宋_GB2312" w:hint="eastAsia"/>
          <w:b/>
          <w:sz w:val="32"/>
        </w:rPr>
        <w:t>面向三大应用场景，国内康养机器人产业正逐步成熟。</w:t>
      </w:r>
      <w:r w:rsidR="006A4958" w:rsidRPr="009A6B68">
        <w:rPr>
          <w:rFonts w:ascii="仿宋_GB2312" w:eastAsia="仿宋_GB2312" w:hAnsi="仿宋_GB2312" w:cs="仿宋_GB2312" w:hint="eastAsia"/>
          <w:sz w:val="32"/>
        </w:rPr>
        <w:lastRenderedPageBreak/>
        <w:t>国内</w:t>
      </w:r>
      <w:r w:rsidR="000C3EA6" w:rsidRPr="009A6B68">
        <w:rPr>
          <w:rFonts w:ascii="仿宋_GB2312" w:eastAsia="仿宋_GB2312" w:hAnsi="仿宋_GB2312" w:cs="仿宋_GB2312" w:hint="eastAsia"/>
          <w:sz w:val="32"/>
        </w:rPr>
        <w:t>头部</w:t>
      </w:r>
      <w:r w:rsidR="001B65AE" w:rsidRPr="009A6B68">
        <w:rPr>
          <w:rFonts w:ascii="仿宋_GB2312" w:eastAsia="仿宋_GB2312" w:hAnsi="仿宋_GB2312" w:cs="仿宋_GB2312" w:hint="eastAsia"/>
          <w:sz w:val="32"/>
        </w:rPr>
        <w:t>公司</w:t>
      </w:r>
      <w:r w:rsidR="007A3620" w:rsidRPr="009A6B68">
        <w:rPr>
          <w:rFonts w:ascii="仿宋_GB2312" w:eastAsia="仿宋_GB2312" w:hAnsi="仿宋_GB2312" w:cs="仿宋_GB2312" w:hint="eastAsia"/>
          <w:sz w:val="32"/>
        </w:rPr>
        <w:t>埃斯顿机器人在</w:t>
      </w:r>
      <w:r w:rsidR="00FD5D64" w:rsidRPr="009A6B68">
        <w:rPr>
          <w:rFonts w:ascii="仿宋_GB2312" w:eastAsia="仿宋_GB2312" w:hAnsi="仿宋_GB2312" w:cs="仿宋_GB2312" w:hint="eastAsia"/>
          <w:sz w:val="32"/>
        </w:rPr>
        <w:t>康养</w:t>
      </w:r>
      <w:r w:rsidR="007A3620" w:rsidRPr="009A6B68">
        <w:rPr>
          <w:rFonts w:ascii="仿宋_GB2312" w:eastAsia="仿宋_GB2312" w:hAnsi="仿宋_GB2312" w:cs="仿宋_GB2312" w:hint="eastAsia"/>
          <w:sz w:val="32"/>
        </w:rPr>
        <w:t>机器人市场占据约6</w:t>
      </w:r>
      <w:r w:rsidR="007A3620" w:rsidRPr="009A6B68">
        <w:rPr>
          <w:rFonts w:ascii="仿宋_GB2312" w:eastAsia="仿宋_GB2312" w:hAnsi="仿宋_GB2312" w:cs="仿宋_GB2312"/>
          <w:sz w:val="32"/>
        </w:rPr>
        <w:t>0%</w:t>
      </w:r>
      <w:r w:rsidR="007A3620" w:rsidRPr="009A6B68">
        <w:rPr>
          <w:rFonts w:ascii="仿宋_GB2312" w:eastAsia="仿宋_GB2312" w:hAnsi="仿宋_GB2312" w:cs="仿宋_GB2312" w:hint="eastAsia"/>
          <w:sz w:val="32"/>
        </w:rPr>
        <w:t>的市场份额，其关键机械零部件自主化率达到9</w:t>
      </w:r>
      <w:r w:rsidR="007A3620" w:rsidRPr="009A6B68">
        <w:rPr>
          <w:rFonts w:ascii="仿宋_GB2312" w:eastAsia="仿宋_GB2312" w:hAnsi="仿宋_GB2312" w:cs="仿宋_GB2312"/>
          <w:sz w:val="32"/>
        </w:rPr>
        <w:t>5%</w:t>
      </w:r>
      <w:r w:rsidR="00FD5D64" w:rsidRPr="009A6B68">
        <w:rPr>
          <w:rFonts w:ascii="仿宋_GB2312" w:eastAsia="仿宋_GB2312" w:hAnsi="仿宋_GB2312" w:cs="仿宋_GB2312" w:hint="eastAsia"/>
          <w:sz w:val="32"/>
        </w:rPr>
        <w:t>以上，是国内首批通过I</w:t>
      </w:r>
      <w:r w:rsidR="00FD5D64" w:rsidRPr="009A6B68">
        <w:rPr>
          <w:rFonts w:ascii="仿宋_GB2312" w:eastAsia="仿宋_GB2312" w:hAnsi="仿宋_GB2312" w:cs="仿宋_GB2312"/>
          <w:sz w:val="32"/>
        </w:rPr>
        <w:t>EC 63310</w:t>
      </w:r>
      <w:r w:rsidR="00FD5D64" w:rsidRPr="009A6B68">
        <w:rPr>
          <w:rFonts w:ascii="仿宋_GB2312" w:eastAsia="仿宋_GB2312" w:hAnsi="仿宋_GB2312" w:cs="仿宋_GB2312" w:hint="eastAsia"/>
          <w:sz w:val="32"/>
        </w:rPr>
        <w:t>认证的机器人企业。</w:t>
      </w:r>
      <w:r w:rsidR="001B65AE" w:rsidRPr="009A6B68">
        <w:rPr>
          <w:rFonts w:ascii="仿宋_GB2312" w:eastAsia="仿宋_GB2312" w:hAnsi="仿宋_GB2312" w:cs="仿宋_GB2312" w:hint="eastAsia"/>
          <w:sz w:val="32"/>
        </w:rPr>
        <w:t>再者大艾、傅利叶等也具备应用于脑卒中、脊柱损伤等的四肢</w:t>
      </w:r>
      <w:r w:rsidRPr="009A6B68">
        <w:rPr>
          <w:rFonts w:ascii="仿宋_GB2312" w:eastAsia="仿宋_GB2312" w:hAnsi="仿宋_GB2312" w:cs="仿宋_GB2312" w:hint="eastAsia"/>
          <w:sz w:val="32"/>
        </w:rPr>
        <w:t>智能</w:t>
      </w:r>
      <w:r w:rsidR="001B65AE" w:rsidRPr="009A6B68">
        <w:rPr>
          <w:rFonts w:ascii="仿宋_GB2312" w:eastAsia="仿宋_GB2312" w:hAnsi="仿宋_GB2312" w:cs="仿宋_GB2312" w:hint="eastAsia"/>
          <w:sz w:val="32"/>
        </w:rPr>
        <w:t>外骨骼机器人全产品线。</w:t>
      </w:r>
      <w:r w:rsidRPr="009A6B68">
        <w:rPr>
          <w:rFonts w:ascii="仿宋_GB2312" w:eastAsia="仿宋_GB2312" w:hAnsi="仿宋_GB2312" w:cs="仿宋_GB2312" w:hint="eastAsia"/>
          <w:sz w:val="32"/>
        </w:rPr>
        <w:t>此外，欧圣电器机器人在国内护理机器人市场占据超过3</w:t>
      </w:r>
      <w:r w:rsidRPr="009A6B68">
        <w:rPr>
          <w:rFonts w:ascii="仿宋_GB2312" w:eastAsia="仿宋_GB2312" w:hAnsi="仿宋_GB2312" w:cs="仿宋_GB2312"/>
          <w:sz w:val="32"/>
        </w:rPr>
        <w:t>0%</w:t>
      </w:r>
      <w:r w:rsidRPr="009A6B68">
        <w:rPr>
          <w:rFonts w:ascii="仿宋_GB2312" w:eastAsia="仿宋_GB2312" w:hAnsi="仿宋_GB2312" w:cs="仿宋_GB2312" w:hint="eastAsia"/>
          <w:sz w:val="32"/>
        </w:rPr>
        <w:t>的市场份额，用于失能</w:t>
      </w:r>
      <w:r w:rsidRPr="009A6B68">
        <w:rPr>
          <w:rFonts w:ascii="仿宋_GB2312" w:eastAsia="仿宋_GB2312" w:hAnsi="仿宋_GB2312" w:cs="仿宋_GB2312"/>
          <w:sz w:val="32"/>
        </w:rPr>
        <w:t>/</w:t>
      </w:r>
      <w:r w:rsidRPr="009A6B68">
        <w:rPr>
          <w:rFonts w:ascii="仿宋_GB2312" w:eastAsia="仿宋_GB2312" w:hAnsi="仿宋_GB2312" w:cs="仿宋_GB2312" w:hint="eastAsia"/>
          <w:sz w:val="32"/>
        </w:rPr>
        <w:t>失智老人的护理。最后，麦迪科技携手优必选也计划2</w:t>
      </w:r>
      <w:r w:rsidRPr="009A6B68">
        <w:rPr>
          <w:rFonts w:ascii="仿宋_GB2312" w:eastAsia="仿宋_GB2312" w:hAnsi="仿宋_GB2312" w:cs="仿宋_GB2312"/>
          <w:sz w:val="32"/>
        </w:rPr>
        <w:t>025</w:t>
      </w:r>
      <w:r w:rsidRPr="009A6B68">
        <w:rPr>
          <w:rFonts w:ascii="仿宋_GB2312" w:eastAsia="仿宋_GB2312" w:hAnsi="仿宋_GB2312" w:cs="仿宋_GB2312" w:hint="eastAsia"/>
          <w:sz w:val="32"/>
        </w:rPr>
        <w:t>年推出集成监测与情感交互的陪伴机器人。</w:t>
      </w:r>
    </w:p>
    <w:p w14:paraId="66E2BD40" w14:textId="77777777" w:rsidR="0043165F" w:rsidRPr="009A6B68" w:rsidRDefault="00BC69D6">
      <w:pPr>
        <w:pStyle w:val="a8"/>
        <w:numPr>
          <w:ilvl w:val="0"/>
          <w:numId w:val="1"/>
        </w:numPr>
        <w:ind w:firstLineChars="0"/>
        <w:rPr>
          <w:rFonts w:ascii="Times New Roman" w:eastAsia="黑体" w:hAnsi="Times New Roman" w:cs="Times New Roman"/>
          <w:sz w:val="32"/>
        </w:rPr>
      </w:pPr>
      <w:r w:rsidRPr="009A6B68">
        <w:rPr>
          <w:rFonts w:ascii="Times New Roman" w:eastAsia="黑体" w:hAnsi="Times New Roman" w:cs="Times New Roman" w:hint="eastAsia"/>
          <w:sz w:val="32"/>
        </w:rPr>
        <w:t>智能康养机器人应用问题与挑战</w:t>
      </w:r>
    </w:p>
    <w:p w14:paraId="3B5D8ABD" w14:textId="405FCCF4" w:rsidR="0043165F" w:rsidRPr="009A6B68" w:rsidRDefault="00BC69D6" w:rsidP="009A6B68">
      <w:pPr>
        <w:ind w:firstLineChars="200" w:firstLine="643"/>
        <w:rPr>
          <w:rFonts w:ascii="仿宋_GB2312" w:eastAsia="仿宋_GB2312" w:hAnsi="仿宋_GB2312" w:cs="仿宋_GB2312"/>
          <w:sz w:val="32"/>
        </w:rPr>
      </w:pPr>
      <w:r w:rsidRPr="009A6B68">
        <w:rPr>
          <w:rFonts w:ascii="仿宋_GB2312" w:eastAsia="仿宋_GB2312" w:hAnsi="仿宋_GB2312" w:cs="仿宋_GB2312" w:hint="eastAsia"/>
          <w:b/>
          <w:sz w:val="32"/>
        </w:rPr>
        <w:t>市场接受度仍较低，产品成本较高且智能化水平有限。</w:t>
      </w:r>
      <w:r w:rsidRPr="009A6B68">
        <w:rPr>
          <w:rFonts w:ascii="仿宋_GB2312" w:eastAsia="仿宋_GB2312" w:hAnsi="仿宋_GB2312" w:cs="仿宋_GB2312" w:hint="eastAsia"/>
          <w:sz w:val="32"/>
        </w:rPr>
        <w:t>虽然主管部门和各地政府均发布了养老机器人产业相关的试点和支持政策，但是当前智能康养类机器人产业仍处于市场接受度不高的初级发展阶段，近日同济大学附属养志康复医院相关专家表示在2</w:t>
      </w:r>
      <w:r w:rsidRPr="009A6B68">
        <w:rPr>
          <w:rFonts w:ascii="仿宋_GB2312" w:eastAsia="仿宋_GB2312" w:hAnsi="仿宋_GB2312" w:cs="仿宋_GB2312"/>
          <w:sz w:val="32"/>
        </w:rPr>
        <w:t>024</w:t>
      </w:r>
      <w:r w:rsidRPr="009A6B68">
        <w:rPr>
          <w:rFonts w:ascii="仿宋_GB2312" w:eastAsia="仿宋_GB2312" w:hAnsi="仿宋_GB2312" w:cs="仿宋_GB2312" w:hint="eastAsia"/>
          <w:sz w:val="32"/>
        </w:rPr>
        <w:t>年对上海一家高端养老社区近2</w:t>
      </w:r>
      <w:r w:rsidRPr="009A6B68">
        <w:rPr>
          <w:rFonts w:ascii="仿宋_GB2312" w:eastAsia="仿宋_GB2312" w:hAnsi="仿宋_GB2312" w:cs="仿宋_GB2312"/>
          <w:sz w:val="32"/>
        </w:rPr>
        <w:t>00</w:t>
      </w:r>
      <w:r w:rsidRPr="009A6B68">
        <w:rPr>
          <w:rFonts w:ascii="仿宋_GB2312" w:eastAsia="仿宋_GB2312" w:hAnsi="仿宋_GB2312" w:cs="仿宋_GB2312" w:hint="eastAsia"/>
          <w:sz w:val="32"/>
        </w:rPr>
        <w:t>名老人做了一次系统调研结果显示愿意花钱购买智能康养机器人产品的老人比例不超过2</w:t>
      </w:r>
      <w:r w:rsidRPr="009A6B68">
        <w:rPr>
          <w:rFonts w:ascii="仿宋_GB2312" w:eastAsia="仿宋_GB2312" w:hAnsi="仿宋_GB2312" w:cs="仿宋_GB2312"/>
          <w:sz w:val="32"/>
        </w:rPr>
        <w:t>0%</w:t>
      </w:r>
      <w:r w:rsidRPr="009A6B68">
        <w:rPr>
          <w:rFonts w:ascii="仿宋_GB2312" w:eastAsia="仿宋_GB2312" w:hAnsi="仿宋_GB2312" w:cs="仿宋_GB2312" w:hint="eastAsia"/>
          <w:sz w:val="32"/>
        </w:rPr>
        <w:t>，同时对于在家庭环境使用的康复机器人价格接受度普遍不超过1万人民币，当前可提供</w:t>
      </w:r>
      <w:r w:rsidRPr="009A6B68">
        <w:rPr>
          <w:rFonts w:ascii="仿宋_GB2312" w:eastAsia="仿宋_GB2312" w:hAnsi="仿宋_GB2312" w:cs="仿宋_GB2312"/>
          <w:sz w:val="32"/>
        </w:rPr>
        <w:t>AI</w:t>
      </w:r>
      <w:r w:rsidRPr="009A6B68">
        <w:rPr>
          <w:rFonts w:ascii="仿宋_GB2312" w:eastAsia="仿宋_GB2312" w:hAnsi="仿宋_GB2312" w:cs="仿宋_GB2312" w:hint="eastAsia"/>
          <w:sz w:val="32"/>
        </w:rPr>
        <w:t>个性化训练的智能康复机器人单台成本超过5</w:t>
      </w:r>
      <w:r w:rsidRPr="009A6B68">
        <w:rPr>
          <w:rFonts w:ascii="仿宋_GB2312" w:eastAsia="仿宋_GB2312" w:hAnsi="仿宋_GB2312" w:cs="仿宋_GB2312"/>
          <w:sz w:val="32"/>
        </w:rPr>
        <w:t>0</w:t>
      </w:r>
      <w:r w:rsidRPr="009A6B68">
        <w:rPr>
          <w:rFonts w:ascii="仿宋_GB2312" w:eastAsia="仿宋_GB2312" w:hAnsi="仿宋_GB2312" w:cs="仿宋_GB2312" w:hint="eastAsia"/>
          <w:sz w:val="32"/>
        </w:rPr>
        <w:t>万元人民币，应用范围仅局限于医疗机构与高端社区，短期内智能康复机器人难以进入家庭。另外陪护机器人程序化交互严重，难以建立情感联结，据北师大报告显示，近7</w:t>
      </w:r>
      <w:r w:rsidRPr="009A6B68">
        <w:rPr>
          <w:rFonts w:ascii="仿宋_GB2312" w:eastAsia="仿宋_GB2312" w:hAnsi="仿宋_GB2312" w:cs="仿宋_GB2312"/>
          <w:sz w:val="32"/>
        </w:rPr>
        <w:t>8%</w:t>
      </w:r>
      <w:r w:rsidRPr="009A6B68">
        <w:rPr>
          <w:rFonts w:ascii="仿宋_GB2312" w:eastAsia="仿宋_GB2312" w:hAnsi="仿宋_GB2312" w:cs="仿宋_GB2312" w:hint="eastAsia"/>
          <w:sz w:val="32"/>
        </w:rPr>
        <w:t>用户在6个月内产生</w:t>
      </w:r>
      <w:r w:rsidR="003D566E">
        <w:rPr>
          <w:rFonts w:ascii="仿宋_GB2312" w:eastAsia="仿宋_GB2312" w:hAnsi="仿宋_GB2312" w:cs="仿宋_GB2312" w:hint="eastAsia"/>
          <w:sz w:val="32"/>
        </w:rPr>
        <w:t>“</w:t>
      </w:r>
      <w:r w:rsidRPr="009A6B68">
        <w:rPr>
          <w:rFonts w:ascii="仿宋_GB2312" w:eastAsia="仿宋_GB2312" w:hAnsi="仿宋_GB2312" w:cs="仿宋_GB2312" w:hint="eastAsia"/>
          <w:sz w:val="32"/>
        </w:rPr>
        <w:t>电子宠物厌倦</w:t>
      </w:r>
      <w:r w:rsidR="003D566E">
        <w:rPr>
          <w:rFonts w:ascii="仿宋_GB2312" w:eastAsia="仿宋_GB2312" w:hAnsi="仿宋_GB2312" w:cs="仿宋_GB2312" w:hint="eastAsia"/>
          <w:sz w:val="32"/>
        </w:rPr>
        <w:t>”</w:t>
      </w:r>
      <w:r w:rsidRPr="009A6B68">
        <w:rPr>
          <w:rFonts w:ascii="仿宋_GB2312" w:eastAsia="仿宋_GB2312" w:hAnsi="仿宋_GB2312" w:cs="仿宋_GB2312" w:hint="eastAsia"/>
          <w:sz w:val="32"/>
        </w:rPr>
        <w:t>，出现</w:t>
      </w:r>
      <w:r w:rsidR="003D566E">
        <w:rPr>
          <w:rFonts w:ascii="仿宋_GB2312" w:eastAsia="仿宋_GB2312" w:hAnsi="仿宋_GB2312" w:cs="仿宋_GB2312" w:hint="eastAsia"/>
          <w:sz w:val="32"/>
        </w:rPr>
        <w:t>“</w:t>
      </w:r>
      <w:r w:rsidRPr="009A6B68">
        <w:rPr>
          <w:rFonts w:ascii="仿宋_GB2312" w:eastAsia="仿宋_GB2312" w:hAnsi="仿宋_GB2312" w:cs="仿宋_GB2312" w:hint="eastAsia"/>
          <w:sz w:val="32"/>
        </w:rPr>
        <w:t>人机疏离”的问题。</w:t>
      </w:r>
    </w:p>
    <w:p w14:paraId="1A4DB4CB" w14:textId="2D5E2F66" w:rsidR="0043165F" w:rsidRPr="009A6B68" w:rsidRDefault="00645018" w:rsidP="009A6B68">
      <w:pPr>
        <w:ind w:firstLineChars="200" w:firstLine="643"/>
        <w:rPr>
          <w:rFonts w:ascii="仿宋_GB2312" w:eastAsia="仿宋_GB2312" w:hAnsi="仿宋_GB2312" w:cs="仿宋_GB2312"/>
          <w:sz w:val="32"/>
        </w:rPr>
      </w:pPr>
      <w:r w:rsidRPr="009A6B68">
        <w:rPr>
          <w:rFonts w:ascii="仿宋_GB2312" w:eastAsia="仿宋_GB2312" w:hAnsi="仿宋_GB2312" w:cs="仿宋_GB2312" w:hint="eastAsia"/>
          <w:b/>
          <w:sz w:val="32"/>
        </w:rPr>
        <w:lastRenderedPageBreak/>
        <w:t>智能</w:t>
      </w:r>
      <w:r w:rsidR="00BC69D6" w:rsidRPr="009A6B68">
        <w:rPr>
          <w:rFonts w:ascii="仿宋_GB2312" w:eastAsia="仿宋_GB2312" w:hAnsi="仿宋_GB2312" w:cs="仿宋_GB2312" w:hint="eastAsia"/>
          <w:b/>
          <w:sz w:val="32"/>
        </w:rPr>
        <w:t>康养机器人应用</w:t>
      </w:r>
      <w:r w:rsidRPr="009A6B68">
        <w:rPr>
          <w:rFonts w:ascii="仿宋_GB2312" w:eastAsia="仿宋_GB2312" w:hAnsi="仿宋_GB2312" w:cs="仿宋_GB2312" w:hint="eastAsia"/>
          <w:b/>
          <w:sz w:val="32"/>
        </w:rPr>
        <w:t>可用性</w:t>
      </w:r>
      <w:r w:rsidR="00BC69D6" w:rsidRPr="009A6B68">
        <w:rPr>
          <w:rFonts w:ascii="仿宋_GB2312" w:eastAsia="仿宋_GB2312" w:hAnsi="仿宋_GB2312" w:cs="仿宋_GB2312" w:hint="eastAsia"/>
          <w:b/>
          <w:sz w:val="32"/>
        </w:rPr>
        <w:t>较差，短期内难以大规模推广应用。</w:t>
      </w:r>
      <w:r w:rsidR="00BC69D6" w:rsidRPr="009A6B68">
        <w:rPr>
          <w:rFonts w:ascii="仿宋_GB2312" w:eastAsia="仿宋_GB2312" w:hAnsi="仿宋_GB2312" w:cs="仿宋_GB2312" w:hint="eastAsia"/>
          <w:sz w:val="32"/>
        </w:rPr>
        <w:t>康复机器人</w:t>
      </w:r>
      <w:r w:rsidRPr="009A6B68">
        <w:rPr>
          <w:rFonts w:ascii="仿宋_GB2312" w:eastAsia="仿宋_GB2312" w:hAnsi="仿宋_GB2312" w:cs="仿宋_GB2312" w:hint="eastAsia"/>
          <w:sz w:val="32"/>
        </w:rPr>
        <w:t>在面向</w:t>
      </w:r>
      <w:r w:rsidR="00BC69D6" w:rsidRPr="009A6B68">
        <w:rPr>
          <w:rFonts w:ascii="仿宋_GB2312" w:eastAsia="仿宋_GB2312" w:hAnsi="仿宋_GB2312" w:cs="仿宋_GB2312" w:hint="eastAsia"/>
          <w:sz w:val="32"/>
        </w:rPr>
        <w:t>脑卒中（中风）、脊椎损伤等患者</w:t>
      </w:r>
      <w:r w:rsidRPr="009A6B68">
        <w:rPr>
          <w:rFonts w:ascii="仿宋_GB2312" w:eastAsia="仿宋_GB2312" w:hAnsi="仿宋_GB2312" w:cs="仿宋_GB2312" w:hint="eastAsia"/>
          <w:sz w:val="32"/>
        </w:rPr>
        <w:t>时</w:t>
      </w:r>
      <w:r w:rsidR="00BC69D6" w:rsidRPr="009A6B68">
        <w:rPr>
          <w:rFonts w:ascii="仿宋_GB2312" w:eastAsia="仿宋_GB2312" w:hAnsi="仿宋_GB2312" w:cs="仿宋_GB2312" w:hint="eastAsia"/>
          <w:sz w:val="32"/>
        </w:rPr>
        <w:t>，很难实时的、完整的评估与预测患者的关节动作，进而无法准确评估患者手臂与步态的精细力矩和弧度，难以有效构建患者</w:t>
      </w:r>
      <w:r w:rsidRPr="009A6B68">
        <w:rPr>
          <w:rFonts w:ascii="仿宋_GB2312" w:eastAsia="仿宋_GB2312" w:hAnsi="仿宋_GB2312" w:cs="仿宋_GB2312" w:hint="eastAsia"/>
          <w:sz w:val="32"/>
        </w:rPr>
        <w:t>精细关节力控模型，导致康复机器人与患者的协同能力较弱。再者康复机器人安全性难保障，</w:t>
      </w:r>
      <w:r w:rsidR="00BC69D6" w:rsidRPr="009A6B68">
        <w:rPr>
          <w:rFonts w:ascii="仿宋_GB2312" w:eastAsia="仿宋_GB2312" w:hAnsi="仿宋_GB2312" w:cs="仿宋_GB2312" w:hint="eastAsia"/>
          <w:sz w:val="32"/>
        </w:rPr>
        <w:t>如脊椎损伤患者在初期治疗时容易在运动的过程中出现神经反射亢进而引发猝死</w:t>
      </w:r>
      <w:r w:rsidRPr="009A6B68">
        <w:rPr>
          <w:rFonts w:ascii="仿宋_GB2312" w:eastAsia="仿宋_GB2312" w:hAnsi="仿宋_GB2312" w:cs="仿宋_GB2312" w:hint="eastAsia"/>
          <w:sz w:val="32"/>
        </w:rPr>
        <w:t>。另外，</w:t>
      </w:r>
      <w:r w:rsidR="00BC69D6" w:rsidRPr="009A6B68">
        <w:rPr>
          <w:rFonts w:ascii="仿宋_GB2312" w:eastAsia="仿宋_GB2312" w:hAnsi="仿宋_GB2312" w:cs="仿宋_GB2312" w:hint="eastAsia"/>
          <w:sz w:val="32"/>
        </w:rPr>
        <w:t>主流康复机器人产品刚体结构占比大，无法根据用户的生理特征进行自适应尺寸调节，缺乏可量化的康复计划与预期的恢复指标，影响人机结合的实际治疗效果。</w:t>
      </w:r>
    </w:p>
    <w:p w14:paraId="401056E1" w14:textId="77777777" w:rsidR="0043165F" w:rsidRPr="009A6B68" w:rsidRDefault="00BC69D6" w:rsidP="009A6B68">
      <w:pPr>
        <w:ind w:firstLineChars="200" w:firstLine="643"/>
        <w:rPr>
          <w:rFonts w:ascii="仿宋_GB2312" w:eastAsia="仿宋_GB2312" w:hAnsi="仿宋_GB2312" w:cs="仿宋_GB2312"/>
          <w:sz w:val="32"/>
        </w:rPr>
      </w:pPr>
      <w:r w:rsidRPr="009A6B68">
        <w:rPr>
          <w:rFonts w:ascii="仿宋_GB2312" w:eastAsia="仿宋_GB2312" w:hAnsi="仿宋_GB2312" w:cs="仿宋_GB2312" w:hint="eastAsia"/>
          <w:b/>
          <w:sz w:val="32"/>
        </w:rPr>
        <w:t>智能康养机器人在医疗机构的普及率仍有待提高。</w:t>
      </w:r>
      <w:r w:rsidRPr="009A6B68">
        <w:rPr>
          <w:rFonts w:ascii="仿宋_GB2312" w:eastAsia="仿宋_GB2312" w:hAnsi="仿宋_GB2312" w:cs="仿宋_GB2312" w:hint="eastAsia"/>
          <w:sz w:val="32"/>
        </w:rPr>
        <w:t>在养老社区与医院作业的护理机器人往往需兼顾夜间病房巡检、病房病毒消杀、部分物流搬运等作业任务，需要机器人具备较高的可用性和可靠性，当前主流机器人厂商过分追求机器人实现人形，采用技术仍不成熟的多自由度的灵巧手作业，导致机器人在社区、医院等部分场景作业实际的可用性和可靠性打折，短期内制约了护理机器人实现大规模量产与推广。</w:t>
      </w:r>
    </w:p>
    <w:p w14:paraId="44259B37" w14:textId="77777777" w:rsidR="0043165F" w:rsidRPr="009A6B68" w:rsidRDefault="00BC69D6">
      <w:pPr>
        <w:pStyle w:val="a8"/>
        <w:numPr>
          <w:ilvl w:val="0"/>
          <w:numId w:val="1"/>
        </w:numPr>
        <w:ind w:firstLineChars="0"/>
        <w:rPr>
          <w:rFonts w:ascii="Times New Roman" w:eastAsia="黑体" w:hAnsi="Times New Roman" w:cs="Times New Roman"/>
          <w:sz w:val="32"/>
        </w:rPr>
      </w:pPr>
      <w:r w:rsidRPr="009A6B68">
        <w:rPr>
          <w:rFonts w:ascii="Times New Roman" w:eastAsia="黑体" w:hAnsi="Times New Roman" w:cs="Times New Roman" w:hint="eastAsia"/>
          <w:sz w:val="32"/>
        </w:rPr>
        <w:t>智能康养机器人的应用启示</w:t>
      </w:r>
    </w:p>
    <w:p w14:paraId="1B696D23" w14:textId="5B7BB108" w:rsidR="0043165F" w:rsidRPr="009A6B68" w:rsidRDefault="00BC69D6" w:rsidP="009A6B68">
      <w:pPr>
        <w:ind w:firstLineChars="200" w:firstLine="643"/>
        <w:rPr>
          <w:rFonts w:ascii="仿宋_GB2312" w:eastAsia="仿宋_GB2312" w:hAnsi="仿宋_GB2312" w:cs="仿宋_GB2312"/>
          <w:sz w:val="32"/>
        </w:rPr>
      </w:pPr>
      <w:r w:rsidRPr="009A6B68">
        <w:rPr>
          <w:rFonts w:ascii="仿宋_GB2312" w:eastAsia="仿宋_GB2312" w:hAnsi="仿宋_GB2312" w:cs="仿宋_GB2312" w:hint="eastAsia"/>
          <w:b/>
          <w:sz w:val="32"/>
        </w:rPr>
        <w:t>一是强化提高康养机器人试点效率，改善陪护类机器人性能。</w:t>
      </w:r>
      <w:r w:rsidRPr="009A6B68">
        <w:rPr>
          <w:rFonts w:ascii="仿宋_GB2312" w:eastAsia="仿宋_GB2312" w:hAnsi="仿宋_GB2312" w:cs="仿宋_GB2312" w:hint="eastAsia"/>
          <w:sz w:val="32"/>
        </w:rPr>
        <w:t>相关主管部门与各地政府应</w:t>
      </w:r>
      <w:r w:rsidR="00BD3279" w:rsidRPr="009A6B68">
        <w:rPr>
          <w:rFonts w:ascii="仿宋_GB2312" w:eastAsia="仿宋_GB2312" w:hAnsi="仿宋_GB2312" w:cs="仿宋_GB2312" w:hint="eastAsia"/>
          <w:sz w:val="32"/>
        </w:rPr>
        <w:t>进一步提升</w:t>
      </w:r>
      <w:r w:rsidR="0017092C" w:rsidRPr="009A6B68">
        <w:rPr>
          <w:rFonts w:ascii="仿宋_GB2312" w:eastAsia="仿宋_GB2312" w:hAnsi="仿宋_GB2312" w:cs="仿宋_GB2312" w:hint="eastAsia"/>
          <w:sz w:val="32"/>
        </w:rPr>
        <w:t>康养</w:t>
      </w:r>
      <w:r w:rsidR="00BD3279" w:rsidRPr="009A6B68">
        <w:rPr>
          <w:rFonts w:ascii="仿宋_GB2312" w:eastAsia="仿宋_GB2312" w:hAnsi="仿宋_GB2312" w:cs="仿宋_GB2312" w:hint="eastAsia"/>
          <w:sz w:val="32"/>
        </w:rPr>
        <w:t>试点和补贴力度，同时各</w:t>
      </w:r>
      <w:r w:rsidRPr="009A6B68">
        <w:rPr>
          <w:rFonts w:ascii="仿宋_GB2312" w:eastAsia="仿宋_GB2312" w:hAnsi="仿宋_GB2312" w:cs="仿宋_GB2312" w:hint="eastAsia"/>
          <w:sz w:val="32"/>
        </w:rPr>
        <w:t>县级医院应适度增加专业的治疗师，提高康复机器人使用效率。陪护类机器人产品交互界面应更具人性</w:t>
      </w:r>
      <w:r w:rsidRPr="009A6B68">
        <w:rPr>
          <w:rFonts w:ascii="仿宋_GB2312" w:eastAsia="仿宋_GB2312" w:hAnsi="仿宋_GB2312" w:cs="仿宋_GB2312" w:hint="eastAsia"/>
          <w:sz w:val="32"/>
        </w:rPr>
        <w:lastRenderedPageBreak/>
        <w:t>化，需进一步结合多模态大模型，丰富交互内容，避免“模板”模式的问答交互。</w:t>
      </w:r>
      <w:r w:rsidRPr="009A6B68">
        <w:rPr>
          <w:rFonts w:ascii="仿宋_GB2312" w:eastAsia="仿宋_GB2312" w:hAnsi="仿宋_GB2312" w:cs="仿宋_GB2312" w:hint="eastAsia"/>
          <w:b/>
          <w:sz w:val="32"/>
        </w:rPr>
        <w:t>二是康复机器人需强化人机协同水平，提高</w:t>
      </w:r>
      <w:r w:rsidR="0017092C" w:rsidRPr="009A6B68">
        <w:rPr>
          <w:rFonts w:ascii="仿宋_GB2312" w:eastAsia="仿宋_GB2312" w:hAnsi="仿宋_GB2312" w:cs="仿宋_GB2312" w:hint="eastAsia"/>
          <w:b/>
          <w:sz w:val="32"/>
        </w:rPr>
        <w:t>产品可用性</w:t>
      </w:r>
      <w:r w:rsidRPr="009A6B68">
        <w:rPr>
          <w:rFonts w:ascii="仿宋_GB2312" w:eastAsia="仿宋_GB2312" w:hAnsi="仿宋_GB2312" w:cs="仿宋_GB2312" w:hint="eastAsia"/>
          <w:b/>
          <w:sz w:val="32"/>
        </w:rPr>
        <w:t>。</w:t>
      </w:r>
      <w:r w:rsidRPr="009A6B68">
        <w:rPr>
          <w:rFonts w:ascii="仿宋_GB2312" w:eastAsia="仿宋_GB2312" w:hAnsi="仿宋_GB2312" w:cs="仿宋_GB2312" w:hint="eastAsia"/>
          <w:sz w:val="32"/>
        </w:rPr>
        <w:t>可穿戴型的外骨骼康复机器人仍需要多学科交叉应用，</w:t>
      </w:r>
      <w:r w:rsidR="0017092C" w:rsidRPr="009A6B68">
        <w:rPr>
          <w:rFonts w:ascii="仿宋_GB2312" w:eastAsia="仿宋_GB2312" w:hAnsi="仿宋_GB2312" w:cs="仿宋_GB2312" w:hint="eastAsia"/>
          <w:sz w:val="32"/>
        </w:rPr>
        <w:t>需</w:t>
      </w:r>
      <w:r w:rsidRPr="009A6B68">
        <w:rPr>
          <w:rFonts w:ascii="仿宋_GB2312" w:eastAsia="仿宋_GB2312" w:hAnsi="仿宋_GB2312" w:cs="仿宋_GB2312" w:hint="eastAsia"/>
          <w:sz w:val="32"/>
        </w:rPr>
        <w:t>结合</w:t>
      </w:r>
      <w:r w:rsidR="0017092C" w:rsidRPr="009A6B68">
        <w:rPr>
          <w:rFonts w:ascii="仿宋_GB2312" w:eastAsia="仿宋_GB2312" w:hAnsi="仿宋_GB2312" w:cs="仿宋_GB2312" w:hint="eastAsia"/>
          <w:sz w:val="32"/>
        </w:rPr>
        <w:t>人工智能、</w:t>
      </w:r>
      <w:r w:rsidRPr="009A6B68">
        <w:rPr>
          <w:rFonts w:ascii="仿宋_GB2312" w:eastAsia="仿宋_GB2312" w:hAnsi="仿宋_GB2312" w:cs="仿宋_GB2312" w:hint="eastAsia"/>
          <w:sz w:val="32"/>
        </w:rPr>
        <w:t>神经学、脑机接口学等多学科，探索精细化感知、小样本</w:t>
      </w:r>
      <w:r w:rsidR="00B05700">
        <w:rPr>
          <w:rFonts w:ascii="仿宋_GB2312" w:eastAsia="仿宋_GB2312" w:hAnsi="仿宋_GB2312" w:cs="仿宋_GB2312" w:hint="eastAsia"/>
          <w:sz w:val="32"/>
        </w:rPr>
        <w:t>的</w:t>
      </w:r>
      <w:r w:rsidRPr="009A6B68">
        <w:rPr>
          <w:rFonts w:ascii="仿宋_GB2312" w:eastAsia="仿宋_GB2312" w:hAnsi="仿宋_GB2312" w:cs="仿宋_GB2312" w:hint="eastAsia"/>
          <w:sz w:val="32"/>
        </w:rPr>
        <w:t>主动自然学习技术等，如</w:t>
      </w:r>
      <w:r w:rsidR="0017092C" w:rsidRPr="009A6B68">
        <w:rPr>
          <w:rFonts w:ascii="仿宋_GB2312" w:eastAsia="仿宋_GB2312" w:hAnsi="仿宋_GB2312" w:cs="仿宋_GB2312" w:hint="eastAsia"/>
          <w:sz w:val="32"/>
        </w:rPr>
        <w:t>大模型与脑机接口</w:t>
      </w:r>
      <w:r w:rsidRPr="009A6B68">
        <w:rPr>
          <w:rFonts w:ascii="仿宋_GB2312" w:eastAsia="仿宋_GB2312" w:hAnsi="仿宋_GB2312" w:cs="仿宋_GB2312" w:hint="eastAsia"/>
          <w:sz w:val="32"/>
        </w:rPr>
        <w:t>技术</w:t>
      </w:r>
      <w:r w:rsidR="0017092C" w:rsidRPr="009A6B68">
        <w:rPr>
          <w:rFonts w:ascii="仿宋_GB2312" w:eastAsia="仿宋_GB2312" w:hAnsi="仿宋_GB2312" w:cs="仿宋_GB2312" w:hint="eastAsia"/>
          <w:sz w:val="32"/>
        </w:rPr>
        <w:t>融合</w:t>
      </w:r>
      <w:r w:rsidRPr="009A6B68">
        <w:rPr>
          <w:rFonts w:ascii="仿宋_GB2312" w:eastAsia="仿宋_GB2312" w:hAnsi="仿宋_GB2312" w:cs="仿宋_GB2312" w:hint="eastAsia"/>
          <w:sz w:val="32"/>
        </w:rPr>
        <w:t>，将人体的直观感受与偏好进行建模并嵌入到人体运动过程中，将人体运动每个力矩与力矩周期抽象为对应的意图参数，并根据人的细微反馈不断预测与调整运动节奏，</w:t>
      </w:r>
      <w:r w:rsidR="0017092C" w:rsidRPr="009A6B68">
        <w:rPr>
          <w:rFonts w:ascii="仿宋_GB2312" w:eastAsia="仿宋_GB2312" w:hAnsi="仿宋_GB2312" w:cs="仿宋_GB2312" w:hint="eastAsia"/>
          <w:sz w:val="32"/>
        </w:rPr>
        <w:t>并</w:t>
      </w:r>
      <w:r w:rsidRPr="009A6B68">
        <w:rPr>
          <w:rFonts w:ascii="仿宋_GB2312" w:eastAsia="仿宋_GB2312" w:hAnsi="仿宋_GB2312" w:cs="仿宋_GB2312" w:hint="eastAsia"/>
          <w:sz w:val="32"/>
        </w:rPr>
        <w:t>提供可量化的运动指标。此外，康复机器人产品应采用轻量化的刚柔混合设计，提高性能与降低成本的同时，应更好的贴合人的生理特征结构，满足个性化定制，实现有效的人机协作。</w:t>
      </w:r>
      <w:r w:rsidRPr="009A6B68">
        <w:rPr>
          <w:rFonts w:ascii="仿宋_GB2312" w:eastAsia="仿宋_GB2312" w:hAnsi="仿宋_GB2312" w:cs="仿宋_GB2312" w:hint="eastAsia"/>
          <w:b/>
          <w:sz w:val="32"/>
        </w:rPr>
        <w:t>三是短期内护理机器人</w:t>
      </w:r>
      <w:r w:rsidR="009A6B68">
        <w:rPr>
          <w:rFonts w:ascii="仿宋_GB2312" w:eastAsia="仿宋_GB2312" w:hAnsi="仿宋_GB2312" w:cs="仿宋_GB2312" w:hint="eastAsia"/>
          <w:b/>
          <w:sz w:val="32"/>
        </w:rPr>
        <w:t>需</w:t>
      </w:r>
      <w:r w:rsidRPr="009A6B68">
        <w:rPr>
          <w:rFonts w:ascii="仿宋_GB2312" w:eastAsia="仿宋_GB2312" w:hAnsi="仿宋_GB2312" w:cs="仿宋_GB2312" w:hint="eastAsia"/>
          <w:b/>
          <w:sz w:val="32"/>
        </w:rPr>
        <w:t>提高产品的</w:t>
      </w:r>
      <w:r w:rsidR="00DB3CE2" w:rsidRPr="009A6B68">
        <w:rPr>
          <w:rFonts w:ascii="仿宋_GB2312" w:eastAsia="仿宋_GB2312" w:hAnsi="仿宋_GB2312" w:cs="仿宋_GB2312" w:hint="eastAsia"/>
          <w:b/>
          <w:sz w:val="32"/>
        </w:rPr>
        <w:t>可靠性</w:t>
      </w:r>
      <w:r w:rsidRPr="009A6B68">
        <w:rPr>
          <w:rFonts w:ascii="仿宋_GB2312" w:eastAsia="仿宋_GB2312" w:hAnsi="仿宋_GB2312" w:cs="仿宋_GB2312" w:hint="eastAsia"/>
          <w:b/>
          <w:sz w:val="32"/>
        </w:rPr>
        <w:t>和易用性。</w:t>
      </w:r>
      <w:r w:rsidRPr="009A6B68">
        <w:rPr>
          <w:rFonts w:ascii="仿宋_GB2312" w:eastAsia="仿宋_GB2312" w:hAnsi="仿宋_GB2312" w:cs="仿宋_GB2312" w:hint="eastAsia"/>
          <w:sz w:val="32"/>
        </w:rPr>
        <w:t>护理机器人产品设计要有相对合理的任务难度，需平衡可靠性和易用性，不应过分追求机器人的通用性造成本体结构设计过于复杂，导致机器人</w:t>
      </w:r>
      <w:r w:rsidR="00DB3CE2" w:rsidRPr="009A6B68">
        <w:rPr>
          <w:rFonts w:ascii="仿宋_GB2312" w:eastAsia="仿宋_GB2312" w:hAnsi="仿宋_GB2312" w:cs="仿宋_GB2312" w:hint="eastAsia"/>
          <w:sz w:val="32"/>
        </w:rPr>
        <w:t>可靠性</w:t>
      </w:r>
      <w:r w:rsidRPr="009A6B68">
        <w:rPr>
          <w:rFonts w:ascii="仿宋_GB2312" w:eastAsia="仿宋_GB2312" w:hAnsi="仿宋_GB2312" w:cs="仿宋_GB2312" w:hint="eastAsia"/>
          <w:sz w:val="32"/>
        </w:rPr>
        <w:t>降低。如香港机器人公司Ae</w:t>
      </w:r>
      <w:r w:rsidRPr="009A6B68">
        <w:rPr>
          <w:rFonts w:ascii="仿宋_GB2312" w:eastAsia="仿宋_GB2312" w:hAnsi="仿宋_GB2312" w:cs="仿宋_GB2312"/>
          <w:sz w:val="32"/>
        </w:rPr>
        <w:t>olus R</w:t>
      </w:r>
      <w:r w:rsidRPr="009A6B68">
        <w:rPr>
          <w:rFonts w:ascii="仿宋_GB2312" w:eastAsia="仿宋_GB2312" w:hAnsi="仿宋_GB2312" w:cs="仿宋_GB2312" w:hint="eastAsia"/>
          <w:sz w:val="32"/>
        </w:rPr>
        <w:t>ob</w:t>
      </w:r>
      <w:r w:rsidRPr="009A6B68">
        <w:rPr>
          <w:rFonts w:ascii="仿宋_GB2312" w:eastAsia="仿宋_GB2312" w:hAnsi="仿宋_GB2312" w:cs="仿宋_GB2312"/>
          <w:sz w:val="32"/>
        </w:rPr>
        <w:t>otics</w:t>
      </w:r>
      <w:r w:rsidRPr="009A6B68">
        <w:rPr>
          <w:rFonts w:ascii="仿宋_GB2312" w:eastAsia="仿宋_GB2312" w:hAnsi="仿宋_GB2312" w:cs="仿宋_GB2312" w:hint="eastAsia"/>
          <w:sz w:val="32"/>
        </w:rPr>
        <w:t>可通过更换手臂</w:t>
      </w:r>
      <w:r w:rsidR="009D0977" w:rsidRPr="009A6B68">
        <w:rPr>
          <w:rFonts w:ascii="仿宋_GB2312" w:eastAsia="仿宋_GB2312" w:hAnsi="仿宋_GB2312" w:cs="仿宋_GB2312" w:hint="eastAsia"/>
          <w:sz w:val="32"/>
        </w:rPr>
        <w:t>夹爪来</w:t>
      </w:r>
      <w:r w:rsidRPr="009A6B68">
        <w:rPr>
          <w:rFonts w:ascii="仿宋_GB2312" w:eastAsia="仿宋_GB2312" w:hAnsi="仿宋_GB2312" w:cs="仿宋_GB2312" w:hint="eastAsia"/>
          <w:sz w:val="32"/>
        </w:rPr>
        <w:t>满足不同的场景需求，</w:t>
      </w:r>
      <w:r w:rsidR="009D0977" w:rsidRPr="009A6B68">
        <w:rPr>
          <w:rFonts w:ascii="仿宋_GB2312" w:eastAsia="仿宋_GB2312" w:hAnsi="仿宋_GB2312" w:cs="仿宋_GB2312" w:hint="eastAsia"/>
          <w:sz w:val="32"/>
        </w:rPr>
        <w:t>可灵活用于病房消毒、物流等场景</w:t>
      </w:r>
      <w:r w:rsidRPr="009A6B68">
        <w:rPr>
          <w:rFonts w:ascii="仿宋_GB2312" w:eastAsia="仿宋_GB2312" w:hAnsi="仿宋_GB2312" w:cs="仿宋_GB2312" w:hint="eastAsia"/>
          <w:sz w:val="32"/>
        </w:rPr>
        <w:t>。</w:t>
      </w:r>
      <w:bookmarkStart w:id="0" w:name="_GoBack"/>
      <w:bookmarkEnd w:id="0"/>
    </w:p>
    <w:sectPr w:rsidR="0043165F" w:rsidRPr="009A6B6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8DE9BF" w14:textId="77777777" w:rsidR="00D2654D" w:rsidRDefault="00D2654D" w:rsidP="003D566E">
      <w:r>
        <w:separator/>
      </w:r>
    </w:p>
  </w:endnote>
  <w:endnote w:type="continuationSeparator" w:id="0">
    <w:p w14:paraId="6A619CA4" w14:textId="77777777" w:rsidR="00D2654D" w:rsidRDefault="00D2654D" w:rsidP="003D56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方正小标宋_GBK">
    <w:altName w:val="微软雅黑"/>
    <w:panose1 w:val="02000000000000000000"/>
    <w:charset w:val="86"/>
    <w:family w:val="auto"/>
    <w:pitch w:val="variable"/>
    <w:sig w:usb0="A00002BF" w:usb1="38CF7CFA" w:usb2="00082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auto"/>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EFFFD6" w14:textId="77777777" w:rsidR="00D2654D" w:rsidRDefault="00D2654D" w:rsidP="003D566E">
      <w:r>
        <w:separator/>
      </w:r>
    </w:p>
  </w:footnote>
  <w:footnote w:type="continuationSeparator" w:id="0">
    <w:p w14:paraId="35C28E7C" w14:textId="77777777" w:rsidR="00D2654D" w:rsidRDefault="00D2654D" w:rsidP="003D566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882D78"/>
    <w:multiLevelType w:val="multilevel"/>
    <w:tmpl w:val="1D882D78"/>
    <w:lvl w:ilvl="0">
      <w:start w:val="1"/>
      <w:numFmt w:val="japaneseCounting"/>
      <w:lvlText w:val="%1、"/>
      <w:lvlJc w:val="left"/>
      <w:pPr>
        <w:ind w:left="421" w:hanging="421"/>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089"/>
    <w:rsid w:val="00042529"/>
    <w:rsid w:val="0005014C"/>
    <w:rsid w:val="000606B2"/>
    <w:rsid w:val="000772F3"/>
    <w:rsid w:val="000C3EA6"/>
    <w:rsid w:val="000D1290"/>
    <w:rsid w:val="000E0224"/>
    <w:rsid w:val="000F00FE"/>
    <w:rsid w:val="00117B04"/>
    <w:rsid w:val="001322E7"/>
    <w:rsid w:val="001412C7"/>
    <w:rsid w:val="001513DE"/>
    <w:rsid w:val="00155946"/>
    <w:rsid w:val="0017092C"/>
    <w:rsid w:val="00194014"/>
    <w:rsid w:val="001B65AE"/>
    <w:rsid w:val="001E4464"/>
    <w:rsid w:val="001E5990"/>
    <w:rsid w:val="001E79A0"/>
    <w:rsid w:val="001F1681"/>
    <w:rsid w:val="002229BB"/>
    <w:rsid w:val="00236993"/>
    <w:rsid w:val="00255F0B"/>
    <w:rsid w:val="00261F65"/>
    <w:rsid w:val="002751C1"/>
    <w:rsid w:val="00277A7B"/>
    <w:rsid w:val="00291BEF"/>
    <w:rsid w:val="002A68BE"/>
    <w:rsid w:val="002B6950"/>
    <w:rsid w:val="002F275D"/>
    <w:rsid w:val="002F460D"/>
    <w:rsid w:val="00303C8D"/>
    <w:rsid w:val="00307CF0"/>
    <w:rsid w:val="00315A70"/>
    <w:rsid w:val="00317B68"/>
    <w:rsid w:val="00326B75"/>
    <w:rsid w:val="00334451"/>
    <w:rsid w:val="0036163A"/>
    <w:rsid w:val="00365252"/>
    <w:rsid w:val="0038623E"/>
    <w:rsid w:val="00393334"/>
    <w:rsid w:val="003C20F9"/>
    <w:rsid w:val="003D1441"/>
    <w:rsid w:val="003D566E"/>
    <w:rsid w:val="003E29FF"/>
    <w:rsid w:val="003F096A"/>
    <w:rsid w:val="003F13B1"/>
    <w:rsid w:val="003F5E62"/>
    <w:rsid w:val="0043165F"/>
    <w:rsid w:val="00433C31"/>
    <w:rsid w:val="00451944"/>
    <w:rsid w:val="004562D9"/>
    <w:rsid w:val="00474C1F"/>
    <w:rsid w:val="00486506"/>
    <w:rsid w:val="004C1710"/>
    <w:rsid w:val="004D4AF2"/>
    <w:rsid w:val="004E2F0A"/>
    <w:rsid w:val="004F14FB"/>
    <w:rsid w:val="00525D2A"/>
    <w:rsid w:val="005471B9"/>
    <w:rsid w:val="005548E6"/>
    <w:rsid w:val="00560308"/>
    <w:rsid w:val="005671B4"/>
    <w:rsid w:val="00576C9A"/>
    <w:rsid w:val="005B3AC5"/>
    <w:rsid w:val="005D0790"/>
    <w:rsid w:val="005E4F35"/>
    <w:rsid w:val="00602451"/>
    <w:rsid w:val="00637ABC"/>
    <w:rsid w:val="00645018"/>
    <w:rsid w:val="00645D1A"/>
    <w:rsid w:val="00654FEB"/>
    <w:rsid w:val="006677B0"/>
    <w:rsid w:val="006830F9"/>
    <w:rsid w:val="006A4958"/>
    <w:rsid w:val="006B41CD"/>
    <w:rsid w:val="006B6B86"/>
    <w:rsid w:val="006D0131"/>
    <w:rsid w:val="006D31D4"/>
    <w:rsid w:val="00712279"/>
    <w:rsid w:val="00723039"/>
    <w:rsid w:val="00726DF8"/>
    <w:rsid w:val="00773BC0"/>
    <w:rsid w:val="007757E1"/>
    <w:rsid w:val="007845F2"/>
    <w:rsid w:val="00786064"/>
    <w:rsid w:val="007A3620"/>
    <w:rsid w:val="007A5D38"/>
    <w:rsid w:val="007B16E5"/>
    <w:rsid w:val="007C04B7"/>
    <w:rsid w:val="007C0FC9"/>
    <w:rsid w:val="007D3EE0"/>
    <w:rsid w:val="007D4751"/>
    <w:rsid w:val="007D537C"/>
    <w:rsid w:val="007F7E15"/>
    <w:rsid w:val="008132E0"/>
    <w:rsid w:val="0081670E"/>
    <w:rsid w:val="00817812"/>
    <w:rsid w:val="00824D8F"/>
    <w:rsid w:val="00836AD2"/>
    <w:rsid w:val="008530C2"/>
    <w:rsid w:val="00856089"/>
    <w:rsid w:val="00872848"/>
    <w:rsid w:val="00880004"/>
    <w:rsid w:val="00893196"/>
    <w:rsid w:val="008C53B6"/>
    <w:rsid w:val="00913649"/>
    <w:rsid w:val="00925923"/>
    <w:rsid w:val="00925991"/>
    <w:rsid w:val="00932DF0"/>
    <w:rsid w:val="00946194"/>
    <w:rsid w:val="00962947"/>
    <w:rsid w:val="00970E01"/>
    <w:rsid w:val="00986A4F"/>
    <w:rsid w:val="009A3505"/>
    <w:rsid w:val="009A4272"/>
    <w:rsid w:val="009A6B68"/>
    <w:rsid w:val="009B519A"/>
    <w:rsid w:val="009D0977"/>
    <w:rsid w:val="009F24FB"/>
    <w:rsid w:val="009F527F"/>
    <w:rsid w:val="00A00AB6"/>
    <w:rsid w:val="00A12F08"/>
    <w:rsid w:val="00A20E91"/>
    <w:rsid w:val="00A24B1F"/>
    <w:rsid w:val="00A32D5A"/>
    <w:rsid w:val="00A3500D"/>
    <w:rsid w:val="00A53263"/>
    <w:rsid w:val="00A80712"/>
    <w:rsid w:val="00A843BC"/>
    <w:rsid w:val="00A84D97"/>
    <w:rsid w:val="00A95F31"/>
    <w:rsid w:val="00AD17C3"/>
    <w:rsid w:val="00AE0999"/>
    <w:rsid w:val="00AE5B14"/>
    <w:rsid w:val="00B05700"/>
    <w:rsid w:val="00B0715A"/>
    <w:rsid w:val="00B36640"/>
    <w:rsid w:val="00B43E62"/>
    <w:rsid w:val="00B60194"/>
    <w:rsid w:val="00B63B83"/>
    <w:rsid w:val="00B7129D"/>
    <w:rsid w:val="00B76DDD"/>
    <w:rsid w:val="00B771BF"/>
    <w:rsid w:val="00B82F3A"/>
    <w:rsid w:val="00B8519C"/>
    <w:rsid w:val="00BA0D8F"/>
    <w:rsid w:val="00BA18D4"/>
    <w:rsid w:val="00BC69D6"/>
    <w:rsid w:val="00BD3279"/>
    <w:rsid w:val="00C05461"/>
    <w:rsid w:val="00C51CD2"/>
    <w:rsid w:val="00C576FC"/>
    <w:rsid w:val="00C7510B"/>
    <w:rsid w:val="00C90B76"/>
    <w:rsid w:val="00C97574"/>
    <w:rsid w:val="00CA1126"/>
    <w:rsid w:val="00CD0A43"/>
    <w:rsid w:val="00CE56B0"/>
    <w:rsid w:val="00CF2707"/>
    <w:rsid w:val="00CF5FC0"/>
    <w:rsid w:val="00D13466"/>
    <w:rsid w:val="00D214F8"/>
    <w:rsid w:val="00D2654D"/>
    <w:rsid w:val="00D2749A"/>
    <w:rsid w:val="00D3357C"/>
    <w:rsid w:val="00D43598"/>
    <w:rsid w:val="00D67798"/>
    <w:rsid w:val="00D7475D"/>
    <w:rsid w:val="00D807C5"/>
    <w:rsid w:val="00D90971"/>
    <w:rsid w:val="00D95352"/>
    <w:rsid w:val="00DA7B5C"/>
    <w:rsid w:val="00DB1263"/>
    <w:rsid w:val="00DB3CE2"/>
    <w:rsid w:val="00DF3750"/>
    <w:rsid w:val="00DF6985"/>
    <w:rsid w:val="00E0756C"/>
    <w:rsid w:val="00E11A76"/>
    <w:rsid w:val="00E125B0"/>
    <w:rsid w:val="00E22CB3"/>
    <w:rsid w:val="00E23CFF"/>
    <w:rsid w:val="00E404DA"/>
    <w:rsid w:val="00E60890"/>
    <w:rsid w:val="00E63091"/>
    <w:rsid w:val="00E739E1"/>
    <w:rsid w:val="00E75B9C"/>
    <w:rsid w:val="00E7791C"/>
    <w:rsid w:val="00E86235"/>
    <w:rsid w:val="00EA0F61"/>
    <w:rsid w:val="00EA42AA"/>
    <w:rsid w:val="00EB5385"/>
    <w:rsid w:val="00EC6FF9"/>
    <w:rsid w:val="00ED1A61"/>
    <w:rsid w:val="00F11A37"/>
    <w:rsid w:val="00F12DF1"/>
    <w:rsid w:val="00F31EB8"/>
    <w:rsid w:val="00F51E13"/>
    <w:rsid w:val="00F645FF"/>
    <w:rsid w:val="00F700AE"/>
    <w:rsid w:val="00F71E26"/>
    <w:rsid w:val="00F739D3"/>
    <w:rsid w:val="00F73D62"/>
    <w:rsid w:val="00F824E3"/>
    <w:rsid w:val="00FA1941"/>
    <w:rsid w:val="00FA64DB"/>
    <w:rsid w:val="00FB47EC"/>
    <w:rsid w:val="00FC6F12"/>
    <w:rsid w:val="00FD5D64"/>
    <w:rsid w:val="00FF6A15"/>
    <w:rsid w:val="4B5F3ED9"/>
    <w:rsid w:val="7B0C08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37D2A"/>
  <w15:docId w15:val="{261EAF9A-91F5-4022-AB01-DD6E83E3D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pPr>
      <w:jc w:val="left"/>
    </w:pPr>
  </w:style>
  <w:style w:type="paragraph" w:styleId="a4">
    <w:name w:val="footer"/>
    <w:basedOn w:val="a"/>
    <w:link w:val="a5"/>
    <w:uiPriority w:val="99"/>
    <w:unhideWhenUsed/>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Pr>
      <w:sz w:val="18"/>
      <w:szCs w:val="18"/>
    </w:rPr>
  </w:style>
  <w:style w:type="character" w:customStyle="1" w:styleId="a5">
    <w:name w:val="页脚 字符"/>
    <w:basedOn w:val="a0"/>
    <w:link w:val="a4"/>
    <w:uiPriority w:val="99"/>
    <w:qFormat/>
    <w:rPr>
      <w:sz w:val="18"/>
      <w:szCs w:val="18"/>
    </w:rPr>
  </w:style>
  <w:style w:type="paragraph" w:styleId="a8">
    <w:name w:val="List Paragraph"/>
    <w:basedOn w:val="a"/>
    <w:uiPriority w:val="34"/>
    <w:qFormat/>
    <w:pPr>
      <w:ind w:firstLineChars="200" w:firstLine="420"/>
    </w:pPr>
  </w:style>
  <w:style w:type="character" w:styleId="a9">
    <w:name w:val="annotation reference"/>
    <w:basedOn w:val="a0"/>
    <w:uiPriority w:val="99"/>
    <w:semiHidden/>
    <w:unhideWhenUsed/>
    <w:rPr>
      <w:sz w:val="21"/>
      <w:szCs w:val="21"/>
    </w:rPr>
  </w:style>
  <w:style w:type="paragraph" w:styleId="aa">
    <w:name w:val="Balloon Text"/>
    <w:basedOn w:val="a"/>
    <w:link w:val="ab"/>
    <w:uiPriority w:val="99"/>
    <w:semiHidden/>
    <w:unhideWhenUsed/>
    <w:rsid w:val="00D807C5"/>
    <w:rPr>
      <w:sz w:val="18"/>
      <w:szCs w:val="18"/>
    </w:rPr>
  </w:style>
  <w:style w:type="character" w:customStyle="1" w:styleId="ab">
    <w:name w:val="批注框文本 字符"/>
    <w:basedOn w:val="a0"/>
    <w:link w:val="aa"/>
    <w:uiPriority w:val="99"/>
    <w:semiHidden/>
    <w:rsid w:val="00D807C5"/>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695</TotalTime>
  <Pages>4</Pages>
  <Words>313</Words>
  <Characters>1787</Characters>
  <Application>Microsoft Office Word</Application>
  <DocSecurity>0</DocSecurity>
  <Lines>14</Lines>
  <Paragraphs>4</Paragraphs>
  <ScaleCrop>false</ScaleCrop>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1</cp:lastModifiedBy>
  <cp:revision>346</cp:revision>
  <dcterms:created xsi:type="dcterms:W3CDTF">2025-07-03T01:12:00Z</dcterms:created>
  <dcterms:modified xsi:type="dcterms:W3CDTF">2025-07-08T04:33:00Z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eyJoZGlkIjoiZmViNDc3NmU2ODQyNjE0MGMyYTYwODFmZWJiODFmNWMiLCJ1c2VySWQiOiIyNzA2ODE5MjkifQ==</vt:lpwstr>
  </property>
  <property fmtid="{D5CDD505-2E9C-101B-9397-08002B2CF9AE}" pid="3" name="KSOProductBuildVer">
    <vt:lpwstr>2052-12.1.0.21541</vt:lpwstr>
  </property>
  <property fmtid="{D5CDD505-2E9C-101B-9397-08002B2CF9AE}" pid="4" name="ICV">
    <vt:lpwstr>9E89B0DC075D496C995EA9EF45647F48_13</vt:lpwstr>
  </property>
</Properties>
</file>