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71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基础业务产品线上加载问题及建议</w:t>
      </w:r>
    </w:p>
    <w:p>
      <w:pPr>
        <w:ind w:left="2557"/>
        <w:spacing w:before="333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郭朝峰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潘波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马睿文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35" w:right="80" w:firstLine="597"/>
        <w:spacing w:before="97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数字化时代，客户对于产品和服务的需求已经发生了很大变</w:t>
      </w:r>
      <w:r>
        <w:rPr>
          <w:rFonts w:ascii="FangSong" w:hAnsi="FangSong" w:eastAsia="FangSong" w:cs="FangSong"/>
          <w:sz w:val="30"/>
          <w:szCs w:val="30"/>
          <w:spacing w:val="-16"/>
        </w:rPr>
        <w:t>化，客户更注重个性化、定制化、快速响应以及良好的服务体验。</w:t>
      </w:r>
      <w:r>
        <w:rPr>
          <w:rFonts w:ascii="FangSong" w:hAnsi="FangSong" w:eastAsia="FangSong" w:cs="FangSong"/>
          <w:sz w:val="30"/>
          <w:szCs w:val="30"/>
          <w:spacing w:val="-4"/>
        </w:rPr>
        <w:t>通过对产品和服务的数字化改造，企业可以更好的满足</w:t>
      </w:r>
      <w:r>
        <w:rPr>
          <w:rFonts w:ascii="FangSong" w:hAnsi="FangSong" w:eastAsia="FangSong" w:cs="FangSong"/>
          <w:sz w:val="30"/>
          <w:szCs w:val="30"/>
          <w:spacing w:val="-5"/>
        </w:rPr>
        <w:t>这些客户</w:t>
      </w:r>
      <w:r>
        <w:rPr>
          <w:rFonts w:ascii="FangSong" w:hAnsi="FangSong" w:eastAsia="FangSong" w:cs="FangSong"/>
          <w:sz w:val="30"/>
          <w:szCs w:val="30"/>
          <w:spacing w:val="-9"/>
        </w:rPr>
        <w:t>需求。基础业务产品线上加载是产品数字化的关键环节，</w:t>
      </w:r>
      <w:r>
        <w:rPr>
          <w:rFonts w:ascii="FangSong" w:hAnsi="FangSong" w:eastAsia="FangSong" w:cs="FangSong"/>
          <w:sz w:val="30"/>
          <w:szCs w:val="30"/>
          <w:spacing w:val="-1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相比新</w:t>
      </w:r>
      <w:r>
        <w:rPr>
          <w:rFonts w:ascii="FangSong" w:hAnsi="FangSong" w:eastAsia="FangSong" w:cs="FangSong"/>
          <w:sz w:val="30"/>
          <w:szCs w:val="30"/>
          <w:spacing w:val="-2"/>
        </w:rPr>
        <w:t>兴业务，其线上化加载难度较大，需要企业重点</w:t>
      </w:r>
      <w:r>
        <w:rPr>
          <w:rFonts w:ascii="FangSong" w:hAnsi="FangSong" w:eastAsia="FangSong" w:cs="FangSong"/>
          <w:sz w:val="30"/>
          <w:szCs w:val="30"/>
          <w:spacing w:val="-3"/>
        </w:rPr>
        <w:t>关注和推进。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6" w:right="86" w:firstLine="648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一、产品线上化加载是满足客户数字化消费需求的重要</w:t>
      </w:r>
      <w:r>
        <w:rPr>
          <w:rFonts w:ascii="SimHei" w:hAnsi="SimHei" w:eastAsia="SimHei" w:cs="SimHei"/>
          <w:sz w:val="31"/>
          <w:szCs w:val="31"/>
          <w:b/>
          <w:bCs/>
        </w:rPr>
        <w:t>前提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6" w:right="80" w:firstLine="599"/>
        <w:spacing w:before="98" w:line="259" w:lineRule="auto"/>
        <w:jc w:val="both"/>
        <w:rPr/>
      </w:pPr>
      <w:r>
        <w:rPr>
          <w:spacing w:val="-2"/>
        </w:rPr>
        <w:t>根据项目组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 </w:t>
      </w:r>
      <w:r>
        <w:rPr>
          <w:spacing w:val="-2"/>
        </w:rPr>
        <w:t>年</w:t>
      </w:r>
      <w:r>
        <w:rPr>
          <w:spacing w:val="-49"/>
        </w:rPr>
        <w:t xml:space="preserve"> </w:t>
      </w:r>
      <w:r>
        <w:rPr>
          <w:spacing w:val="-2"/>
        </w:rPr>
        <w:t>“中国电信客户的数</w:t>
      </w:r>
      <w:r>
        <w:rPr>
          <w:spacing w:val="-3"/>
        </w:rPr>
        <w:t>字化消费需求”调</w:t>
      </w:r>
      <w:r>
        <w:rPr>
          <w:spacing w:val="-4"/>
        </w:rPr>
        <w:t>研结果，线上可一站式下单、线上线下一致服务、个人可定制化</w:t>
      </w:r>
      <w:r>
        <w:rPr>
          <w:spacing w:val="-4"/>
        </w:rPr>
        <w:t>下单服务是数字时代客户最关注的产品需求特征，而中国电信在</w:t>
      </w:r>
      <w:r>
        <w:rPr>
          <w:spacing w:val="-5"/>
        </w:rPr>
        <w:t>这三点上尚有不小差距。</w:t>
      </w:r>
    </w:p>
    <w:p>
      <w:pPr>
        <w:ind w:firstLine="986"/>
        <w:spacing w:before="147" w:line="3281" w:lineRule="exact"/>
        <w:rPr/>
      </w:pPr>
      <w:r>
        <w:rPr>
          <w:position w:val="-65"/>
        </w:rPr>
        <w:drawing>
          <wp:inline distT="0" distB="0" distL="0" distR="0">
            <wp:extent cx="4030909" cy="208329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0909" cy="20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6" w:firstLine="607"/>
        <w:spacing w:before="98" w:line="258" w:lineRule="auto"/>
        <w:jc w:val="both"/>
        <w:rPr/>
      </w:pPr>
      <w:r>
        <w:rPr>
          <w:spacing w:val="-7"/>
        </w:rPr>
        <w:t>定量调研数据显示，客户可一站式下单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76.1 </w:t>
      </w:r>
      <w:r>
        <w:rPr>
          <w:spacing w:val="-7"/>
        </w:rPr>
        <w:t>分，客户可得的</w:t>
      </w:r>
      <w:r>
        <w:rPr>
          <w:spacing w:val="-2"/>
        </w:rPr>
        <w:t>线上线下一致服务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75.9 </w:t>
      </w:r>
      <w:r>
        <w:rPr>
          <w:spacing w:val="-2"/>
        </w:rPr>
        <w:t>分，客户可定制化下单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75 </w:t>
      </w:r>
      <w:r>
        <w:rPr>
          <w:spacing w:val="-2"/>
        </w:rPr>
        <w:t>分。想要满足</w:t>
      </w:r>
      <w:r>
        <w:rPr>
          <w:spacing w:val="-1"/>
        </w:rPr>
        <w:t>上述客户数字化产品需求，基础业务产品的线上化加载是前提，</w:t>
      </w:r>
      <w:r>
        <w:rPr>
          <w:spacing w:val="-4"/>
        </w:rPr>
        <w:t>包括全方位的数据在线能力、一站式线上服务能力及端到端运营</w:t>
      </w:r>
      <w:r>
        <w:rPr>
          <w:spacing w:val="-7"/>
        </w:rPr>
        <w:t>服务保障能力。</w:t>
      </w:r>
    </w:p>
    <w:p>
      <w:pPr>
        <w:spacing w:line="258" w:lineRule="auto"/>
        <w:sectPr>
          <w:pgSz w:w="11907" w:h="16839"/>
          <w:pgMar w:top="1431" w:right="1718" w:bottom="0" w:left="1785" w:header="0" w:footer="0" w:gutter="0"/>
        </w:sectPr>
        <w:rPr/>
      </w:pPr>
    </w:p>
    <w:p>
      <w:pPr>
        <w:ind w:left="675"/>
        <w:spacing w:before="71" w:line="222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二、中国电信基础业务产品线上化加载存在的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问题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5" w:firstLine="629"/>
        <w:spacing w:before="98" w:line="258" w:lineRule="auto"/>
        <w:jc w:val="both"/>
        <w:rPr/>
      </w:pPr>
      <w:r>
        <w:rPr>
          <w:spacing w:val="-2"/>
        </w:rPr>
        <w:t>中国电信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年基础业务移动通信服务和</w:t>
      </w:r>
      <w:r>
        <w:rPr>
          <w:spacing w:val="-3"/>
        </w:rPr>
        <w:t>固网宽带收入为</w:t>
      </w:r>
      <w:r>
        <w:rPr>
          <w:rFonts w:ascii="Times New Roman" w:hAnsi="Times New Roman" w:eastAsia="Times New Roman" w:cs="Times New Roman"/>
          <w:spacing w:val="1"/>
        </w:rPr>
        <w:t>3095.6 </w:t>
      </w:r>
      <w:r>
        <w:rPr>
          <w:spacing w:val="1"/>
        </w:rPr>
        <w:t>亿元，占全年营业收入的</w:t>
      </w:r>
      <w:r>
        <w:rPr>
          <w:rFonts w:ascii="Times New Roman" w:hAnsi="Times New Roman" w:eastAsia="Times New Roman" w:cs="Times New Roman"/>
          <w:spacing w:val="1"/>
        </w:rPr>
        <w:t>64</w:t>
      </w:r>
      <w:r>
        <w:rPr>
          <w:rFonts w:ascii="Times New Roman" w:hAnsi="Times New Roman" w:eastAsia="Times New Roman" w:cs="Times New Roman"/>
        </w:rPr>
        <w:t>.3%</w:t>
      </w:r>
      <w:r>
        <w:rPr/>
        <w:t>，基础业务依然是主营业</w:t>
      </w:r>
      <w:r>
        <w:rPr>
          <w:spacing w:val="-1"/>
        </w:rPr>
        <w:t>务的压舱石。而基础业务移动和宽带电子渠道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1"/>
        </w:rPr>
        <w:t>年</w:t>
      </w:r>
      <w:r>
        <w:rPr>
          <w:spacing w:val="-2"/>
        </w:rPr>
        <w:t>放号量占</w:t>
      </w:r>
      <w:r>
        <w:rPr>
          <w:spacing w:val="-4"/>
        </w:rPr>
        <w:t>比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17%</w:t>
      </w:r>
      <w:r>
        <w:rPr>
          <w:spacing w:val="-4"/>
        </w:rPr>
        <w:t>，相比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2021 </w:t>
      </w:r>
      <w:r>
        <w:rPr>
          <w:spacing w:val="-4"/>
        </w:rPr>
        <w:t>年下滑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4.4%</w:t>
      </w:r>
      <w:r>
        <w:rPr>
          <w:spacing w:val="-4"/>
        </w:rPr>
        <w:t>，线上发展不升反降。针对基础</w:t>
      </w:r>
      <w:r>
        <w:rPr>
          <w:spacing w:val="-4"/>
        </w:rPr>
        <w:t>业务产品线上加载运营问题，项目组对省公司前端市场或电渠人</w:t>
      </w:r>
      <w:r>
        <w:rPr/>
        <w:t>员进行了调研，发现基础业务线上加载存在意愿、产品、平台、</w:t>
      </w:r>
      <w:r>
        <w:rPr>
          <w:spacing w:val="-5"/>
        </w:rPr>
        <w:t>资源等多方面的问题。</w:t>
      </w:r>
    </w:p>
    <w:p>
      <w:pPr>
        <w:pStyle w:val="BodyText"/>
        <w:ind w:left="636"/>
        <w:spacing w:before="286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．担心线上加载导致客户价值下降，影响业务收入</w:t>
      </w:r>
    </w:p>
    <w:p>
      <w:pPr>
        <w:pStyle w:val="BodyText"/>
        <w:ind w:left="27" w:firstLine="617"/>
        <w:spacing w:before="322" w:line="259" w:lineRule="auto"/>
        <w:jc w:val="both"/>
        <w:rPr/>
      </w:pPr>
      <w:r>
        <w:rPr>
          <w:spacing w:val="-5"/>
        </w:rPr>
        <w:t>当前，线上渠道加载的产品主要是互联网化移动单产品，套</w:t>
      </w:r>
      <w:r>
        <w:rPr>
          <w:spacing w:val="-4"/>
        </w:rPr>
        <w:t>餐价值低，定位为拉新，目标客户主要为流动客户，不对老号码</w:t>
      </w:r>
      <w:r>
        <w:rPr>
          <w:spacing w:val="-8"/>
        </w:rPr>
        <w:t>开放受理。客户在线下营业厅要求办理这类产品时，</w:t>
      </w:r>
      <w:r>
        <w:rPr>
          <w:spacing w:val="-36"/>
        </w:rPr>
        <w:t xml:space="preserve"> </w:t>
      </w:r>
      <w:r>
        <w:rPr>
          <w:spacing w:val="-8"/>
        </w:rPr>
        <w:t>客户经理通</w:t>
      </w:r>
      <w:r>
        <w:rPr>
          <w:spacing w:val="-4"/>
        </w:rPr>
        <w:t>过营销话术，鼓励客户做融合加装，守住客户价值。产品全面线</w:t>
      </w:r>
      <w:r>
        <w:rPr>
          <w:spacing w:val="-4"/>
        </w:rPr>
        <w:t>上化加载，各种套餐透明化，客户经理难以营销，无法管控，容</w:t>
      </w:r>
      <w:r>
        <w:rPr>
          <w:spacing w:val="-9"/>
        </w:rPr>
        <w:t>易导致客户套餐低迁，价值下降。如某省公司提到， 由于担心套</w:t>
      </w:r>
      <w:r>
        <w:rPr/>
        <w:t>餐低迁，客户价值下降，对线上在售低值套餐进行了下架处理。</w:t>
      </w:r>
    </w:p>
    <w:p>
      <w:pPr>
        <w:pStyle w:val="BodyText"/>
        <w:ind w:left="624"/>
        <w:spacing w:before="27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．组合产品规则复杂，难以上线配置和销售</w:t>
      </w:r>
    </w:p>
    <w:p>
      <w:pPr>
        <w:pStyle w:val="BodyText"/>
        <w:ind w:left="25" w:right="23" w:firstLine="608"/>
        <w:spacing w:before="329" w:line="258" w:lineRule="auto"/>
        <w:jc w:val="both"/>
        <w:rPr/>
      </w:pPr>
      <w:r>
        <w:rPr>
          <w:spacing w:val="7"/>
        </w:rPr>
        <w:t>融合套餐和业务大礼包等组合高套产品是业务发展的基本</w:t>
      </w:r>
      <w:r>
        <w:rPr>
          <w:spacing w:val="-4"/>
        </w:rPr>
        <w:t>盘，但组合高套产品由多个销售品包装出来，销售品之间依赖和</w:t>
      </w:r>
      <w:r>
        <w:rPr>
          <w:spacing w:val="-1"/>
        </w:rPr>
        <w:t>互斥关系多，业务规则复杂，需要客户经理当面才能解释清楚，</w:t>
      </w:r>
      <w:r>
        <w:rPr>
          <w:spacing w:val="-4"/>
        </w:rPr>
        <w:t>受理流程长，这些问题导致难以配置上线直接受理。如某省公司</w:t>
      </w:r>
      <w:r>
        <w:rPr>
          <w:spacing w:val="-3"/>
        </w:rPr>
        <w:t>反馈，线下主推的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239 </w:t>
      </w:r>
      <w:r>
        <w:rPr>
          <w:spacing w:val="-3"/>
        </w:rPr>
        <w:t>元融合套餐，由移动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宽</w:t>
      </w:r>
      <w:r>
        <w:rPr>
          <w:spacing w:val="-4"/>
        </w:rPr>
        <w:t>带</w:t>
      </w:r>
      <w:r>
        <w:rPr>
          <w:rFonts w:ascii="Times New Roman" w:hAnsi="Times New Roman" w:eastAsia="Times New Roman" w:cs="Times New Roman"/>
          <w:spacing w:val="-4"/>
        </w:rPr>
        <w:t>+iTV </w:t>
      </w:r>
      <w:r>
        <w:rPr>
          <w:spacing w:val="-4"/>
        </w:rPr>
        <w:t>构成，包</w:t>
      </w:r>
      <w:r>
        <w:rPr>
          <w:spacing w:val="-3"/>
        </w:rPr>
        <w:t>含流量 </w:t>
      </w:r>
      <w:r>
        <w:rPr>
          <w:rFonts w:ascii="Times New Roman" w:hAnsi="Times New Roman" w:eastAsia="Times New Roman" w:cs="Times New Roman"/>
          <w:spacing w:val="-3"/>
        </w:rPr>
        <w:t>80G</w:t>
      </w:r>
      <w:r>
        <w:rPr>
          <w:spacing w:val="-3"/>
        </w:rPr>
        <w:t>，套外赠送 </w:t>
      </w:r>
      <w:r>
        <w:rPr>
          <w:rFonts w:ascii="Times New Roman" w:hAnsi="Times New Roman" w:eastAsia="Times New Roman" w:cs="Times New Roman"/>
          <w:spacing w:val="-3"/>
        </w:rPr>
        <w:t>40G</w:t>
      </w:r>
      <w:r>
        <w:rPr>
          <w:spacing w:val="-3"/>
        </w:rPr>
        <w:t>，副卡超过 </w:t>
      </w:r>
      <w:r>
        <w:rPr>
          <w:rFonts w:ascii="Times New Roman" w:hAnsi="Times New Roman" w:eastAsia="Times New Roman" w:cs="Times New Roman"/>
          <w:spacing w:val="-3"/>
        </w:rPr>
        <w:t>3  </w:t>
      </w:r>
      <w:r>
        <w:rPr>
          <w:spacing w:val="-3"/>
        </w:rPr>
        <w:t>张功能费减半。线下</w:t>
      </w:r>
      <w:r>
        <w:rPr>
          <w:rFonts w:ascii="Times New Roman" w:hAnsi="Times New Roman" w:eastAsia="Times New Roman" w:cs="Times New Roman"/>
          <w:spacing w:val="-3"/>
        </w:rPr>
        <w:t>CRM </w:t>
      </w:r>
      <w:r>
        <w:rPr>
          <w:spacing w:val="-3"/>
        </w:rPr>
        <w:t>系统靠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个基础包，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个叠加包，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个</w:t>
      </w:r>
      <w:r>
        <w:rPr>
          <w:spacing w:val="-4"/>
        </w:rPr>
        <w:t>优惠包解决，构成复</w:t>
      </w:r>
      <w:r>
        <w:rPr>
          <w:spacing w:val="-9"/>
        </w:rPr>
        <w:t>杂。套餐涉及内容多， 即使线下销售也需要较长时间解释，客户</w:t>
      </w:r>
      <w:r>
        <w:rPr>
          <w:spacing w:val="-4"/>
        </w:rPr>
        <w:t>才能理解，目前线上系统难以加载，更难以在线上向客户解释清</w:t>
      </w:r>
      <w:r>
        <w:rPr>
          <w:spacing w:val="-14"/>
        </w:rPr>
        <w:t>楚。</w:t>
      </w:r>
    </w:p>
    <w:p>
      <w:pPr>
        <w:pStyle w:val="BodyText"/>
        <w:ind w:left="621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．平台能力不足，不能充分发挥线上优势</w:t>
      </w:r>
    </w:p>
    <w:p>
      <w:pPr>
        <w:spacing w:line="2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 w:right="21" w:firstLine="603"/>
        <w:spacing w:before="88" w:line="259" w:lineRule="auto"/>
        <w:jc w:val="both"/>
        <w:rPr/>
      </w:pPr>
      <w:r>
        <w:rPr>
          <w:spacing w:val="-7"/>
        </w:rPr>
        <w:t>线上系统相比线下的优势，能够在用户完成线上订购过程中，</w:t>
      </w:r>
      <w:r>
        <w:rPr>
          <w:spacing w:val="-4"/>
        </w:rPr>
        <w:t>留存客户信息，形成完整的客户视图，用于精准营销，但目前平</w:t>
      </w:r>
      <w:r>
        <w:rPr>
          <w:spacing w:val="-4"/>
        </w:rPr>
        <w:t>台系统能力不足，缺少对线上产品的创新性能力支撑，缺少数智</w:t>
      </w:r>
      <w:r>
        <w:rPr/>
        <w:t>化营销服务，不能依据用户画像为用户推荐个性化产品和服务。</w:t>
      </w:r>
      <w:r>
        <w:rPr>
          <w:spacing w:val="-4"/>
        </w:rPr>
        <w:t>如某省公司提到，线上无数据驱动的营销应用场景，无法根据用</w:t>
      </w:r>
      <w:r>
        <w:rPr>
          <w:spacing w:val="-4"/>
        </w:rPr>
        <w:t>户登网地址、登网时间段、流量使用情况、流量使用习惯等精准</w:t>
      </w:r>
      <w:r>
        <w:rPr>
          <w:spacing w:val="-3"/>
        </w:rPr>
        <w:t>推送对应的营销活动，导致业务部门缺乏上线动力。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．收入导向驱动资源配置，线上渠道资源投入不足</w:t>
      </w:r>
    </w:p>
    <w:p>
      <w:pPr>
        <w:pStyle w:val="BodyText"/>
        <w:ind w:left="25" w:right="255" w:firstLine="603"/>
        <w:spacing w:before="322" w:line="259" w:lineRule="auto"/>
        <w:jc w:val="both"/>
        <w:rPr/>
      </w:pPr>
      <w:r>
        <w:rPr>
          <w:spacing w:val="-4"/>
        </w:rPr>
        <w:t>现有的资源配置体系是收入导向的，不同的渠道承</w:t>
      </w:r>
      <w:r>
        <w:rPr>
          <w:spacing w:val="-5"/>
        </w:rPr>
        <w:t>担不同的</w:t>
      </w:r>
      <w:r>
        <w:rPr>
          <w:spacing w:val="-4"/>
        </w:rPr>
        <w:t>考核业绩指标，市县公司承担了大部分的业绩指标，实体渠道是</w:t>
      </w:r>
      <w:r>
        <w:rPr>
          <w:spacing w:val="-4"/>
        </w:rPr>
        <w:t>完成指标的关键抓手，在业绩压力下，上下都不敢轻易改变资源</w:t>
      </w:r>
      <w:r>
        <w:rPr>
          <w:spacing w:val="-4"/>
        </w:rPr>
        <w:t>投入方式和业务政策，导致线上渠道资源投入有限，更难完成营</w:t>
      </w:r>
      <w:r>
        <w:rPr>
          <w:spacing w:val="-9"/>
        </w:rPr>
        <w:t>销任务，形成非良性循环。如某省公司反馈， 电渠和数营部是一</w:t>
      </w:r>
      <w:r>
        <w:rPr>
          <w:spacing w:val="-4"/>
        </w:rPr>
        <w:t>个部门，没有激励性投入，线上销售运营平淡，电渠营运人员被</w:t>
      </w:r>
      <w:r>
        <w:rPr>
          <w:spacing w:val="-5"/>
        </w:rPr>
        <w:t>抽调做线下营销分析。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三、中国电信加快基础业务产品线上加载的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firstLine="604"/>
        <w:spacing w:before="98" w:line="260" w:lineRule="auto"/>
        <w:jc w:val="both"/>
        <w:rPr/>
      </w:pPr>
      <w:r>
        <w:rPr>
          <w:spacing w:val="-6"/>
        </w:rPr>
        <w:t>线上加载进一步加快推进，需要综合考虑存量客户价值保存、</w:t>
      </w:r>
      <w:r>
        <w:rPr>
          <w:spacing w:val="-5"/>
        </w:rPr>
        <w:t>平台能力提升以及技术创新，提升省公司线上销售的意愿</w:t>
      </w:r>
      <w:r>
        <w:rPr>
          <w:spacing w:val="-6"/>
        </w:rPr>
        <w:t>和动力，</w:t>
      </w:r>
      <w:r>
        <w:rPr>
          <w:spacing w:val="-3"/>
        </w:rPr>
        <w:t>在发展中逐步考虑和解决面临的机制和运营矛盾。</w:t>
      </w:r>
    </w:p>
    <w:p>
      <w:pPr>
        <w:pStyle w:val="BodyText"/>
        <w:ind w:left="636"/>
        <w:spacing w:before="273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．分级分类实施线上加载，降低客户价值下滑风险</w:t>
      </w:r>
    </w:p>
    <w:p>
      <w:pPr>
        <w:pStyle w:val="BodyText"/>
        <w:ind w:left="25" w:right="256" w:firstLine="603"/>
        <w:spacing w:before="325" w:line="259" w:lineRule="auto"/>
        <w:jc w:val="both"/>
        <w:rPr/>
      </w:pPr>
      <w:r>
        <w:rPr>
          <w:spacing w:val="-4"/>
        </w:rPr>
        <w:t>按照集团级和省级产品不同、新老产品类别</w:t>
      </w:r>
      <w:r>
        <w:rPr>
          <w:spacing w:val="-5"/>
        </w:rPr>
        <w:t>不同、自有和第</w:t>
      </w:r>
      <w:r>
        <w:rPr>
          <w:spacing w:val="-4"/>
        </w:rPr>
        <w:t>三方渠道不同，区别实施线上业务加载策略，降低客户价值下滑</w:t>
      </w:r>
      <w:r>
        <w:rPr>
          <w:spacing w:val="-9"/>
        </w:rPr>
        <w:t>风险。集团级产品， 新上市单产品做好价格管控，在自有线上渠</w:t>
      </w:r>
      <w:r>
        <w:rPr>
          <w:spacing w:val="-4"/>
        </w:rPr>
        <w:t>道与线下渠道同步加载，提供线上线下一致服务；新上市融合业</w:t>
      </w:r>
      <w:r>
        <w:rPr>
          <w:spacing w:val="-14"/>
        </w:rPr>
        <w:t>务、组合礼包，在数字化销售中台能力完善前，在网掌厅预受理，</w:t>
      </w:r>
      <w:r>
        <w:rPr>
          <w:spacing w:val="-4"/>
        </w:rPr>
        <w:t>数字化销售中台能力具备后对外开放端口，在各销售触点选择加</w:t>
      </w:r>
      <w:r>
        <w:rPr>
          <w:spacing w:val="-9"/>
        </w:rPr>
        <w:t>载。对现网基础业务产品， 进行清单化梳理，对具备条件且有业</w:t>
      </w:r>
      <w:r>
        <w:rPr>
          <w:spacing w:val="-4"/>
        </w:rPr>
        <w:t>务发展需求的高价值产品，逐步迁移至线上受理；对普遍性需求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9" w:firstLine="21"/>
        <w:spacing w:before="86" w:line="260" w:lineRule="auto"/>
        <w:rPr/>
      </w:pPr>
      <w:r>
        <w:rPr>
          <w:spacing w:val="-1"/>
        </w:rPr>
        <w:t>的低价值产品，通过功能叠加，组合优惠等方法进行重新打包、</w:t>
      </w:r>
      <w:r>
        <w:rPr>
          <w:spacing w:val="-4"/>
        </w:rPr>
        <w:t>形态优化，提高客户价值。</w:t>
      </w:r>
    </w:p>
    <w:p>
      <w:pPr>
        <w:pStyle w:val="BodyText"/>
        <w:ind w:left="31" w:right="116" w:firstLine="593"/>
        <w:spacing w:before="273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．加快数字化销售中台建设，提供多产品应用融合加载能</w:t>
      </w:r>
      <w:r>
        <w:rPr>
          <w:b/>
          <w:bCs/>
          <w:spacing w:val="-4"/>
        </w:rPr>
        <w:t>力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9" w:right="25" w:firstLine="606"/>
        <w:spacing w:before="97" w:line="260" w:lineRule="auto"/>
        <w:rPr/>
      </w:pPr>
      <w:r>
        <w:rPr>
          <w:spacing w:val="-4"/>
        </w:rPr>
        <w:t>通过数字化销售中台，加强对复杂组合型产品上线集约支撑</w:t>
      </w:r>
      <w:r>
        <w:rPr>
          <w:spacing w:val="-4"/>
        </w:rPr>
        <w:t>能力，使得老用户的各类服务需求能够通过线上集约渠道得以实</w:t>
      </w:r>
      <w:r>
        <w:rPr>
          <w:spacing w:val="-9"/>
        </w:rPr>
        <w:t>现。当前， 数字化销售中台基础业务只能提供单宽带、单移动服</w:t>
      </w:r>
      <w:r>
        <w:rPr>
          <w:spacing w:val="-11"/>
        </w:rPr>
        <w:t>务，需要尽快针对融合业务、组合礼包设计业务规范和上线商品，</w:t>
      </w:r>
      <w:r>
        <w:rPr>
          <w:spacing w:val="-16"/>
        </w:rPr>
        <w:t>并组织穿测和加载上线。加载产品应提供线上订购、开通、变更、</w:t>
      </w:r>
      <w:r>
        <w:rPr>
          <w:spacing w:val="-9"/>
        </w:rPr>
        <w:t>退订、报障、修障、服务查询等关键业务流程服务， 应能实现与</w:t>
      </w:r>
      <w:r>
        <w:rPr>
          <w:spacing w:val="-2"/>
        </w:rPr>
        <w:t>各种业务的组合需求，如与 </w:t>
      </w:r>
      <w:r>
        <w:rPr>
          <w:rFonts w:ascii="Times New Roman" w:hAnsi="Times New Roman" w:eastAsia="Times New Roman" w:cs="Times New Roman"/>
          <w:spacing w:val="-2"/>
        </w:rPr>
        <w:t>IPTV</w:t>
      </w:r>
      <w:r>
        <w:rPr>
          <w:spacing w:val="-2"/>
        </w:rPr>
        <w:t>、副卡、促销礼包等基础产品</w:t>
      </w:r>
      <w:r>
        <w:rPr>
          <w:spacing w:val="-1"/>
        </w:rPr>
        <w:t>和功能的组合与加载，还需涵盖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应用、生态权益、家庭</w:t>
      </w:r>
      <w:r>
        <w:rPr>
          <w:spacing w:val="-2"/>
        </w:rPr>
        <w:t>智慧</w:t>
      </w:r>
      <w:r>
        <w:rPr>
          <w:spacing w:val="-4"/>
        </w:rPr>
        <w:t>生活产品等增值业务和应用，从而实现用户线上能自选产品组合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优惠定价模式。</w:t>
      </w:r>
    </w:p>
    <w:p>
      <w:pPr>
        <w:pStyle w:val="BodyText"/>
        <w:ind w:left="621"/>
        <w:spacing w:before="25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．加强数字化技术对线上营销的支撑，提升上线动力</w:t>
      </w:r>
    </w:p>
    <w:p>
      <w:pPr>
        <w:pStyle w:val="BodyText"/>
        <w:ind w:left="25" w:right="107" w:firstLine="608"/>
        <w:spacing w:before="325" w:line="259" w:lineRule="auto"/>
        <w:jc w:val="both"/>
        <w:rPr/>
      </w:pPr>
      <w:r>
        <w:rPr>
          <w:spacing w:val="-5"/>
        </w:rPr>
        <w:t>实施平台技术创新，将线上线下的订购数据、服务数据、消</w:t>
      </w:r>
      <w:r>
        <w:rPr>
          <w:spacing w:val="-4"/>
        </w:rPr>
        <w:t>费数据进行关联融合，基于客户全量信息数据构建客户画像，建</w:t>
      </w:r>
      <w:r>
        <w:rPr>
          <w:spacing w:val="-4"/>
        </w:rPr>
        <w:t>立营销服务模型，设计满足不同客户需求的个性化产品，提供数</w:t>
      </w:r>
      <w:r>
        <w:rPr>
          <w:spacing w:val="-8"/>
        </w:rPr>
        <w:t>智化营销服务。建立线上线下联动的协调机制，</w:t>
      </w:r>
      <w:r>
        <w:rPr>
          <w:spacing w:val="-34"/>
        </w:rPr>
        <w:t xml:space="preserve"> </w:t>
      </w:r>
      <w:r>
        <w:rPr>
          <w:spacing w:val="-8"/>
        </w:rPr>
        <w:t>加大对线上的资</w:t>
      </w:r>
      <w:r>
        <w:rPr>
          <w:spacing w:val="-4"/>
        </w:rPr>
        <w:t>源投入，提升线上业务发展考核比重，促使线下人员和渠道将客</w:t>
      </w:r>
      <w:r>
        <w:rPr>
          <w:spacing w:val="-4"/>
        </w:rPr>
        <w:t>户引流到线上受理，提升一线人员的线上发展动力，调动更多资</w:t>
      </w:r>
      <w:r>
        <w:rPr>
          <w:spacing w:val="-4"/>
        </w:rPr>
        <w:t>源提升线上渠道的发展能力。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1431" w:right="1691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277139</wp:posOffset>
            </wp:positionH>
            <wp:positionV relativeFrom="paragraph">
              <wp:posOffset>97411</wp:posOffset>
            </wp:positionV>
            <wp:extent cx="833627" cy="120395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627" cy="120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18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郭朝峰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【13302325333】</w:t>
      </w:r>
    </w:p>
    <w:p>
      <w:pPr>
        <w:ind w:left="2523" w:right="229" w:firstLine="272"/>
        <w:spacing w:before="11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硕士，长期从事基础业务市场运营策略、运</w:t>
      </w:r>
      <w:r>
        <w:rPr>
          <w:rFonts w:ascii="KaiTi" w:hAnsi="KaiTi" w:eastAsia="KaiTi" w:cs="KaiTi"/>
          <w:sz w:val="28"/>
          <w:szCs w:val="28"/>
          <w:spacing w:val="-1"/>
        </w:rPr>
        <w:t>营方案落地实施研究，近期专注于基础业务数</w:t>
      </w:r>
      <w:r>
        <w:rPr>
          <w:rFonts w:ascii="KaiTi" w:hAnsi="KaiTi" w:eastAsia="KaiTi" w:cs="KaiTi"/>
          <w:sz w:val="28"/>
          <w:szCs w:val="28"/>
          <w:spacing w:val="-4"/>
        </w:rPr>
        <w:t>字化研究。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274091</wp:posOffset>
            </wp:positionH>
            <wp:positionV relativeFrom="paragraph">
              <wp:posOffset>30333</wp:posOffset>
            </wp:positionV>
            <wp:extent cx="845819" cy="12710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19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1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潘波</w:t>
      </w:r>
    </w:p>
    <w:p>
      <w:pPr>
        <w:ind w:left="2511" w:right="229" w:firstLine="284"/>
        <w:spacing w:before="11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硕士，高级工程师，主要从事市场营销、大</w:t>
      </w:r>
      <w:r>
        <w:rPr>
          <w:rFonts w:ascii="KaiTi" w:hAnsi="KaiTi" w:eastAsia="KaiTi" w:cs="KaiTi"/>
          <w:sz w:val="28"/>
          <w:szCs w:val="28"/>
          <w:spacing w:val="-1"/>
        </w:rPr>
        <w:t>数据相关的研究，在数字化营销、数字化平</w:t>
      </w:r>
    </w:p>
    <w:p>
      <w:pPr>
        <w:ind w:left="2547"/>
        <w:spacing w:before="6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台、新销售模式等研究方向上具有丰富经验。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286283</wp:posOffset>
            </wp:positionH>
            <wp:positionV relativeFrom="paragraph">
              <wp:posOffset>61362</wp:posOffset>
            </wp:positionV>
            <wp:extent cx="821436" cy="121615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436" cy="1216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29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马睿文</w:t>
      </w:r>
    </w:p>
    <w:p>
      <w:pPr>
        <w:ind w:left="2519" w:right="229" w:firstLine="276"/>
        <w:spacing w:before="117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硕士，长期从事云计算、前端数字化转型平</w:t>
      </w:r>
      <w:r>
        <w:rPr>
          <w:rFonts w:ascii="KaiTi" w:hAnsi="KaiTi" w:eastAsia="KaiTi" w:cs="KaiTi"/>
          <w:sz w:val="28"/>
          <w:szCs w:val="28"/>
          <w:spacing w:val="-1"/>
        </w:rPr>
        <w:t>台等研究领域，近年专注于研究产业数字化转</w:t>
      </w:r>
      <w:r>
        <w:rPr>
          <w:rFonts w:ascii="KaiTi" w:hAnsi="KaiTi" w:eastAsia="KaiTi" w:cs="KaiTi"/>
          <w:sz w:val="28"/>
          <w:szCs w:val="28"/>
          <w:spacing w:val="-3"/>
        </w:rPr>
        <w:t>型、中国电信数字化平台能力落地方案等。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2023-06-13T16:34:35Z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2025-11-04T15:54:08</vt:filetime>
  </property>
</Properties>
</file>