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59BCC" w14:textId="47FD4375" w:rsidR="00304379" w:rsidRPr="001E21D4" w:rsidRDefault="006F71A2" w:rsidP="00304379">
      <w:pPr>
        <w:jc w:val="center"/>
        <w:rPr>
          <w:b/>
          <w:bCs/>
          <w:sz w:val="32"/>
          <w:szCs w:val="32"/>
        </w:rPr>
      </w:pPr>
      <w:r w:rsidRPr="001E21D4">
        <w:rPr>
          <w:rFonts w:hint="eastAsia"/>
          <w:b/>
          <w:bCs/>
          <w:sz w:val="32"/>
          <w:szCs w:val="32"/>
        </w:rPr>
        <w:t>大模型</w:t>
      </w:r>
      <w:r w:rsidR="00304379" w:rsidRPr="001E21D4">
        <w:rPr>
          <w:rFonts w:hint="eastAsia"/>
          <w:b/>
          <w:bCs/>
          <w:sz w:val="32"/>
          <w:szCs w:val="32"/>
        </w:rPr>
        <w:t>发展</w:t>
      </w:r>
      <w:r w:rsidRPr="001E21D4">
        <w:rPr>
          <w:rFonts w:hint="eastAsia"/>
          <w:b/>
          <w:bCs/>
          <w:sz w:val="32"/>
          <w:szCs w:val="32"/>
        </w:rPr>
        <w:t>的十大挑战与</w:t>
      </w:r>
      <w:r w:rsidR="00304379" w:rsidRPr="001E21D4">
        <w:rPr>
          <w:rFonts w:hint="eastAsia"/>
          <w:b/>
          <w:bCs/>
          <w:sz w:val="32"/>
          <w:szCs w:val="32"/>
        </w:rPr>
        <w:t>十个</w:t>
      </w:r>
      <w:r w:rsidRPr="001E21D4">
        <w:rPr>
          <w:rFonts w:hint="eastAsia"/>
          <w:b/>
          <w:bCs/>
          <w:sz w:val="32"/>
          <w:szCs w:val="32"/>
        </w:rPr>
        <w:t>展望</w:t>
      </w:r>
    </w:p>
    <w:p w14:paraId="1C9A299B" w14:textId="16C6C810" w:rsidR="006F71A2" w:rsidRPr="00304379" w:rsidRDefault="006F71A2" w:rsidP="006F71A2">
      <w:pPr>
        <w:jc w:val="center"/>
      </w:pPr>
    </w:p>
    <w:p w14:paraId="30DA4165" w14:textId="77777777" w:rsidR="0035369C" w:rsidRPr="00913021" w:rsidRDefault="00000000" w:rsidP="00AF268F">
      <w:pPr>
        <w:pStyle w:val="1"/>
      </w:pPr>
      <w:r w:rsidRPr="00913021">
        <w:t>引言</w:t>
      </w:r>
    </w:p>
    <w:p w14:paraId="2FDF2357" w14:textId="0AFC6DF8" w:rsidR="00CF2F39" w:rsidRPr="00CF2F39" w:rsidRDefault="00CF2F39" w:rsidP="00AF268F">
      <w:r w:rsidRPr="00CF2F39">
        <w:t>大模型的发展正迅速成为推动技术创新和行业变革的关键力量。然而，随着模型规模的扩大和应用的深入，它们也面临着一系列挑战和问题。本文深入探讨了大模型目前面临的十大挑战，从能源消耗、算力成本到数据隐私保护等。同时，我们也展望了未来大模型的发展潜力，涵盖算力能力的进步、模型架构的创新及应用的拓展。</w:t>
      </w:r>
      <w:r w:rsidR="00D06AF9" w:rsidRPr="00CF2F39">
        <w:t>通过分析这些挑战与展望，旨在为读者提供一个全面的视角，</w:t>
      </w:r>
      <w:r w:rsidR="00D06AF9" w:rsidRPr="00AF268F">
        <w:t>为推动大模型技术的健康发展和广泛应用提供参考。</w:t>
      </w:r>
    </w:p>
    <w:p w14:paraId="41395627" w14:textId="5E54A29B" w:rsidR="00446C19" w:rsidRPr="00913021" w:rsidRDefault="00000000" w:rsidP="00AF268F">
      <w:pPr>
        <w:pStyle w:val="1"/>
      </w:pPr>
      <w:bookmarkStart w:id="0" w:name="大模型的十大挑战"/>
      <w:r w:rsidRPr="00913021">
        <w:t>大模型的十大挑战</w:t>
      </w:r>
    </w:p>
    <w:p w14:paraId="4FAAF254" w14:textId="0A138E2F" w:rsidR="00446C19" w:rsidRPr="00AF268F" w:rsidRDefault="00000000" w:rsidP="00AF268F">
      <w:pPr>
        <w:pStyle w:val="2"/>
      </w:pPr>
      <w:r w:rsidRPr="00AF268F">
        <w:t>能源消耗</w:t>
      </w:r>
    </w:p>
    <w:p w14:paraId="1D827338" w14:textId="05954DDB" w:rsidR="00D50DEB" w:rsidRPr="00913021" w:rsidRDefault="00D50DEB" w:rsidP="00AF268F">
      <w:pPr>
        <w:pStyle w:val="a0"/>
      </w:pPr>
      <w:r w:rsidRPr="00913021">
        <w:t>国际能源署预测，全球数据中心到2026年的用电量将高达1.05万亿千瓦时，</w:t>
      </w:r>
      <w:r w:rsidR="00601DE5" w:rsidRPr="00913021">
        <w:t xml:space="preserve">随着参数规模的扩大， </w:t>
      </w:r>
      <w:r w:rsidRPr="00913021">
        <w:t>AI大模型训练对能源消耗成本已占训练总成本的过半。例如，OpenAI的GPT-3单次训练耗电量达1287兆瓦时。ChatGPT每日的高耗电量和年电费近2亿美元，凸显了AI发展面临的电力供应</w:t>
      </w:r>
      <w:r w:rsidR="00D06AF9">
        <w:rPr>
          <w:rFonts w:hint="eastAsia"/>
        </w:rPr>
        <w:t>问题</w:t>
      </w:r>
      <w:r w:rsidRPr="00913021">
        <w:t>。</w:t>
      </w:r>
      <w:r w:rsidRPr="00913021">
        <w:rPr>
          <w:rFonts w:hint="eastAsia"/>
        </w:rPr>
        <w:t>这一能源消耗速度对AI技术的可持续发展构成挑战，亟需技术创新和能源转型来控制电力消耗。</w:t>
      </w:r>
    </w:p>
    <w:p w14:paraId="49A3BC7C" w14:textId="46F07698" w:rsidR="00D50DEB" w:rsidRPr="00913021" w:rsidRDefault="00D50DEB" w:rsidP="00AF268F">
      <w:pPr>
        <w:pStyle w:val="2"/>
      </w:pPr>
      <w:r w:rsidRPr="00913021">
        <w:rPr>
          <w:rFonts w:hint="eastAsia"/>
        </w:rPr>
        <w:t>算力成本</w:t>
      </w:r>
    </w:p>
    <w:p w14:paraId="4DEF91D2" w14:textId="6C8701D5" w:rsidR="006B0691" w:rsidRPr="00913021" w:rsidRDefault="00601DE5" w:rsidP="00AF268F">
      <w:pPr>
        <w:pStyle w:val="a0"/>
      </w:pPr>
      <w:r>
        <w:rPr>
          <w:rFonts w:hint="eastAsia"/>
        </w:rPr>
        <w:t>以OpenAI为例</w:t>
      </w:r>
      <w:r w:rsidR="0024464F" w:rsidRPr="00913021">
        <w:t>，</w:t>
      </w:r>
      <w:r>
        <w:rPr>
          <w:rFonts w:hint="eastAsia"/>
        </w:rPr>
        <w:t>据媒体报道，</w:t>
      </w:r>
      <w:r w:rsidR="0024464F" w:rsidRPr="00913021">
        <w:t>OpenAI在2024年可能面临高达50亿美元的巨额亏损，其运营总成本预计达到85亿美元，其中算力成本占据了超过八成的比例。凸显了大模型对算力的极度依赖</w:t>
      </w:r>
      <w:r>
        <w:rPr>
          <w:rFonts w:hint="eastAsia"/>
        </w:rPr>
        <w:t>，</w:t>
      </w:r>
      <w:r w:rsidR="006B0691" w:rsidRPr="00913021">
        <w:t>高昂的算力需求直接推高了运营成本。随着模型规模的不断扩大，</w:t>
      </w:r>
      <w:r>
        <w:rPr>
          <w:rFonts w:hint="eastAsia"/>
        </w:rPr>
        <w:t>大模型的</w:t>
      </w:r>
      <w:r w:rsidR="006B0691" w:rsidRPr="00913021">
        <w:t>算力成本预计将继续增长，对企业的长期财务健康和技术创新构成双重压力。</w:t>
      </w:r>
    </w:p>
    <w:p w14:paraId="3D380F1D" w14:textId="688DB6F3" w:rsidR="006B0691" w:rsidRPr="00913021" w:rsidRDefault="006B0691" w:rsidP="00AF268F">
      <w:pPr>
        <w:pStyle w:val="2"/>
      </w:pPr>
      <w:r w:rsidRPr="00913021">
        <w:lastRenderedPageBreak/>
        <w:t>幻觉</w:t>
      </w:r>
      <w:r w:rsidR="009F3CE7" w:rsidRPr="00913021">
        <w:rPr>
          <w:rFonts w:hint="eastAsia"/>
        </w:rPr>
        <w:t>问题</w:t>
      </w:r>
    </w:p>
    <w:p w14:paraId="4FD8C679" w14:textId="2D465AB3" w:rsidR="002418B0" w:rsidRPr="00913021" w:rsidRDefault="002418B0" w:rsidP="00AF268F">
      <w:pPr>
        <w:pStyle w:val="a0"/>
      </w:pPr>
      <w:r w:rsidRPr="002418B0">
        <w:t>大模型的幻觉问题指的是模型在生成文本或其他输出时，可能会产生与现实不符的信息。这种不准确的输出可能源于数据集中的偏见、训练过程中的缺陷，或是模型在推理时的逻辑错误。幻觉问题的存在不仅损害了模型的可信度，还可能对社会造成误导，甚至引发法律和伦理上的风险。</w:t>
      </w:r>
    </w:p>
    <w:p w14:paraId="11987ED2" w14:textId="212B5B92" w:rsidR="009F3CE7" w:rsidRPr="00913021" w:rsidRDefault="009F3CE7" w:rsidP="00AF268F">
      <w:pPr>
        <w:pStyle w:val="2"/>
      </w:pPr>
      <w:r w:rsidRPr="00913021">
        <w:rPr>
          <w:rFonts w:hint="eastAsia"/>
        </w:rPr>
        <w:t>高质量数据</w:t>
      </w:r>
    </w:p>
    <w:p w14:paraId="2245FF41" w14:textId="722D9A21" w:rsidR="009F3CE7" w:rsidRPr="00913021" w:rsidRDefault="009F3CE7" w:rsidP="00AF268F">
      <w:r w:rsidRPr="00913021">
        <w:t>权威研究机构</w:t>
      </w:r>
      <w:proofErr w:type="spellStart"/>
      <w:r w:rsidRPr="00913021">
        <w:t>EpochAI</w:t>
      </w:r>
      <w:proofErr w:type="spellEnd"/>
      <w:r w:rsidRPr="00913021">
        <w:t>预测，到2028年，互联网上的高质量文本数据将被采集殆尽，而机器学习所需的优质语言数据集可能在2026年前枯竭。为应对这一“数据墙”难题，AI界正探索使用合成数据，它由机器生成，理论上可无限供应，为训练数据短缺提供新解。但合成数据可能带有偏差，导致模型对现实世界理解出现扭曲</w:t>
      </w:r>
      <w:r w:rsidR="00145C53" w:rsidRPr="00913021">
        <w:rPr>
          <w:rFonts w:hint="eastAsia"/>
        </w:rPr>
        <w:t>，甚至出现</w:t>
      </w:r>
      <w:r w:rsidRPr="00913021">
        <w:t>模型崩溃。</w:t>
      </w:r>
    </w:p>
    <w:p w14:paraId="32E10735" w14:textId="77777777" w:rsidR="009F3CE7" w:rsidRPr="00913021" w:rsidRDefault="009F3CE7" w:rsidP="00AF268F">
      <w:pPr>
        <w:pStyle w:val="2"/>
      </w:pPr>
      <w:r w:rsidRPr="00913021">
        <w:rPr>
          <w:rFonts w:hint="eastAsia"/>
        </w:rPr>
        <w:t>准确性和可解释性</w:t>
      </w:r>
    </w:p>
    <w:p w14:paraId="7DDE471B" w14:textId="634AF3AD" w:rsidR="009F3CE7" w:rsidRPr="00913021" w:rsidRDefault="009F3CE7" w:rsidP="00AF268F">
      <w:r w:rsidRPr="00913021">
        <w:t>模型的"黑箱"特性导致决策过程不透明，影响用户信任。这在关键领域尤为突出，如医疗和金融，需满足合规性和伦理要求。技术发展需在保持准确性的同时提高模型的可解释性，解决调试优化难题，并找到准确性与可解释性的平衡。</w:t>
      </w:r>
    </w:p>
    <w:p w14:paraId="62FFFDE5" w14:textId="17897925" w:rsidR="0035369C" w:rsidRPr="00913021" w:rsidRDefault="002E768F" w:rsidP="00AF268F">
      <w:pPr>
        <w:pStyle w:val="2"/>
      </w:pPr>
      <w:r>
        <w:rPr>
          <w:rFonts w:hint="eastAsia"/>
        </w:rPr>
        <w:t>模型</w:t>
      </w:r>
      <w:r w:rsidRPr="00913021">
        <w:t>架构</w:t>
      </w:r>
    </w:p>
    <w:p w14:paraId="4F2C5810" w14:textId="5DD859AC" w:rsidR="00446C19" w:rsidRPr="00913021" w:rsidRDefault="00103AD2" w:rsidP="00AF268F">
      <w:r>
        <w:rPr>
          <w:rFonts w:hint="eastAsia"/>
        </w:rPr>
        <w:t>基于</w:t>
      </w:r>
      <w:r w:rsidRPr="00103AD2">
        <w:t>Scaling Law</w:t>
      </w:r>
      <w:r>
        <w:rPr>
          <w:rFonts w:hint="eastAsia"/>
        </w:rPr>
        <w:t>的</w:t>
      </w:r>
      <w:r w:rsidR="0035369C" w:rsidRPr="00913021">
        <w:t>大模型如Transformer架构面临显著的架构局限性挑战，主要表现在对算力和存储资源的巨大需求，以及由此带来的能效比问题。</w:t>
      </w:r>
      <w:r>
        <w:rPr>
          <w:rFonts w:hint="eastAsia"/>
        </w:rPr>
        <w:t>使得</w:t>
      </w:r>
      <w:r w:rsidR="0035369C" w:rsidRPr="00913021">
        <w:t>模型在可扩展性、泛化能力、实时处理和成本效益方面</w:t>
      </w:r>
      <w:r>
        <w:rPr>
          <w:rFonts w:hint="eastAsia"/>
        </w:rPr>
        <w:t>受到</w:t>
      </w:r>
      <w:r w:rsidR="0035369C" w:rsidRPr="00913021">
        <w:t>限制。</w:t>
      </w:r>
      <w:r w:rsidR="00012B4E">
        <w:rPr>
          <w:rFonts w:hint="eastAsia"/>
        </w:rPr>
        <w:t>同时，</w:t>
      </w:r>
      <w:r w:rsidR="0035369C" w:rsidRPr="00913021">
        <w:t>高能耗对环境的影响和快速的技术迭代要求也给现有架构带来压力。</w:t>
      </w:r>
    </w:p>
    <w:p w14:paraId="6CB1ECDA" w14:textId="77777777" w:rsidR="006B6C8B" w:rsidRPr="00913021" w:rsidRDefault="006B6C8B" w:rsidP="00AF268F">
      <w:pPr>
        <w:pStyle w:val="2"/>
      </w:pPr>
      <w:r w:rsidRPr="00913021">
        <w:t>实时性</w:t>
      </w:r>
    </w:p>
    <w:p w14:paraId="52F78BF5" w14:textId="51304C7E" w:rsidR="00012B4E" w:rsidRPr="00012B4E" w:rsidRDefault="00012B4E" w:rsidP="00AF268F">
      <w:pPr>
        <w:pStyle w:val="a0"/>
      </w:pPr>
      <w:r w:rsidRPr="00012B4E">
        <w:t>自动驾驶和高频交易</w:t>
      </w:r>
      <w:r>
        <w:rPr>
          <w:rFonts w:hint="eastAsia"/>
        </w:rPr>
        <w:t>等应用</w:t>
      </w:r>
      <w:r w:rsidRPr="00012B4E">
        <w:t>对大模型的实时性提出挑战。自动驾驶需</w:t>
      </w:r>
      <w:r>
        <w:rPr>
          <w:rFonts w:hint="eastAsia"/>
        </w:rPr>
        <w:t>要</w:t>
      </w:r>
      <w:r w:rsidRPr="00012B4E">
        <w:t>迅速响应环境，毫秒级延迟影响安全，而高频交易需要即时分析市场，快速处理市场数据以捕捉利润</w:t>
      </w:r>
      <w:r>
        <w:rPr>
          <w:rFonts w:hint="eastAsia"/>
        </w:rPr>
        <w:t>，</w:t>
      </w:r>
      <w:r w:rsidRPr="00012B4E">
        <w:t>任何延迟都可能造成损失。这些应用要求大模型具备高数据处理速度和低延迟交易执行能力。计算复杂性、硬件限制、网络延迟和数据传输速度是影响实时处理的关键因素。</w:t>
      </w:r>
    </w:p>
    <w:p w14:paraId="2033523C" w14:textId="11BA6A4D" w:rsidR="00194042" w:rsidRPr="00913021" w:rsidRDefault="00194042" w:rsidP="00AF268F">
      <w:pPr>
        <w:pStyle w:val="2"/>
      </w:pPr>
      <w:r w:rsidRPr="00913021">
        <w:rPr>
          <w:rFonts w:hint="eastAsia"/>
        </w:rPr>
        <w:t>数</w:t>
      </w:r>
      <w:r w:rsidRPr="00913021">
        <w:t>据隐私保护</w:t>
      </w:r>
    </w:p>
    <w:p w14:paraId="265BEFB8" w14:textId="6027F9B8" w:rsidR="00873EF7" w:rsidRPr="00913021" w:rsidRDefault="00873EF7" w:rsidP="00AF268F">
      <w:r w:rsidRPr="00913021">
        <w:t>大模型在数据安全和隐私保护上面临数据泄露、滥用和隐私侵犯的风险。云端训练增加数据在传输和存储时的泄露可能，攻击者可能通过分析输出结果推断原始数据。同时，模型流转和部署过程中的对抗攻击、后门攻击和prompt攻击，以及AIGC内容合规问题，如版权侵权、虚假信息和低俗内容，均对数据安全构成威胁。运营中的业务安全问题，包括数据投毒、模型误用和滥用，也不容忽视。</w:t>
      </w:r>
    </w:p>
    <w:p w14:paraId="4C6AD9D9" w14:textId="77777777" w:rsidR="006B6C8B" w:rsidRPr="00913021" w:rsidRDefault="006B6C8B" w:rsidP="00AF268F">
      <w:pPr>
        <w:pStyle w:val="2"/>
      </w:pPr>
      <w:r w:rsidRPr="00913021">
        <w:t>行业认知和接受度</w:t>
      </w:r>
    </w:p>
    <w:p w14:paraId="3A3446DA" w14:textId="2E5524CE" w:rsidR="006B6C8B" w:rsidRPr="00913021" w:rsidRDefault="006B6C8B" w:rsidP="00AF268F">
      <w:r w:rsidRPr="00913021">
        <w:t>模型在行业推广中遭遇认知障碍和接受度挑战。行业专家和决策者对技术理解不足，加之对变革的抵抗，以及高成本和效益不确定性，尤其在安全性关键的金融和医疗领域。信任建立需依赖大模型的可靠性和安全性展示，配合清晰的成本效益分析和合规性证明。提升大模型的行业认知度是一个需要多方面努力的复杂过程。</w:t>
      </w:r>
    </w:p>
    <w:p w14:paraId="21D445A7" w14:textId="6FF5C401" w:rsidR="003A23B8" w:rsidRPr="00913021" w:rsidRDefault="003A23B8" w:rsidP="00AF268F">
      <w:pPr>
        <w:pStyle w:val="2"/>
      </w:pPr>
      <w:r w:rsidRPr="00913021">
        <w:t>应用经验</w:t>
      </w:r>
    </w:p>
    <w:p w14:paraId="189E8479" w14:textId="78A3E01B" w:rsidR="004930A2" w:rsidRPr="00913021" w:rsidRDefault="004930A2" w:rsidP="00AF268F">
      <w:r w:rsidRPr="00913021">
        <w:t>应用经验不足对大模型构成挑战，包括集成现有系统的难题、探索新应用场景的不确定性、用户对新模型的接受度问题、风险管理的不足，以及模型维护和优化的复杂性</w:t>
      </w:r>
      <w:r w:rsidR="00103AD2">
        <w:rPr>
          <w:rFonts w:hint="eastAsia"/>
        </w:rPr>
        <w:t>等</w:t>
      </w:r>
      <w:r w:rsidRPr="00913021">
        <w:t>。成本效益评估的难度、专业人才短缺、法规适应性，以及技术传播的限制也是关键问题。</w:t>
      </w:r>
    </w:p>
    <w:p w14:paraId="7FB86455" w14:textId="478DED0D" w:rsidR="00775C82" w:rsidRPr="00913021" w:rsidRDefault="00775C82" w:rsidP="00AF268F">
      <w:pPr>
        <w:pStyle w:val="1"/>
      </w:pPr>
      <w:bookmarkStart w:id="1" w:name="大模型的十大展望"/>
      <w:bookmarkStart w:id="2" w:name="大模型的十大挑战-2"/>
      <w:bookmarkEnd w:id="0"/>
      <w:r w:rsidRPr="00913021">
        <w:t>大模型的十</w:t>
      </w:r>
      <w:r w:rsidR="00CA027D">
        <w:rPr>
          <w:rFonts w:hint="eastAsia"/>
        </w:rPr>
        <w:t>个</w:t>
      </w:r>
      <w:r w:rsidRPr="00913021">
        <w:t>展望</w:t>
      </w:r>
    </w:p>
    <w:p w14:paraId="2D347476" w14:textId="77777777" w:rsidR="00873EF7" w:rsidRPr="00913021" w:rsidRDefault="00873EF7" w:rsidP="00AF268F">
      <w:pPr>
        <w:pStyle w:val="2"/>
        <w:numPr>
          <w:ilvl w:val="0"/>
          <w:numId w:val="32"/>
        </w:numPr>
      </w:pPr>
      <w:bookmarkStart w:id="3" w:name="应用领域"/>
      <w:bookmarkStart w:id="4" w:name="模型参数"/>
      <w:bookmarkEnd w:id="1"/>
      <w:r w:rsidRPr="00913021">
        <w:t>算力能力</w:t>
      </w:r>
    </w:p>
    <w:p w14:paraId="1A9CE786" w14:textId="25DBDA23" w:rsidR="00873EF7" w:rsidRPr="00913021" w:rsidRDefault="00873EF7" w:rsidP="00AF268F">
      <w:r w:rsidRPr="00913021">
        <w:rPr>
          <w:rFonts w:hint="eastAsia"/>
        </w:rPr>
        <w:t>未来</w:t>
      </w:r>
      <w:r w:rsidRPr="00913021">
        <w:t>大模型算力能力</w:t>
      </w:r>
      <w:r w:rsidR="00B536C3">
        <w:rPr>
          <w:rFonts w:hint="eastAsia"/>
        </w:rPr>
        <w:t>将</w:t>
      </w:r>
      <w:r w:rsidRPr="00913021">
        <w:t>聚焦于专用AI硬件的发展、云原生和分布式计算的深化应用，以及高性能芯片的持续升级</w:t>
      </w:r>
      <w:r w:rsidR="00B536C3">
        <w:rPr>
          <w:rFonts w:hint="eastAsia"/>
        </w:rPr>
        <w:t>三个方面</w:t>
      </w:r>
      <w:r w:rsidRPr="00913021">
        <w:t>。预计会出现更多针对大模型训练和推理优化的硬件解决方案，提升模型运行效率。云服务将进一步发展，支持大规模模型的高效训练和部署，通过分布式计算框架实现资源的最优分配。同时，AI高性能芯片的迭代升级将为大模型提供更强大的计算支持。</w:t>
      </w:r>
    </w:p>
    <w:p w14:paraId="40478F04" w14:textId="77777777" w:rsidR="005B7E93" w:rsidRPr="00913021" w:rsidRDefault="005B7E93" w:rsidP="00AF268F">
      <w:pPr>
        <w:pStyle w:val="2"/>
        <w:numPr>
          <w:ilvl w:val="0"/>
          <w:numId w:val="32"/>
        </w:numPr>
      </w:pPr>
      <w:r w:rsidRPr="00913021">
        <w:t>模型参数</w:t>
      </w:r>
    </w:p>
    <w:p w14:paraId="14466BEA" w14:textId="6C26CBFB" w:rsidR="005B7E93" w:rsidRPr="00913021" w:rsidRDefault="00B536C3" w:rsidP="00AF268F">
      <w:r w:rsidRPr="00B536C3">
        <w:t>OpenAI 在 2020年 1 月的</w:t>
      </w:r>
      <w:r w:rsidR="00CA027D">
        <w:rPr>
          <w:rFonts w:hint="eastAsia"/>
        </w:rPr>
        <w:t>论文</w:t>
      </w:r>
      <w:r w:rsidRPr="00B536C3">
        <w:t>《Scaling Laws for Neural Language Models》</w:t>
      </w:r>
      <w:r>
        <w:rPr>
          <w:rFonts w:hint="eastAsia"/>
        </w:rPr>
        <w:t>中提出的</w:t>
      </w:r>
      <w:r w:rsidRPr="00B536C3">
        <w:t xml:space="preserve"> Scaling Law</w:t>
      </w:r>
      <w:r>
        <w:rPr>
          <w:rFonts w:hint="eastAsia"/>
        </w:rPr>
        <w:t>，一直是推动大模型发展的黄金定律，</w:t>
      </w:r>
      <w:r w:rsidR="005B7E93" w:rsidRPr="00913021">
        <w:t>在</w:t>
      </w:r>
      <w:r>
        <w:rPr>
          <w:rFonts w:hint="eastAsia"/>
        </w:rPr>
        <w:t>这一定律失效前，模型参数规模继续扩大</w:t>
      </w:r>
      <w:r w:rsidR="00D06AF9">
        <w:rPr>
          <w:rFonts w:hint="eastAsia"/>
        </w:rPr>
        <w:t>没有</w:t>
      </w:r>
      <w:r w:rsidR="00CA027D">
        <w:rPr>
          <w:rFonts w:hint="eastAsia"/>
        </w:rPr>
        <w:t>悬念。</w:t>
      </w:r>
      <w:r w:rsidR="00CA027D" w:rsidRPr="00913021">
        <w:t>未来</w:t>
      </w:r>
      <w:r w:rsidR="00CA027D">
        <w:rPr>
          <w:rFonts w:hint="eastAsia"/>
        </w:rPr>
        <w:t>业界</w:t>
      </w:r>
      <w:r w:rsidR="00751126">
        <w:rPr>
          <w:rFonts w:hint="eastAsia"/>
        </w:rPr>
        <w:t>在</w:t>
      </w:r>
      <w:r w:rsidR="005B7E93" w:rsidRPr="00913021">
        <w:t>模型参数方面</w:t>
      </w:r>
      <w:r w:rsidR="00CA027D">
        <w:rPr>
          <w:rFonts w:hint="eastAsia"/>
        </w:rPr>
        <w:t>将</w:t>
      </w:r>
      <w:r w:rsidR="005B7E93" w:rsidRPr="00913021">
        <w:t>集中在提升参数效率和优化模型性能</w:t>
      </w:r>
      <w:r w:rsidR="00751126">
        <w:rPr>
          <w:rFonts w:hint="eastAsia"/>
        </w:rPr>
        <w:t>，通过</w:t>
      </w:r>
      <w:r w:rsidR="005B7E93" w:rsidRPr="00913021">
        <w:t>参数共享、稀疏化技术，以及知识蒸馏</w:t>
      </w:r>
      <w:r w:rsidR="00751126">
        <w:rPr>
          <w:rFonts w:hint="eastAsia"/>
        </w:rPr>
        <w:t>等</w:t>
      </w:r>
      <w:r w:rsidR="005B7E93" w:rsidRPr="00913021">
        <w:t>方法，减少模型大小并保持性能。</w:t>
      </w:r>
    </w:p>
    <w:p w14:paraId="059B292D" w14:textId="77777777" w:rsidR="00775C82" w:rsidRPr="00913021" w:rsidRDefault="00775C82" w:rsidP="00AF268F">
      <w:pPr>
        <w:pStyle w:val="2"/>
        <w:numPr>
          <w:ilvl w:val="0"/>
          <w:numId w:val="32"/>
        </w:numPr>
      </w:pPr>
      <w:bookmarkStart w:id="5" w:name="模型架构"/>
      <w:bookmarkEnd w:id="3"/>
      <w:bookmarkEnd w:id="4"/>
      <w:r w:rsidRPr="00913021">
        <w:t>模型架构</w:t>
      </w:r>
    </w:p>
    <w:p w14:paraId="37FADB60" w14:textId="4120623E" w:rsidR="00D32F4D" w:rsidRPr="00913021" w:rsidRDefault="00D32F4D" w:rsidP="00AF268F">
      <w:r w:rsidRPr="00913021">
        <w:t>尽管Transformer架构</w:t>
      </w:r>
      <w:r w:rsidR="006B6C8B" w:rsidRPr="00913021">
        <w:t>目前</w:t>
      </w:r>
      <w:r w:rsidRPr="00913021">
        <w:t>在大模型中占据主流地位，但新兴架构如基于状态空间模型（SSM）的Mamba正逐渐崛起。Mamba实现了高吞吐量和序列长度的线性扩展，支持多模态，且表现出色。AI21发布的Jamba模型融合多种技术，提供了Mamba架构的落地验证，显示出优于传统Transformer模型的推理能力。Google的</w:t>
      </w:r>
      <w:proofErr w:type="spellStart"/>
      <w:r w:rsidRPr="00913021">
        <w:t>RecurrentGemma</w:t>
      </w:r>
      <w:proofErr w:type="spellEnd"/>
      <w:r w:rsidRPr="00913021">
        <w:t>架构探索结合了循环神经网络和局部注意力机制，以提高记忆效率和吞吐量。这些探索预示着未来大模型架构可能向更高效、更多样化的方向发展。</w:t>
      </w:r>
    </w:p>
    <w:p w14:paraId="3827E854" w14:textId="107B6E65" w:rsidR="00873EF7" w:rsidRPr="00913021" w:rsidRDefault="00873EF7" w:rsidP="00AF268F">
      <w:pPr>
        <w:pStyle w:val="2"/>
      </w:pPr>
      <w:bookmarkStart w:id="6" w:name="算力能力"/>
      <w:bookmarkEnd w:id="5"/>
      <w:r w:rsidRPr="00913021">
        <w:rPr>
          <w:rFonts w:hint="eastAsia"/>
        </w:rPr>
        <w:t>幻觉抑制</w:t>
      </w:r>
    </w:p>
    <w:p w14:paraId="10C9E540" w14:textId="572F80B3" w:rsidR="0050592F" w:rsidRPr="00913021" w:rsidRDefault="0050592F" w:rsidP="00AF268F">
      <w:r w:rsidRPr="0050592F">
        <w:t>在模型训练中减少幻觉问题，关键在于采用多种技术策略。检索增强生成(RAG)通过结合外部知识库提高回答的准确性。策略性微调教导模型在不确定时表达不确定性。多样本上下文学习提供丰富的示例以增强模型的泛化能力。此外，优化解码策略、引入知识基础、设计新颖损失函数、利用反馈与推理、及时调整提示、自我反省机制，以及层对比解码(</w:t>
      </w:r>
      <w:proofErr w:type="spellStart"/>
      <w:r w:rsidRPr="0050592F">
        <w:t>DoLa</w:t>
      </w:r>
      <w:proofErr w:type="spellEnd"/>
      <w:r w:rsidRPr="0050592F">
        <w:t>)等方法，均有助于提升模型的可靠性，减少生成与事实不符的内容。这些技术的结合使用，为构建更准确、更可靠的大模型提供了有效的解决方案。</w:t>
      </w:r>
    </w:p>
    <w:p w14:paraId="7B1EB68C" w14:textId="7BA3BE90" w:rsidR="00FA47EA" w:rsidRPr="00913021" w:rsidRDefault="00873EF7" w:rsidP="00AF268F">
      <w:pPr>
        <w:pStyle w:val="2"/>
        <w:numPr>
          <w:ilvl w:val="0"/>
          <w:numId w:val="32"/>
        </w:numPr>
      </w:pPr>
      <w:r w:rsidRPr="00913021">
        <w:rPr>
          <w:rFonts w:hint="eastAsia"/>
        </w:rPr>
        <w:t>模型</w:t>
      </w:r>
      <w:r w:rsidR="00FA47EA" w:rsidRPr="00913021">
        <w:t>开源</w:t>
      </w:r>
    </w:p>
    <w:p w14:paraId="60672E23" w14:textId="6286A9FE" w:rsidR="00FA47EA" w:rsidRPr="00913021" w:rsidRDefault="006E3DB3" w:rsidP="00AF268F">
      <w:r w:rsidRPr="00913021">
        <w:t>大模型正趋向广泛开源，使小型开发者得以利用其能力提升开发效率。据斯坦福大学AI Index报告，2021至2023年，开源模型在全球基础模型中的比重显著提升，从33.3%增至65.7%。OpenAI高层亦确认开源模型将在技术生态中占重要地位。Meta开源的Llama系列模型，特别是Llama 3-8B和70B，展示了开源模型与闭源模型间差距的缩小，其在多语言理解、代码和数学等方面表现领先。Llama 3的开源策略，包括商用可能性和月活超7亿时的报备要求，预示着开源模型在能力上的持续提升，有望进一步挑战闭源模型的地位。</w:t>
      </w:r>
    </w:p>
    <w:p w14:paraId="31E9782A" w14:textId="523B2252" w:rsidR="00145C53" w:rsidRPr="00913021" w:rsidRDefault="00145C53" w:rsidP="00AF268F">
      <w:pPr>
        <w:pStyle w:val="2"/>
      </w:pPr>
      <w:bookmarkStart w:id="7" w:name="政策与法规"/>
      <w:bookmarkEnd w:id="6"/>
      <w:r w:rsidRPr="00913021">
        <w:t>知识检索增强</w:t>
      </w:r>
      <w:r w:rsidR="00AF268F" w:rsidRPr="00913021">
        <w:t>和智能体</w:t>
      </w:r>
    </w:p>
    <w:p w14:paraId="62B66672" w14:textId="54849DB8" w:rsidR="00B44B46" w:rsidRPr="00913021" w:rsidRDefault="00D761CD" w:rsidP="00AF268F">
      <w:pPr>
        <w:rPr>
          <w:rFonts w:hint="eastAsia"/>
        </w:rPr>
      </w:pPr>
      <w:r w:rsidRPr="00B44B46">
        <w:t>AI Agent作为大模型时代的“APP”，正在探索新一代人机交互及协作范式，预示着AI应用层的基本架构未来可能涵盖</w:t>
      </w:r>
      <w:proofErr w:type="spellStart"/>
      <w:r w:rsidRPr="00B44B46">
        <w:t>toC</w:t>
      </w:r>
      <w:proofErr w:type="spellEnd"/>
      <w:r w:rsidRPr="00B44B46">
        <w:t>和</w:t>
      </w:r>
      <w:proofErr w:type="spellStart"/>
      <w:r w:rsidRPr="00B44B46">
        <w:t>toB</w:t>
      </w:r>
      <w:proofErr w:type="spellEnd"/>
      <w:r w:rsidRPr="00B44B46">
        <w:t>产品等不同领域</w:t>
      </w:r>
      <w:r>
        <w:rPr>
          <w:rFonts w:hint="eastAsia"/>
        </w:rPr>
        <w:t>，在</w:t>
      </w:r>
      <w:r w:rsidR="00523CE9" w:rsidRPr="00913021">
        <w:t>大模型应用</w:t>
      </w:r>
      <w:r>
        <w:rPr>
          <w:rFonts w:hint="eastAsia"/>
        </w:rPr>
        <w:t>中</w:t>
      </w:r>
      <w:r w:rsidRPr="00B44B46">
        <w:t>展现出巨大潜力</w:t>
      </w:r>
      <w:r w:rsidR="00523CE9" w:rsidRPr="00913021">
        <w:t>。</w:t>
      </w:r>
      <w:r w:rsidR="00B44B46" w:rsidRPr="00B44B46">
        <w:t>AI Agent在客户服务、医疗、金融等领域的应用正不断扩展，预计将在集成、自主性、协作和伦理意识方面进一步发展。</w:t>
      </w:r>
      <w:r w:rsidR="00B44B46" w:rsidRPr="00913021">
        <w:t>RAG和AI Agent的结合将极大推动大模型向AGI迈进，</w:t>
      </w:r>
      <w:r w:rsidR="00B44B46" w:rsidRPr="00B44B46">
        <w:t>Agentic RAG方案展示了AI Agent在处理复杂问答任务中的潜力，预示着新一代人机交互及协作范式的来临。</w:t>
      </w:r>
    </w:p>
    <w:p w14:paraId="7DF48C59" w14:textId="70D6725C" w:rsidR="006B6C8B" w:rsidRPr="00913021" w:rsidRDefault="006B6C8B" w:rsidP="00AF268F">
      <w:pPr>
        <w:pStyle w:val="2"/>
      </w:pPr>
      <w:bookmarkStart w:id="8" w:name="大模型的十大展望-2"/>
      <w:bookmarkEnd w:id="7"/>
      <w:r w:rsidRPr="00913021">
        <w:rPr>
          <w:rFonts w:hint="eastAsia"/>
        </w:rPr>
        <w:t>实时性提升</w:t>
      </w:r>
    </w:p>
    <w:p w14:paraId="38652564" w14:textId="512CAEF3" w:rsidR="006B6C8B" w:rsidRPr="00913021" w:rsidRDefault="006B6C8B" w:rsidP="00AF268F">
      <w:pPr>
        <w:pStyle w:val="a0"/>
      </w:pPr>
      <w:r w:rsidRPr="00913021">
        <w:t>模型压缩、剪枝和量化技术能够减少模型的计算负担，使其在有限的硬件资源上快速运行</w:t>
      </w:r>
      <w:r w:rsidR="00CA027D">
        <w:rPr>
          <w:rFonts w:hint="eastAsia"/>
        </w:rPr>
        <w:t>，大模型被推向端侧。</w:t>
      </w:r>
      <w:r w:rsidRPr="00913021">
        <w:t>边缘计算通过在数据源附近处理数据，降低了因网络传输带来的延迟，使得响应时间大幅缩短。专用硬件如ASIC和FPGA的发展，5G</w:t>
      </w:r>
      <w:r w:rsidR="00D761CD">
        <w:rPr>
          <w:rFonts w:hint="eastAsia"/>
        </w:rPr>
        <w:t>+</w:t>
      </w:r>
      <w:r w:rsidRPr="00913021">
        <w:t>等通信技术的应用，将进一步推动实时处理能力的提升。随着这些技术的进步和应用，大模型在实时性方面的性能有望得到显著改善，满足更多高实时性要求的应用场景。</w:t>
      </w:r>
    </w:p>
    <w:p w14:paraId="2FFFCAEB" w14:textId="77777777" w:rsidR="00B6605B" w:rsidRPr="00913021" w:rsidRDefault="00B6605B" w:rsidP="00B6605B">
      <w:pPr>
        <w:pStyle w:val="2"/>
      </w:pPr>
      <w:r w:rsidRPr="00913021">
        <w:rPr>
          <w:rFonts w:hint="eastAsia"/>
        </w:rPr>
        <w:t>数据隐私保护</w:t>
      </w:r>
    </w:p>
    <w:p w14:paraId="03185A30" w14:textId="77777777" w:rsidR="00B6605B" w:rsidRPr="00913021" w:rsidRDefault="00B6605B" w:rsidP="00B6605B">
      <w:pPr>
        <w:pStyle w:val="a0"/>
      </w:pPr>
      <w:r>
        <w:rPr>
          <w:rFonts w:hint="eastAsia"/>
        </w:rPr>
        <w:t>未来</w:t>
      </w:r>
      <w:r w:rsidRPr="00913021">
        <w:t>大模型的隐私和数据安全</w:t>
      </w:r>
      <w:r>
        <w:rPr>
          <w:rFonts w:hint="eastAsia"/>
        </w:rPr>
        <w:t>，</w:t>
      </w:r>
      <w:r w:rsidRPr="00913021">
        <w:t>集中在加强保护措施和提升技术精度。差分隐私和联邦学习作为前沿技术，将更广泛地应用于保护训练数据的隐私。随着法规如GDPR</w:t>
      </w:r>
      <w:r>
        <w:rPr>
          <w:rFonts w:hint="eastAsia"/>
        </w:rPr>
        <w:t>（</w:t>
      </w:r>
      <w:r w:rsidRPr="00506F72">
        <w:t>《</w:t>
      </w:r>
      <w:r w:rsidRPr="00506F72">
        <w:rPr>
          <w:rFonts w:ascii="Times New Roman" w:hAnsi="Times New Roman" w:cs="Times New Roman"/>
        </w:rPr>
        <w:t>‌</w:t>
      </w:r>
      <w:r w:rsidRPr="00506F72">
        <w:t>通用数据保护条例》</w:t>
      </w:r>
      <w:r>
        <w:rPr>
          <w:rFonts w:hint="eastAsia"/>
        </w:rPr>
        <w:t>）</w:t>
      </w:r>
      <w:r w:rsidRPr="00913021">
        <w:t>的实施，企业和研究者将更加重视数据的合规使用。更高效的隐私保护算法和改进的联邦学习框架有望解决现有挑战，实现数据安全与模型性能的双赢。</w:t>
      </w:r>
    </w:p>
    <w:p w14:paraId="5CEAB46E" w14:textId="77777777" w:rsidR="005B7E93" w:rsidRPr="00913021" w:rsidRDefault="005B7E93" w:rsidP="00AF268F">
      <w:pPr>
        <w:pStyle w:val="2"/>
        <w:numPr>
          <w:ilvl w:val="0"/>
          <w:numId w:val="32"/>
        </w:numPr>
      </w:pPr>
      <w:r w:rsidRPr="00913021">
        <w:t>应用领域</w:t>
      </w:r>
    </w:p>
    <w:p w14:paraId="740CDBD1" w14:textId="0CD5451D" w:rsidR="00615B4E" w:rsidRPr="00913021" w:rsidRDefault="00615B4E" w:rsidP="00AF268F">
      <w:pPr>
        <w:rPr>
          <w:rFonts w:hint="eastAsia"/>
        </w:rPr>
      </w:pPr>
      <w:r>
        <w:rPr>
          <w:rFonts w:hint="eastAsia"/>
        </w:rPr>
        <w:t>大模型应用上</w:t>
      </w:r>
      <w:r w:rsidRPr="00615B4E">
        <w:t>将</w:t>
      </w:r>
      <w:r>
        <w:rPr>
          <w:rFonts w:hint="eastAsia"/>
        </w:rPr>
        <w:t>向</w:t>
      </w:r>
      <w:r w:rsidRPr="00615B4E">
        <w:t>行业细分、云侧与端侧模型、开源推广、高性能芯片支持、多模态数据处理等方向发展。同时，推理与生成能力将更平衡，安全性和伦理性受到更多重视。市场期待出现爆款应用，而商业模式和产业生态将不断创新与完善。预计大模型技术将深入医疗、教育、金融、智能制造、自动驾驶、语言处理、内容创作、客户服务、安全监控和科学研究等多个领域</w:t>
      </w:r>
      <w:r>
        <w:rPr>
          <w:rFonts w:hint="eastAsia"/>
        </w:rPr>
        <w:t>，</w:t>
      </w:r>
      <w:r w:rsidRPr="00615B4E">
        <w:t>推动经济社会高质量发展。</w:t>
      </w:r>
    </w:p>
    <w:p w14:paraId="2831E96D" w14:textId="002E3E99" w:rsidR="006B6C8B" w:rsidRPr="00913021" w:rsidRDefault="006B6C8B" w:rsidP="00AF268F">
      <w:pPr>
        <w:pStyle w:val="2"/>
      </w:pPr>
      <w:r w:rsidRPr="00913021">
        <w:rPr>
          <w:rFonts w:hint="eastAsia"/>
        </w:rPr>
        <w:t>全球合作与治理</w:t>
      </w:r>
    </w:p>
    <w:p w14:paraId="1DD4C78D" w14:textId="71DCC66B" w:rsidR="006B6C8B" w:rsidRPr="00913021" w:rsidRDefault="00820B01" w:rsidP="00AF268F">
      <w:pPr>
        <w:pStyle w:val="a0"/>
      </w:pPr>
      <w:r w:rsidRPr="00913021">
        <w:t>随着技术发展，需要全球性对话和协商来解决数据隐私和AI伦理的地区差异。OECD</w:t>
      </w:r>
      <w:r w:rsidR="00506F72">
        <w:rPr>
          <w:rFonts w:hint="eastAsia"/>
        </w:rPr>
        <w:t>（</w:t>
      </w:r>
      <w:r w:rsidR="00506F72" w:rsidRPr="00506F72">
        <w:t>经济合作与发展组织</w:t>
      </w:r>
      <w:r w:rsidR="00506F72">
        <w:rPr>
          <w:rFonts w:hint="eastAsia"/>
        </w:rPr>
        <w:t>）</w:t>
      </w:r>
      <w:r w:rsidRPr="00913021">
        <w:t>提出的AI原则等国际性指导方针将促进透明度、责任和隐私保护。面对技术发展与监管滞后的挑战，加强AI技术影响的研究，为政策制定提供科学依据至关重要。</w:t>
      </w:r>
    </w:p>
    <w:bookmarkEnd w:id="2"/>
    <w:bookmarkEnd w:id="8"/>
    <w:p w14:paraId="2D279600" w14:textId="11B0B9AE" w:rsidR="00446C19" w:rsidRDefault="00446C19" w:rsidP="00AF268F">
      <w:pPr>
        <w:pStyle w:val="a0"/>
      </w:pPr>
    </w:p>
    <w:sectPr w:rsidR="00446C1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372A4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34CE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69651D"/>
    <w:multiLevelType w:val="hybridMultilevel"/>
    <w:tmpl w:val="CCD23F2C"/>
    <w:lvl w:ilvl="0" w:tplc="07AC902E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C64393"/>
    <w:multiLevelType w:val="hybridMultilevel"/>
    <w:tmpl w:val="292CDA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263BDF"/>
    <w:multiLevelType w:val="hybridMultilevel"/>
    <w:tmpl w:val="2E42FA20"/>
    <w:lvl w:ilvl="0" w:tplc="71A2DF5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5C3CFF"/>
    <w:multiLevelType w:val="hybridMultilevel"/>
    <w:tmpl w:val="E718349C"/>
    <w:lvl w:ilvl="0" w:tplc="AAB0B37E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C8403D"/>
    <w:multiLevelType w:val="hybridMultilevel"/>
    <w:tmpl w:val="619AEA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5953019">
    <w:abstractNumId w:val="0"/>
  </w:num>
  <w:num w:numId="2" w16cid:durableId="1469930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6767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4697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4598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67677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6867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53446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029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6844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9117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0348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903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2985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1834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42410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5194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39669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6004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597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29930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41764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131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43095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5661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8383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9358851">
    <w:abstractNumId w:val="6"/>
  </w:num>
  <w:num w:numId="28" w16cid:durableId="2055109561">
    <w:abstractNumId w:val="4"/>
  </w:num>
  <w:num w:numId="29" w16cid:durableId="217253468">
    <w:abstractNumId w:val="3"/>
  </w:num>
  <w:num w:numId="30" w16cid:durableId="1058288284">
    <w:abstractNumId w:val="5"/>
  </w:num>
  <w:num w:numId="31" w16cid:durableId="297301493">
    <w:abstractNumId w:val="2"/>
  </w:num>
  <w:num w:numId="32" w16cid:durableId="1063137967">
    <w:abstractNumId w:val="2"/>
    <w:lvlOverride w:ilvl="0">
      <w:startOverride w:val="1"/>
    </w:lvlOverride>
  </w:num>
  <w:num w:numId="33" w16cid:durableId="1325626973">
    <w:abstractNumId w:val="2"/>
  </w:num>
  <w:num w:numId="34" w16cid:durableId="163395234">
    <w:abstractNumId w:val="2"/>
  </w:num>
  <w:num w:numId="35" w16cid:durableId="451242576">
    <w:abstractNumId w:val="2"/>
  </w:num>
  <w:num w:numId="36" w16cid:durableId="414591733">
    <w:abstractNumId w:val="2"/>
  </w:num>
  <w:num w:numId="37" w16cid:durableId="1712270115">
    <w:abstractNumId w:val="2"/>
  </w:num>
  <w:num w:numId="38" w16cid:durableId="445738128">
    <w:abstractNumId w:val="2"/>
  </w:num>
  <w:num w:numId="39" w16cid:durableId="2136020236">
    <w:abstractNumId w:val="2"/>
  </w:num>
  <w:num w:numId="40" w16cid:durableId="1351028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19"/>
    <w:rsid w:val="00012B4E"/>
    <w:rsid w:val="00012C53"/>
    <w:rsid w:val="000D0FE6"/>
    <w:rsid w:val="00103AD2"/>
    <w:rsid w:val="00145C53"/>
    <w:rsid w:val="00194042"/>
    <w:rsid w:val="001B08C1"/>
    <w:rsid w:val="001D74EE"/>
    <w:rsid w:val="001E21D4"/>
    <w:rsid w:val="002418B0"/>
    <w:rsid w:val="0024464F"/>
    <w:rsid w:val="00252868"/>
    <w:rsid w:val="00254F61"/>
    <w:rsid w:val="00290187"/>
    <w:rsid w:val="002E67B9"/>
    <w:rsid w:val="002E768F"/>
    <w:rsid w:val="00304379"/>
    <w:rsid w:val="0035369C"/>
    <w:rsid w:val="003A23B8"/>
    <w:rsid w:val="00446C19"/>
    <w:rsid w:val="00450E11"/>
    <w:rsid w:val="004930A2"/>
    <w:rsid w:val="004C4C49"/>
    <w:rsid w:val="0050592F"/>
    <w:rsid w:val="00506F72"/>
    <w:rsid w:val="00523CE9"/>
    <w:rsid w:val="00586925"/>
    <w:rsid w:val="005B7E93"/>
    <w:rsid w:val="00601DE5"/>
    <w:rsid w:val="00615B4E"/>
    <w:rsid w:val="006752BD"/>
    <w:rsid w:val="00695704"/>
    <w:rsid w:val="006B0691"/>
    <w:rsid w:val="006B6C8B"/>
    <w:rsid w:val="006E3DB3"/>
    <w:rsid w:val="006F71A2"/>
    <w:rsid w:val="0073099C"/>
    <w:rsid w:val="00751126"/>
    <w:rsid w:val="00775C82"/>
    <w:rsid w:val="0078466A"/>
    <w:rsid w:val="007B1EC4"/>
    <w:rsid w:val="007D238C"/>
    <w:rsid w:val="00816A51"/>
    <w:rsid w:val="00820B01"/>
    <w:rsid w:val="00847F7D"/>
    <w:rsid w:val="00873EF7"/>
    <w:rsid w:val="008A193D"/>
    <w:rsid w:val="008B7A02"/>
    <w:rsid w:val="00913021"/>
    <w:rsid w:val="009F3CE7"/>
    <w:rsid w:val="00A7476C"/>
    <w:rsid w:val="00AF268F"/>
    <w:rsid w:val="00B212D2"/>
    <w:rsid w:val="00B44B46"/>
    <w:rsid w:val="00B45654"/>
    <w:rsid w:val="00B536C3"/>
    <w:rsid w:val="00B6605B"/>
    <w:rsid w:val="00B72380"/>
    <w:rsid w:val="00B96DE9"/>
    <w:rsid w:val="00BD0577"/>
    <w:rsid w:val="00C7683E"/>
    <w:rsid w:val="00CA027D"/>
    <w:rsid w:val="00CA30F6"/>
    <w:rsid w:val="00CF2F39"/>
    <w:rsid w:val="00D06AF9"/>
    <w:rsid w:val="00D32F4D"/>
    <w:rsid w:val="00D4358C"/>
    <w:rsid w:val="00D50DEB"/>
    <w:rsid w:val="00D56935"/>
    <w:rsid w:val="00D761CD"/>
    <w:rsid w:val="00E2782C"/>
    <w:rsid w:val="00E33FBF"/>
    <w:rsid w:val="00E51C51"/>
    <w:rsid w:val="00E922DB"/>
    <w:rsid w:val="00F86001"/>
    <w:rsid w:val="00FA100A"/>
    <w:rsid w:val="00FA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BDFF"/>
  <w15:docId w15:val="{85A6F1EC-454B-4830-A31E-325A01FF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268F"/>
    <w:pPr>
      <w:spacing w:line="360" w:lineRule="auto"/>
      <w:ind w:firstLine="440"/>
    </w:pPr>
    <w:rPr>
      <w:rFonts w:ascii="宋体" w:eastAsia="宋体" w:hAnsi="宋体"/>
      <w:lang w:eastAsia="zh-CN"/>
    </w:rPr>
  </w:style>
  <w:style w:type="paragraph" w:styleId="1">
    <w:name w:val="heading 1"/>
    <w:basedOn w:val="a"/>
    <w:next w:val="a0"/>
    <w:link w:val="10"/>
    <w:uiPriority w:val="9"/>
    <w:qFormat/>
    <w:rsid w:val="00775C82"/>
    <w:pPr>
      <w:keepNext/>
      <w:keepLines/>
      <w:numPr>
        <w:numId w:val="30"/>
      </w:numPr>
      <w:spacing w:before="360" w:after="80"/>
      <w:outlineLvl w:val="0"/>
    </w:pPr>
    <w:rPr>
      <w:rFonts w:cstheme="majorBidi"/>
      <w:sz w:val="32"/>
      <w:szCs w:val="32"/>
    </w:rPr>
  </w:style>
  <w:style w:type="paragraph" w:styleId="20">
    <w:name w:val="heading 2"/>
    <w:basedOn w:val="a"/>
    <w:next w:val="a0"/>
    <w:link w:val="21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0"/>
    <w:link w:val="a8"/>
    <w:uiPriority w:val="11"/>
    <w:qFormat/>
    <w:rsid w:val="00A10FD9"/>
    <w:pPr>
      <w:numPr>
        <w:ilvl w:val="1"/>
      </w:numPr>
      <w:ind w:firstLine="4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775C82"/>
    <w:rPr>
      <w:rFonts w:ascii="宋体" w:eastAsia="宋体" w:hAnsi="宋体" w:cstheme="majorBidi"/>
      <w:sz w:val="32"/>
      <w:szCs w:val="32"/>
      <w:lang w:eastAsia="zh-CN"/>
    </w:rPr>
  </w:style>
  <w:style w:type="character" w:customStyle="1" w:styleId="21">
    <w:name w:val="标题 2 字符"/>
    <w:basedOn w:val="a1"/>
    <w:link w:val="20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">
    <w:name w:val="标题2"/>
    <w:basedOn w:val="20"/>
    <w:link w:val="22"/>
    <w:qFormat/>
    <w:rsid w:val="00AF268F"/>
    <w:pPr>
      <w:numPr>
        <w:numId w:val="31"/>
      </w:numPr>
    </w:pPr>
    <w:rPr>
      <w:rFonts w:ascii="宋体" w:eastAsia="宋体" w:hAnsi="宋体"/>
      <w:b/>
      <w:bCs/>
      <w:color w:val="auto"/>
      <w:sz w:val="28"/>
      <w:szCs w:val="28"/>
    </w:rPr>
  </w:style>
  <w:style w:type="character" w:customStyle="1" w:styleId="22">
    <w:name w:val="标题2 字符"/>
    <w:basedOn w:val="a1"/>
    <w:link w:val="2"/>
    <w:rsid w:val="00AF268F"/>
    <w:rPr>
      <w:rFonts w:ascii="宋体" w:eastAsia="宋体" w:hAnsi="宋体" w:cstheme="majorBidi"/>
      <w:b/>
      <w:bCs/>
      <w:sz w:val="28"/>
      <w:szCs w:val="28"/>
      <w:lang w:eastAsia="zh-CN"/>
    </w:rPr>
  </w:style>
  <w:style w:type="character" w:customStyle="1" w:styleId="a4">
    <w:name w:val="正文文本 字符"/>
    <w:basedOn w:val="a1"/>
    <w:link w:val="a0"/>
    <w:rsid w:val="003A23B8"/>
  </w:style>
  <w:style w:type="paragraph" w:styleId="af1">
    <w:name w:val="Normal (Web)"/>
    <w:basedOn w:val="a"/>
    <w:uiPriority w:val="99"/>
    <w:unhideWhenUsed/>
    <w:rsid w:val="00254F61"/>
    <w:pPr>
      <w:spacing w:before="100" w:beforeAutospacing="1" w:after="100" w:afterAutospacing="1"/>
    </w:pPr>
    <w:rPr>
      <w:rFonts w:cs="宋体"/>
    </w:rPr>
  </w:style>
  <w:style w:type="paragraph" w:customStyle="1" w:styleId="last-node">
    <w:name w:val="last-node"/>
    <w:basedOn w:val="a"/>
    <w:rsid w:val="00254F61"/>
    <w:pPr>
      <w:spacing w:before="100" w:beforeAutospacing="1" w:after="100" w:afterAutospacing="1"/>
    </w:pPr>
    <w:rPr>
      <w:rFonts w:cs="宋体"/>
    </w:rPr>
  </w:style>
  <w:style w:type="character" w:styleId="af2">
    <w:name w:val="Unresolved Mention"/>
    <w:basedOn w:val="a1"/>
    <w:uiPriority w:val="99"/>
    <w:semiHidden/>
    <w:unhideWhenUsed/>
    <w:rsid w:val="00506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9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jingdong liu</dc:creator>
  <cp:keywords/>
  <cp:lastModifiedBy>jingdong liu</cp:lastModifiedBy>
  <cp:revision>17</cp:revision>
  <dcterms:created xsi:type="dcterms:W3CDTF">2024-08-06T00:17:00Z</dcterms:created>
  <dcterms:modified xsi:type="dcterms:W3CDTF">2024-08-06T06:38:00Z</dcterms:modified>
</cp:coreProperties>
</file>