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大模型时代C端应用发展现状及策略建议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从"百模大战"到"行业价格战"，各类大模型厂商已在ToC的AI应用创新、ToB的项目争抢中开启激烈的竞争，其背后是对更多应用场景、更大用户规模和先发优势的争夺，商业化进程充满挑战。AI在ToC行业更符合消费互联网的发展规律，受到资本市场的追捧。在AI终端重构、算力国产化替代、多模态技术持续更迭等背景下，持续为C端应用发展孕育重要机遇，将进一步缓解当前AI应用普及率较低的现状。未来C端应用将按照生产力、娱乐、搜索、电商、社交等阶梯式普及规律发展，2024年或成为AI应用的元年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C端AI应用发展现状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36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36"/>
          <w:lang w:val="en-US" w:eastAsia="zh-CN" w:bidi="ar-SA"/>
        </w:rPr>
        <w:t>1、大模型在C端应用门槛更低</w:t>
      </w:r>
      <w:r>
        <w:rPr>
          <w:rFonts w:hint="eastAsia" w:ascii="仿宋_GB2312" w:hAnsi="仿宋_GB2312" w:eastAsia="仿宋_GB2312" w:cs="仿宋_GB2312"/>
          <w:kern w:val="2"/>
          <w:sz w:val="28"/>
          <w:szCs w:val="36"/>
          <w:lang w:val="en-US" w:eastAsia="zh-CN" w:bidi="ar-SA"/>
        </w:rPr>
        <w:t>。以</w:t>
      </w:r>
      <w:r>
        <w:rPr>
          <w:rFonts w:hint="default" w:ascii="仿宋_GB2312" w:hAnsi="仿宋_GB2312" w:eastAsia="仿宋_GB2312" w:cs="仿宋_GB2312"/>
          <w:kern w:val="2"/>
          <w:sz w:val="28"/>
          <w:szCs w:val="36"/>
          <w:lang w:val="en-US" w:eastAsia="zh-CN" w:bidi="ar-SA"/>
        </w:rPr>
        <w:t>智谱AI、百川智能、零一万物、月之暗面</w:t>
      </w:r>
      <w:r>
        <w:rPr>
          <w:rFonts w:hint="eastAsia" w:ascii="仿宋_GB2312" w:hAnsi="仿宋_GB2312" w:eastAsia="仿宋_GB2312" w:cs="仿宋_GB2312"/>
          <w:kern w:val="2"/>
          <w:sz w:val="28"/>
          <w:szCs w:val="36"/>
          <w:lang w:val="en-US" w:eastAsia="zh-CN" w:bidi="ar-SA"/>
        </w:rPr>
        <w:t>等为代表的国内头部AI企业押注C端业务。一方面，对于初创企业而言，C端业务主要以标准化产品和服务为主，一次开发可大规模复用，成本相对较低。同时，相较ToB业务20%左右的增长率，C端业务更受到资本市场的青睐，如月之暗面在短时间内获得10亿美元的融资并估值30亿美元。另一方面，ToC市场可基于产品迅速积累口碑，基于数据、技术等网络、品牌效应建立防御性市场壁垒，能够更快速地吸引大量用户，从而实现盈利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仿宋_GB2312" w:hAnsi="仿宋_GB2312" w:eastAsia="仿宋_GB2312" w:cs="仿宋_GB2312"/>
          <w:kern w:val="2"/>
          <w:sz w:val="28"/>
          <w:szCs w:val="36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36"/>
          <w:lang w:val="en-US" w:eastAsia="zh-CN" w:bidi="ar-SA"/>
        </w:rPr>
        <w:t>2、缺少AI“杀手级”应用，AI终端的渗透或加速应用落地</w:t>
      </w:r>
      <w:r>
        <w:rPr>
          <w:rFonts w:hint="eastAsia" w:ascii="仿宋_GB2312" w:hAnsi="仿宋_GB2312" w:eastAsia="仿宋_GB2312" w:cs="仿宋_GB2312"/>
          <w:kern w:val="2"/>
          <w:sz w:val="28"/>
          <w:szCs w:val="36"/>
          <w:lang w:val="en-US" w:eastAsia="zh-CN" w:bidi="ar-SA"/>
        </w:rPr>
        <w:t>。一方面是产品能力与客户需求相差较远，与应用场景匹配度相对较低，导致消费者使用粘性不足，目前国内AI头部企业产品日活用户规模仅达到百万级，距离业内超级应用界定的3000万和3亿之间的日活用户量仍有相当大的差距。另一方面，当前C端用户需求与应用重点不匹配，C端用户的核心需求更倾向于便利、娱乐等产品或服务体验，但AI办公是当前重点应用场景，超过 65%的AI应用需求集中在提升工作和学习效率等场景中。随着</w:t>
      </w:r>
      <w:r>
        <w:rPr>
          <w:rFonts w:hint="default" w:ascii="仿宋_GB2312" w:hAnsi="仿宋_GB2312" w:eastAsia="仿宋_GB2312" w:cs="仿宋_GB2312"/>
          <w:kern w:val="2"/>
          <w:sz w:val="28"/>
          <w:szCs w:val="36"/>
          <w:lang w:val="en-US" w:eastAsia="zh-CN" w:bidi="ar-SA"/>
        </w:rPr>
        <w:t>AI终端在消费电子领域</w:t>
      </w:r>
      <w:r>
        <w:rPr>
          <w:rFonts w:hint="eastAsia" w:ascii="仿宋_GB2312" w:hAnsi="仿宋_GB2312" w:eastAsia="仿宋_GB2312" w:cs="仿宋_GB2312"/>
          <w:kern w:val="2"/>
          <w:sz w:val="28"/>
          <w:szCs w:val="36"/>
          <w:lang w:val="en-US" w:eastAsia="zh-CN" w:bidi="ar-SA"/>
        </w:rPr>
        <w:t>的</w:t>
      </w:r>
      <w:r>
        <w:rPr>
          <w:rFonts w:hint="default" w:ascii="仿宋_GB2312" w:hAnsi="仿宋_GB2312" w:eastAsia="仿宋_GB2312" w:cs="仿宋_GB2312"/>
          <w:kern w:val="2"/>
          <w:sz w:val="28"/>
          <w:szCs w:val="36"/>
          <w:lang w:val="en-US" w:eastAsia="zh-CN" w:bidi="ar-SA"/>
        </w:rPr>
        <w:t>快速渗透，新功能、新玩法、新应用或将快速涌现</w:t>
      </w:r>
      <w:r>
        <w:rPr>
          <w:rFonts w:hint="eastAsia" w:ascii="仿宋_GB2312" w:hAnsi="仿宋_GB2312" w:eastAsia="仿宋_GB2312" w:cs="仿宋_GB2312"/>
          <w:kern w:val="2"/>
          <w:sz w:val="28"/>
          <w:szCs w:val="36"/>
          <w:lang w:val="en-US" w:eastAsia="zh-CN" w:bidi="ar-SA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  <w:t>目前，Vision Pro已上架约50款AI应用，从生活娱乐、办公效率、新闻教育等方面为客户提供服务。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36"/>
          <w:lang w:val="en-US" w:eastAsia="zh-CN" w:bidi="ar-SA"/>
        </w:rPr>
        <w:t>3、</w:t>
      </w: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C端收入远低于B端，商业化进程缓慢。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AI ToC市场的增长潜力未来很可能远超ToB市场，但在商业化变现方面，ToB将更先于ToC实现。现阶段国内ToB市场主要以时间段、API接口调用量以及各种定制化软硬件交付项目进行收费，C端市场则主要通过内容、订阅、会员制等模式进行付费。但目前C端成熟产品相对较少，绝大多数产品仍以免费模式为主，抢占用户心智、扩大用户规模、积累行为数据、提升市场影响是当前AI企业2C业务的主要考量。据业内专家介绍，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Open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 xml:space="preserve"> 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AI在To B上的收入远大于To C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 xml:space="preserve">，经测算，预计Open AI 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ChatGPT Plus会员费年化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收入约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7亿美元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，仅占其年收入的20%；《中国AIGC应用全景报告》显示，C端产品营收仅占大模型产品市场的五分之一。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仿宋_GB2312" w:hAnsi="仿宋_GB2312" w:eastAsia="仿宋_GB2312" w:cs="仿宋_GB2312"/>
          <w:b/>
          <w:bCs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友商C端AI应用对标分析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36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36"/>
          <w:lang w:val="en-US" w:eastAsia="zh-CN" w:bidi="ar-SA"/>
        </w:rPr>
        <w:t>1、初创企业</w:t>
      </w: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月之暗面：</w:t>
      </w:r>
      <w:r>
        <w:rPr>
          <w:rFonts w:hint="default" w:ascii="仿宋_GB2312" w:hAnsi="仿宋_GB2312" w:eastAsia="仿宋_GB2312" w:cs="仿宋_GB2312"/>
          <w:b/>
          <w:bCs/>
          <w:sz w:val="28"/>
          <w:szCs w:val="36"/>
          <w:lang w:val="en-US" w:eastAsia="zh-CN"/>
        </w:rPr>
        <w:t>剑指C端超级应用</w:t>
      </w: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。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追溯月之暗面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C端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产品的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发展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历程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，展现出强大的潜力和吸引力。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  <w:t>一是快速上线，密集迭代优化。公司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于2023年3月成立，其核心成员曾参与过Google、盘古、智源悟道等多个大模型研发。去年10月，月之暗面推出其首款面向C端用户的产品“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Kimi智能助手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”，每3-4周对“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Kimi智能助手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”进行功能迭代来优化用户体验，目前已具备Web、小程序、IOS三端产品。据AI产品榜数据显示，24年6月，“Kimi智能助手”网页版访问量达到2321万，访问量超过文心一言（1676万）。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  <w:t>二是定位清晰，聚焦超长文本。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“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Kimi智能助手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”凭借20万汉字的无损上下文能力，为用户提供论文翻译理解、网络搜索整合、快速理解API开发文档等服务，迅速赢得了市场认可。随后，月之暗面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推出专业AI助手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“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Kimi+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”，提供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研报生成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200万字无损上下文阅读理解及分析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生活指南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等覆盖电商导购、本地生活、社交娱乐多场景的能力。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both"/>
        <w:textAlignment w:val="auto"/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36"/>
          <w:lang w:val="en-US" w:eastAsia="zh-CN" w:bidi="ar-SA"/>
        </w:rPr>
        <w:t>2、互联网巨头</w:t>
      </w: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腾讯：技术长期布局投入,打造新产品流量入口。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  <w:t>以百度、阿里等为代表的互联网巨头，重金押注、无一缺席大模型市场，先后基于大模型打造面向C端的应用产品。24年5月，腾讯正式入局C端应用，发布基于混元大模型的App“腾讯元宝”，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大模型C端争夺战加剧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  <w:t>。一是持续推进大模型升级，强化C端应用产品能力。目前，混元大模型已为腾讯内部600余个业务及场景服务，已有超过20%的工作代码由混元大模型生成，日均调用次数已超过2亿次，在腾讯丰富的生态中持续迭代升级。腾讯依托其“混元大模型”，针对不同的客户群体，先后在小程序和网页端推出“混元助手”、终端应用“腾讯元宝”等C端AI产品，为用户提供AI搜索、解析、写作、口语陪练等功能。二是背靠微信公众号内容生态，形成独特资源优势。相比同类产品，“元宝”接入微信搜一搜、搜狗搜索等引擎，实现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对微信公众号等腾讯生态内容进行引用推荐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，内容覆盖更广、质量更高。随着微信生态体系不断丰富、应用场景更加多元，将为“元宝”提供巨大的流量入口。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3、电信运营商中国移动：赋能传统信息服务向智能服务转型升级。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以中移动为代表的电信运营商在C端应用方面尚未形成具有影响力的超级应用，更多是将AI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大模型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能力应用于已有的传统业务。目前，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  <w:t>中移动对已有的移动云盘、云电脑、移动App等20余款产品开展智能化升级，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通过对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产品功能重塑、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性能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重构，全面提升产品智能化水平。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  <w:t>如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将AI智能助理“灵犀”深度嵌入到中国移动APP V10版本中，用户仅需口述需求，即可自动跳转到APP对应的业务功能页面，通过扮演“业务讲解员”的身份，提炼页面的重要信息，通过多轮对话进行答疑解惑。此外，面向C端用户推出具备文生音乐、文生视频功能的视频彩铃产品，</w:t>
      </w:r>
      <w: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  <w:t>支持通话实时转写、字幕翻译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的5G+AI新通话等，大幅降低大模型的使用门槛。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仿宋_GB2312" w:hAnsi="仿宋_GB2312" w:eastAsia="仿宋_GB2312" w:cs="仿宋_GB2312"/>
          <w:b/>
          <w:bCs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策略建议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仿宋_GB2312" w:hAnsi="仿宋_GB2312" w:eastAsia="仿宋_GB2312" w:cs="仿宋_GB2312"/>
          <w:b/>
          <w:bCs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1、提升产品留存是AI应用的关键。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  <w:t>尽管C端的AI产品仍处于非常早期的阶段，对于C端产品而言，留存在产品全生命周期都至关重要，不仅是产品及应用发挥规模效应、网络效应的基础，更是企业未来商业变现的生命线。利用免费、创新、强力推广等方式快速进入目标市场，发挥先发效应抢占原始用户并使其产生依赖性，将概念上的创新尽快应用于实际，加快入市产品的迭代升级，快速响应用户需求，增强用户粘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2、明确产品定位，清晰商业化路径。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  <w:t>一方面，基于C端AI应用商业化变现能力不足等情况，企业需进一步明确是否坚持长期布局C端应用，能否有可持续的经营性现金流入，保障企业后续的天价军备赛。另一方面，我国C端用户付费意愿相交国外仍有较大差距，国外的商业模式在国内尚未得到验证，如Kimi的打赏功能和文心一言的付费版本，效果均不明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3、提升大模型基础能力，进一步丰富AI产品矩阵。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lang w:val="en-US" w:eastAsia="zh-CN"/>
        </w:rPr>
        <w:t>尽快将企业内部已有的业务与自研获合作的大模型进行对接，提升其智能化水平，为用户提供更加丰富的AI化产品和功能。在各类应用场景中，不断迭代大模型能力，形成飞轮效应。此外，联合生态伙伴提前布局端侧AI应用，未来，XR作为AI应用的最佳载体之一，依托其听觉、视觉交互能力与手势、眼动追踪功能，或将进一步释放多模态大模型能力，催生更多C端应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13FD40"/>
    <w:multiLevelType w:val="singleLevel"/>
    <w:tmpl w:val="7313FD4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6A99"/>
    <w:rsid w:val="003B5C6E"/>
    <w:rsid w:val="00E03A78"/>
    <w:rsid w:val="01893391"/>
    <w:rsid w:val="01E95B53"/>
    <w:rsid w:val="02271F96"/>
    <w:rsid w:val="02A5527F"/>
    <w:rsid w:val="032640B7"/>
    <w:rsid w:val="03D95AF5"/>
    <w:rsid w:val="03EA5256"/>
    <w:rsid w:val="040A59AF"/>
    <w:rsid w:val="04140078"/>
    <w:rsid w:val="04174CC4"/>
    <w:rsid w:val="04683959"/>
    <w:rsid w:val="052D68E4"/>
    <w:rsid w:val="053A3F45"/>
    <w:rsid w:val="055211C9"/>
    <w:rsid w:val="057E4F42"/>
    <w:rsid w:val="06544F5F"/>
    <w:rsid w:val="0722013F"/>
    <w:rsid w:val="072D5440"/>
    <w:rsid w:val="08202E3E"/>
    <w:rsid w:val="08257D6D"/>
    <w:rsid w:val="08914E9E"/>
    <w:rsid w:val="08E525CB"/>
    <w:rsid w:val="09104F17"/>
    <w:rsid w:val="0988252D"/>
    <w:rsid w:val="0A224330"/>
    <w:rsid w:val="0A454FB7"/>
    <w:rsid w:val="0A777421"/>
    <w:rsid w:val="0A96503F"/>
    <w:rsid w:val="0AFB4347"/>
    <w:rsid w:val="0B1F1B1D"/>
    <w:rsid w:val="0C0D7A99"/>
    <w:rsid w:val="0C2E7F71"/>
    <w:rsid w:val="0D2A0A24"/>
    <w:rsid w:val="0E061033"/>
    <w:rsid w:val="0F1D4D97"/>
    <w:rsid w:val="0F41572A"/>
    <w:rsid w:val="0F80697A"/>
    <w:rsid w:val="0FBF1CE2"/>
    <w:rsid w:val="10AD0C8E"/>
    <w:rsid w:val="118A2253"/>
    <w:rsid w:val="12ED571D"/>
    <w:rsid w:val="142A5125"/>
    <w:rsid w:val="1499138E"/>
    <w:rsid w:val="16192EE7"/>
    <w:rsid w:val="162C5B6F"/>
    <w:rsid w:val="165E20AC"/>
    <w:rsid w:val="16B20644"/>
    <w:rsid w:val="171E6481"/>
    <w:rsid w:val="17231AB8"/>
    <w:rsid w:val="17272692"/>
    <w:rsid w:val="1763366E"/>
    <w:rsid w:val="17727F5A"/>
    <w:rsid w:val="17E470BF"/>
    <w:rsid w:val="187035AF"/>
    <w:rsid w:val="19D3216D"/>
    <w:rsid w:val="1A240C73"/>
    <w:rsid w:val="1AD173FC"/>
    <w:rsid w:val="1AFF6ADD"/>
    <w:rsid w:val="1BAD13BD"/>
    <w:rsid w:val="1CCF752A"/>
    <w:rsid w:val="1CFA7117"/>
    <w:rsid w:val="1D6210C5"/>
    <w:rsid w:val="1DC16EE0"/>
    <w:rsid w:val="1DEA6A1F"/>
    <w:rsid w:val="1EC24504"/>
    <w:rsid w:val="1F4C30F9"/>
    <w:rsid w:val="1F7E7ECC"/>
    <w:rsid w:val="1FF70AA1"/>
    <w:rsid w:val="20B869D9"/>
    <w:rsid w:val="20C73955"/>
    <w:rsid w:val="210C424D"/>
    <w:rsid w:val="21D13E07"/>
    <w:rsid w:val="22315125"/>
    <w:rsid w:val="232C6642"/>
    <w:rsid w:val="23466F2E"/>
    <w:rsid w:val="23E45DF0"/>
    <w:rsid w:val="23E822C9"/>
    <w:rsid w:val="23EE4181"/>
    <w:rsid w:val="24FB0E3B"/>
    <w:rsid w:val="255A0588"/>
    <w:rsid w:val="26644495"/>
    <w:rsid w:val="26EB71C5"/>
    <w:rsid w:val="276E503D"/>
    <w:rsid w:val="27896EEB"/>
    <w:rsid w:val="28C01F4A"/>
    <w:rsid w:val="28D93221"/>
    <w:rsid w:val="297E07B4"/>
    <w:rsid w:val="29E37FC4"/>
    <w:rsid w:val="2AEB407A"/>
    <w:rsid w:val="2AFB1039"/>
    <w:rsid w:val="2B05036C"/>
    <w:rsid w:val="2BAF3DB8"/>
    <w:rsid w:val="2BB050BC"/>
    <w:rsid w:val="2C124FCF"/>
    <w:rsid w:val="2CDD22AB"/>
    <w:rsid w:val="2CE14F53"/>
    <w:rsid w:val="2CEF639D"/>
    <w:rsid w:val="2D0F34B0"/>
    <w:rsid w:val="2D1876F6"/>
    <w:rsid w:val="2D421FD0"/>
    <w:rsid w:val="2D962751"/>
    <w:rsid w:val="2DA54273"/>
    <w:rsid w:val="2E447274"/>
    <w:rsid w:val="2E460579"/>
    <w:rsid w:val="2E5F1435"/>
    <w:rsid w:val="2EB617C5"/>
    <w:rsid w:val="2EC92D50"/>
    <w:rsid w:val="2F8D5A40"/>
    <w:rsid w:val="300F55E6"/>
    <w:rsid w:val="302137DC"/>
    <w:rsid w:val="306555A5"/>
    <w:rsid w:val="30EC586A"/>
    <w:rsid w:val="32683C1A"/>
    <w:rsid w:val="33A17E64"/>
    <w:rsid w:val="341533A0"/>
    <w:rsid w:val="343A21BD"/>
    <w:rsid w:val="34B10BAF"/>
    <w:rsid w:val="3522630E"/>
    <w:rsid w:val="35701DC2"/>
    <w:rsid w:val="36075C31"/>
    <w:rsid w:val="367365E5"/>
    <w:rsid w:val="367E62D8"/>
    <w:rsid w:val="36F71A7B"/>
    <w:rsid w:val="373878A4"/>
    <w:rsid w:val="37B67EF6"/>
    <w:rsid w:val="37BD5302"/>
    <w:rsid w:val="37CE665D"/>
    <w:rsid w:val="37EC4B4C"/>
    <w:rsid w:val="381A09CA"/>
    <w:rsid w:val="38752D85"/>
    <w:rsid w:val="387B4990"/>
    <w:rsid w:val="38B52017"/>
    <w:rsid w:val="392E42A2"/>
    <w:rsid w:val="397D0CFE"/>
    <w:rsid w:val="3A2F3A82"/>
    <w:rsid w:val="3AA4054B"/>
    <w:rsid w:val="3AB24F6F"/>
    <w:rsid w:val="3AC829E9"/>
    <w:rsid w:val="3B1C08DC"/>
    <w:rsid w:val="3B5B1589"/>
    <w:rsid w:val="3C156564"/>
    <w:rsid w:val="3C7712ED"/>
    <w:rsid w:val="3C9611E2"/>
    <w:rsid w:val="3CA87526"/>
    <w:rsid w:val="3CB46AE9"/>
    <w:rsid w:val="3D650CA1"/>
    <w:rsid w:val="3D957616"/>
    <w:rsid w:val="3E7C7D6E"/>
    <w:rsid w:val="3E924086"/>
    <w:rsid w:val="3F4924E0"/>
    <w:rsid w:val="3F5078EC"/>
    <w:rsid w:val="3FBB6F9C"/>
    <w:rsid w:val="400D3523"/>
    <w:rsid w:val="405A2E1A"/>
    <w:rsid w:val="40EC52E1"/>
    <w:rsid w:val="40F82226"/>
    <w:rsid w:val="418062A4"/>
    <w:rsid w:val="418A50C0"/>
    <w:rsid w:val="41A81D32"/>
    <w:rsid w:val="41CB11A9"/>
    <w:rsid w:val="42282918"/>
    <w:rsid w:val="428A2D72"/>
    <w:rsid w:val="436A67A8"/>
    <w:rsid w:val="4401219E"/>
    <w:rsid w:val="44767BDF"/>
    <w:rsid w:val="44967308"/>
    <w:rsid w:val="44A02888"/>
    <w:rsid w:val="451D4EF5"/>
    <w:rsid w:val="458A0186"/>
    <w:rsid w:val="460D0F7A"/>
    <w:rsid w:val="462956AF"/>
    <w:rsid w:val="4681020F"/>
    <w:rsid w:val="46A017ED"/>
    <w:rsid w:val="46CE6E39"/>
    <w:rsid w:val="48262FE7"/>
    <w:rsid w:val="48892E91"/>
    <w:rsid w:val="48DD6B99"/>
    <w:rsid w:val="49041C7B"/>
    <w:rsid w:val="499B6941"/>
    <w:rsid w:val="49F93349"/>
    <w:rsid w:val="4A4C47F2"/>
    <w:rsid w:val="4A5078FC"/>
    <w:rsid w:val="4AEB0EFA"/>
    <w:rsid w:val="4B5E08CF"/>
    <w:rsid w:val="4B9F1B8C"/>
    <w:rsid w:val="4BE56B11"/>
    <w:rsid w:val="4C8433DF"/>
    <w:rsid w:val="4C906FAA"/>
    <w:rsid w:val="4CD446C7"/>
    <w:rsid w:val="4CF25B1D"/>
    <w:rsid w:val="4CF277EC"/>
    <w:rsid w:val="4D8B26C5"/>
    <w:rsid w:val="4E4F3708"/>
    <w:rsid w:val="4E545991"/>
    <w:rsid w:val="4ED2045E"/>
    <w:rsid w:val="4F0A65D8"/>
    <w:rsid w:val="4F5B2940"/>
    <w:rsid w:val="4F913D00"/>
    <w:rsid w:val="50127F2A"/>
    <w:rsid w:val="501F5F01"/>
    <w:rsid w:val="5048617D"/>
    <w:rsid w:val="515F24B5"/>
    <w:rsid w:val="51B75DDC"/>
    <w:rsid w:val="52477846"/>
    <w:rsid w:val="526313B6"/>
    <w:rsid w:val="52AA68B0"/>
    <w:rsid w:val="5378497F"/>
    <w:rsid w:val="53E77022"/>
    <w:rsid w:val="54844B12"/>
    <w:rsid w:val="549D3136"/>
    <w:rsid w:val="54B32B16"/>
    <w:rsid w:val="54DD7AC9"/>
    <w:rsid w:val="55A97FC3"/>
    <w:rsid w:val="55C62A75"/>
    <w:rsid w:val="56635D42"/>
    <w:rsid w:val="56743063"/>
    <w:rsid w:val="568A5206"/>
    <w:rsid w:val="579E19FA"/>
    <w:rsid w:val="57FD50E8"/>
    <w:rsid w:val="580660F5"/>
    <w:rsid w:val="584A5B84"/>
    <w:rsid w:val="588F0397"/>
    <w:rsid w:val="59200CE3"/>
    <w:rsid w:val="59417CFE"/>
    <w:rsid w:val="59593846"/>
    <w:rsid w:val="59751451"/>
    <w:rsid w:val="598B35F5"/>
    <w:rsid w:val="5A900484"/>
    <w:rsid w:val="5B0441BD"/>
    <w:rsid w:val="5B8524B6"/>
    <w:rsid w:val="5BB23491"/>
    <w:rsid w:val="5CCE3752"/>
    <w:rsid w:val="5D411821"/>
    <w:rsid w:val="5DB65C4E"/>
    <w:rsid w:val="5DC840B3"/>
    <w:rsid w:val="5E64706B"/>
    <w:rsid w:val="5E683CD2"/>
    <w:rsid w:val="5EC43027"/>
    <w:rsid w:val="5F060DF3"/>
    <w:rsid w:val="5F343EC1"/>
    <w:rsid w:val="5FB86698"/>
    <w:rsid w:val="5FD60CFE"/>
    <w:rsid w:val="60407876"/>
    <w:rsid w:val="60D90DDB"/>
    <w:rsid w:val="61062D98"/>
    <w:rsid w:val="61464D11"/>
    <w:rsid w:val="61A161B8"/>
    <w:rsid w:val="61A51597"/>
    <w:rsid w:val="62636276"/>
    <w:rsid w:val="62716891"/>
    <w:rsid w:val="62BA4AB2"/>
    <w:rsid w:val="62DD013F"/>
    <w:rsid w:val="63280FF2"/>
    <w:rsid w:val="633578C7"/>
    <w:rsid w:val="63416B1E"/>
    <w:rsid w:val="63A25805"/>
    <w:rsid w:val="642D21F8"/>
    <w:rsid w:val="64C93EC6"/>
    <w:rsid w:val="65367340"/>
    <w:rsid w:val="65642D81"/>
    <w:rsid w:val="65966139"/>
    <w:rsid w:val="660C15FB"/>
    <w:rsid w:val="664006BD"/>
    <w:rsid w:val="66656EC3"/>
    <w:rsid w:val="667C68AB"/>
    <w:rsid w:val="66C145A2"/>
    <w:rsid w:val="68095BBE"/>
    <w:rsid w:val="68324475"/>
    <w:rsid w:val="6857329D"/>
    <w:rsid w:val="686E3363"/>
    <w:rsid w:val="68F75C23"/>
    <w:rsid w:val="692A0A6C"/>
    <w:rsid w:val="69670D6D"/>
    <w:rsid w:val="699121C1"/>
    <w:rsid w:val="6ADE65E0"/>
    <w:rsid w:val="6B2E7664"/>
    <w:rsid w:val="6B3724F2"/>
    <w:rsid w:val="6B663041"/>
    <w:rsid w:val="6C4923CD"/>
    <w:rsid w:val="6C8D08A5"/>
    <w:rsid w:val="6CD5451D"/>
    <w:rsid w:val="6D91439E"/>
    <w:rsid w:val="6DAB2598"/>
    <w:rsid w:val="6DB50D17"/>
    <w:rsid w:val="6DF95579"/>
    <w:rsid w:val="6E3F5CED"/>
    <w:rsid w:val="6E9A19C7"/>
    <w:rsid w:val="6F2B6BEF"/>
    <w:rsid w:val="6F902197"/>
    <w:rsid w:val="6FB271C0"/>
    <w:rsid w:val="700A0926"/>
    <w:rsid w:val="70DE69E5"/>
    <w:rsid w:val="71407A2A"/>
    <w:rsid w:val="71673F9B"/>
    <w:rsid w:val="716963F3"/>
    <w:rsid w:val="71BE49AA"/>
    <w:rsid w:val="71C61DB6"/>
    <w:rsid w:val="71D03E7C"/>
    <w:rsid w:val="72FA09C4"/>
    <w:rsid w:val="73711DF2"/>
    <w:rsid w:val="73A46746"/>
    <w:rsid w:val="73F7554E"/>
    <w:rsid w:val="73FA3FC5"/>
    <w:rsid w:val="744F6BF8"/>
    <w:rsid w:val="75186CAB"/>
    <w:rsid w:val="767553A1"/>
    <w:rsid w:val="768A0F6F"/>
    <w:rsid w:val="77940DEF"/>
    <w:rsid w:val="78671595"/>
    <w:rsid w:val="78DA1FD7"/>
    <w:rsid w:val="79F91D2C"/>
    <w:rsid w:val="7A261FD2"/>
    <w:rsid w:val="7A506E45"/>
    <w:rsid w:val="7A5905AD"/>
    <w:rsid w:val="7A893B99"/>
    <w:rsid w:val="7B532602"/>
    <w:rsid w:val="7B7535A0"/>
    <w:rsid w:val="7B98728E"/>
    <w:rsid w:val="7BEB11A8"/>
    <w:rsid w:val="7C345DD3"/>
    <w:rsid w:val="7D0475C1"/>
    <w:rsid w:val="7D5F58C0"/>
    <w:rsid w:val="7DAC785D"/>
    <w:rsid w:val="7DBC01D8"/>
    <w:rsid w:val="7EA73ADD"/>
    <w:rsid w:val="7F211C9E"/>
    <w:rsid w:val="7F8D4850"/>
    <w:rsid w:val="7F9C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2024-06-27T00:54:00Z</dcterms:created>
  <dc:creator>1</dc:creator>
  <cp:lastModifiedBy>CH</cp:lastModifiedBy>
  <dcterms:modified xsi:type="dcterms:W3CDTF">2024-07-08T08:47:28Z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978ADBDBCF8D4A7480301AEEED6BB1B2_13</vt:lpwstr>
  </property>
</Properties>
</file>