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434"/>
        <w:spacing w:before="99" w:line="644" w:lineRule="exact"/>
        <w:rPr/>
      </w:pPr>
      <w:r>
        <w:rPr>
          <w:position w:val="-12"/>
        </w:rPr>
        <w:drawing>
          <wp:inline distT="0" distB="0" distL="0" distR="0">
            <wp:extent cx="2324100" cy="40843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4100" cy="40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542353</wp:posOffset>
            </wp:positionH>
            <wp:positionV relativeFrom="paragraph">
              <wp:posOffset>23152</wp:posOffset>
            </wp:positionV>
            <wp:extent cx="5883909" cy="7213092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3909" cy="7213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firstLine="1017"/>
        <w:spacing w:line="1440" w:lineRule="exact"/>
        <w:rPr/>
      </w:pPr>
      <w:r>
        <w:rPr>
          <w:position w:val="-28"/>
        </w:rPr>
        <w:pict>
          <v:shape id="_x0000_s2" style="mso-position-vertical-relative:line;mso-position-horizontal-relative:char;width:420.75pt;height:72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39"/>
                    <w:spacing w:before="124" w:line="568" w:lineRule="exact"/>
                    <w:rPr>
                      <w:rFonts w:ascii="STXihei" w:hAnsi="STXihei" w:eastAsia="STXihei" w:cs="STXihei"/>
                      <w:sz w:val="35"/>
                      <w:szCs w:val="35"/>
                    </w:rPr>
                  </w:pPr>
                  <w:r>
                    <w:rPr>
                      <w:rFonts w:ascii="STXihei" w:hAnsi="STXihei" w:eastAsia="STXihei" w:cs="STXihei"/>
                      <w:sz w:val="35"/>
                      <w:szCs w:val="35"/>
                      <w:b/>
                      <w:bCs/>
                      <w:color w:val="4874CB"/>
                      <w:spacing w:val="2"/>
                      <w:position w:val="6"/>
                    </w:rPr>
                    <w:t>2025</w:t>
                  </w:r>
                  <w:r>
                    <w:rPr>
                      <w:rFonts w:ascii="STXihei" w:hAnsi="STXihei" w:eastAsia="STXihei" w:cs="STXihei"/>
                      <w:sz w:val="35"/>
                      <w:szCs w:val="35"/>
                      <w:color w:val="4874CB"/>
                      <w:spacing w:val="2"/>
                      <w:position w:val="6"/>
                    </w:rPr>
                    <w:t xml:space="preserve"> </w:t>
                  </w:r>
                  <w:r>
                    <w:rPr>
                      <w:rFonts w:ascii="STXihei" w:hAnsi="STXihei" w:eastAsia="STXihei" w:cs="STXihei"/>
                      <w:sz w:val="35"/>
                      <w:szCs w:val="35"/>
                      <w:b/>
                      <w:bCs/>
                      <w:color w:val="4874CB"/>
                      <w:spacing w:val="2"/>
                      <w:position w:val="6"/>
                    </w:rPr>
                    <w:t>年九月刊（总第</w:t>
                  </w:r>
                  <w:r>
                    <w:rPr>
                      <w:rFonts w:ascii="STXihei" w:hAnsi="STXihei" w:eastAsia="STXihei" w:cs="STXihei"/>
                      <w:sz w:val="35"/>
                      <w:szCs w:val="35"/>
                      <w:color w:val="4874CB"/>
                      <w:spacing w:val="2"/>
                      <w:position w:val="6"/>
                    </w:rPr>
                    <w:t xml:space="preserve"> </w:t>
                  </w:r>
                  <w:r>
                    <w:rPr>
                      <w:rFonts w:ascii="STXihei" w:hAnsi="STXihei" w:eastAsia="STXihei" w:cs="STXihei"/>
                      <w:sz w:val="35"/>
                      <w:szCs w:val="35"/>
                      <w:b/>
                      <w:bCs/>
                      <w:color w:val="4874CB"/>
                      <w:spacing w:val="2"/>
                      <w:position w:val="6"/>
                    </w:rPr>
                    <w:t>3</w:t>
                  </w:r>
                  <w:r>
                    <w:rPr>
                      <w:rFonts w:ascii="STXihei" w:hAnsi="STXihei" w:eastAsia="STXihei" w:cs="STXihei"/>
                      <w:sz w:val="35"/>
                      <w:szCs w:val="35"/>
                      <w:color w:val="4874CB"/>
                      <w:spacing w:val="24"/>
                      <w:position w:val="6"/>
                    </w:rPr>
                    <w:t xml:space="preserve"> </w:t>
                  </w:r>
                  <w:r>
                    <w:rPr>
                      <w:rFonts w:ascii="STXihei" w:hAnsi="STXihei" w:eastAsia="STXihei" w:cs="STXihei"/>
                      <w:sz w:val="35"/>
                      <w:szCs w:val="35"/>
                      <w:b/>
                      <w:bCs/>
                      <w:color w:val="4874CB"/>
                      <w:spacing w:val="2"/>
                      <w:position w:val="6"/>
                    </w:rPr>
                    <w:t>期）</w:t>
                  </w:r>
                </w:p>
              </w:txbxContent>
            </v:textbox>
          </v:shape>
        </w:pict>
      </w:r>
    </w:p>
    <w:p>
      <w:pPr>
        <w:spacing w:line="1440" w:lineRule="exact"/>
        <w:sectPr>
          <w:footerReference w:type="default" r:id="rId1"/>
          <w:pgSz w:w="11906" w:h="16839"/>
          <w:pgMar w:top="1431" w:right="0" w:bottom="1151" w:left="1785" w:header="0" w:footer="987" w:gutter="0"/>
        </w:sectPr>
        <w:rPr/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STKaiti" w:hAnsi="STKaiti" w:eastAsia="STKaiti" w:cs="STKaiti"/>
          <w:sz w:val="28"/>
          <w:szCs w:val="28"/>
        </w:rPr>
      </w:sdtEndPr>
      <w:sdtContent>
        <w:p>
          <w:pPr>
            <w:ind w:left="3707"/>
            <w:spacing w:before="265" w:line="187" w:lineRule="auto"/>
            <w:rPr>
              <w:rFonts w:ascii="STXihei" w:hAnsi="STXihei" w:eastAsia="STXihei" w:cs="STXihei"/>
              <w:sz w:val="55"/>
              <w:szCs w:val="55"/>
            </w:rPr>
          </w:pPr>
          <w:r>
            <w:rPr>
              <w:rFonts w:ascii="STXihei" w:hAnsi="STXihei" w:eastAsia="STXihei" w:cs="STXihei"/>
              <w:sz w:val="55"/>
              <w:szCs w:val="55"/>
              <w:b/>
              <w:bCs/>
              <w:color w:val="4874CB"/>
              <w:spacing w:val="-46"/>
            </w:rPr>
            <w:t>目录</w:t>
          </w:r>
        </w:p>
        <w:p>
          <w:pPr>
            <w:pStyle w:val="BodyText"/>
            <w:ind w:left="37"/>
            <w:spacing w:before="198" w:line="215" w:lineRule="auto"/>
            <w:tabs>
              <w:tab w:val="right" w:leader="dot" w:pos="8320"/>
            </w:tabs>
            <w:rPr/>
          </w:pPr>
          <w:hyperlink w:history="true" w:anchor="bookmark1">
            <w:r>
              <w:rPr>
                <w:b/>
                <w:bCs/>
                <w:color w:val="4874CB"/>
                <w:spacing w:val="-24"/>
              </w:rPr>
              <w:t>【一：宏观环境篇】</w:t>
            </w:r>
            <w:r>
              <w:rPr>
                <w:b/>
                <w:bCs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color w:val="4874CB"/>
                <w:spacing w:val="-16"/>
              </w:rPr>
              <w:t xml:space="preserve"> </w:t>
            </w:r>
            <w:r>
              <w:rPr>
                <w:b/>
                <w:bCs/>
                <w:color w:val="4874CB"/>
                <w:spacing w:val="-3"/>
              </w:rPr>
              <w:t>3</w:t>
            </w:r>
          </w:hyperlink>
        </w:p>
        <w:p>
          <w:pPr>
            <w:pStyle w:val="BodyText"/>
            <w:ind w:right="35"/>
            <w:spacing w:before="318" w:line="158" w:lineRule="auto"/>
            <w:jc w:val="right"/>
            <w:rPr/>
          </w:pPr>
          <w:hyperlink w:history="true" w:anchor="bookmark2">
            <w:r>
              <w:rPr>
                <w:b/>
                <w:bCs/>
                <w:color w:val="4874CB"/>
                <w:spacing w:val="-7"/>
              </w:rPr>
              <w:t>1.1</w:t>
            </w:r>
            <w:r>
              <w:rPr>
                <w:color w:val="4874CB"/>
                <w:spacing w:val="29"/>
              </w:rPr>
              <w:t xml:space="preserve"> </w:t>
            </w:r>
            <w:r>
              <w:rPr>
                <w:b/>
                <w:bCs/>
                <w:color w:val="4874CB"/>
                <w:spacing w:val="-7"/>
              </w:rPr>
              <w:t>全国数标委发布</w:t>
            </w:r>
            <w:r>
              <w:rPr>
                <w:color w:val="4874CB"/>
                <w:spacing w:val="20"/>
                <w:w w:val="101"/>
              </w:rPr>
              <w:t xml:space="preserve"> </w:t>
            </w:r>
            <w:r>
              <w:rPr>
                <w:b/>
                <w:bCs/>
                <w:color w:val="4874CB"/>
                <w:spacing w:val="-7"/>
              </w:rPr>
              <w:t>19</w:t>
            </w:r>
            <w:r>
              <w:rPr>
                <w:color w:val="4874CB"/>
                <w:spacing w:val="20"/>
              </w:rPr>
              <w:t xml:space="preserve"> </w:t>
            </w:r>
            <w:r>
              <w:rPr>
                <w:b/>
                <w:bCs/>
                <w:color w:val="4874CB"/>
                <w:spacing w:val="-7"/>
              </w:rPr>
              <w:t>项技术文件，</w:t>
            </w:r>
            <w:r>
              <w:rPr>
                <w:color w:val="4874CB"/>
                <w:spacing w:val="-28"/>
              </w:rPr>
              <w:t xml:space="preserve"> </w:t>
            </w:r>
            <w:r>
              <w:rPr>
                <w:b/>
                <w:bCs/>
                <w:color w:val="4874CB"/>
                <w:spacing w:val="-7"/>
              </w:rPr>
              <w:t>支撑全国一体化算力网建设3</w:t>
            </w:r>
          </w:hyperlink>
        </w:p>
        <w:p>
          <w:pPr>
            <w:spacing w:line="255" w:lineRule="auto"/>
            <w:rPr>
              <w:rFonts w:ascii="Arial"/>
              <w:sz w:val="21"/>
            </w:rPr>
          </w:pPr>
          <w:r/>
        </w:p>
        <w:p>
          <w:pPr>
            <w:pStyle w:val="BodyText"/>
            <w:spacing w:before="102" w:line="196" w:lineRule="auto"/>
            <w:jc w:val="right"/>
            <w:rPr/>
          </w:pPr>
          <w:hyperlink w:history="true" w:anchor="bookmark3">
            <w:r>
              <w:rPr>
                <w:b/>
                <w:bCs/>
                <w:color w:val="4874CB"/>
                <w:spacing w:val="-4"/>
              </w:rPr>
              <w:t>1.2</w:t>
            </w:r>
            <w:r>
              <w:rPr>
                <w:color w:val="4874CB"/>
                <w:spacing w:val="28"/>
              </w:rPr>
              <w:t xml:space="preserve"> </w:t>
            </w:r>
            <w:r>
              <w:rPr>
                <w:b/>
                <w:bCs/>
                <w:color w:val="4874CB"/>
                <w:spacing w:val="-4"/>
              </w:rPr>
              <w:t>九部门印发《关于加快推进质量认证数字化发展的指导意见》</w:t>
            </w:r>
          </w:hyperlink>
        </w:p>
        <w:p>
          <w:pPr>
            <w:pStyle w:val="BodyText"/>
            <w:ind w:left="481"/>
            <w:spacing w:before="323" w:line="177" w:lineRule="auto"/>
            <w:tabs>
              <w:tab w:val="right" w:leader="dot" w:pos="8320"/>
            </w:tabs>
            <w:rPr/>
          </w:pPr>
          <w:hyperlink w:history="true" w:anchor="bookmark4">
            <w:r>
              <w:rPr>
                <w:b/>
                <w:bCs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color w:val="4874CB"/>
                <w:spacing w:val="-26"/>
              </w:rPr>
              <w:t xml:space="preserve"> </w:t>
            </w:r>
            <w:r>
              <w:rPr>
                <w:b/>
                <w:bCs/>
                <w:color w:val="4874CB"/>
                <w:spacing w:val="-3"/>
              </w:rPr>
              <w:t>4</w:t>
            </w:r>
          </w:hyperlink>
        </w:p>
        <w:p>
          <w:pPr>
            <w:pStyle w:val="BodyText"/>
            <w:ind w:left="455"/>
            <w:spacing w:before="294" w:line="261" w:lineRule="exact"/>
            <w:tabs>
              <w:tab w:val="right" w:leader="dot" w:pos="8320"/>
            </w:tabs>
            <w:rPr/>
          </w:pPr>
          <w:hyperlink w:history="true" w:anchor="bookmark5">
            <w:r>
              <w:rPr>
                <w:b/>
                <w:bCs/>
                <w:color w:val="4874CB"/>
                <w:spacing w:val="-6"/>
              </w:rPr>
              <w:t>1.3</w:t>
            </w:r>
            <w:r>
              <w:rPr>
                <w:color w:val="4874CB"/>
                <w:spacing w:val="29"/>
                <w:w w:val="101"/>
              </w:rPr>
              <w:t xml:space="preserve"> </w:t>
            </w:r>
            <w:r>
              <w:rPr>
                <w:b/>
                <w:bCs/>
                <w:color w:val="4874CB"/>
                <w:spacing w:val="-6"/>
              </w:rPr>
              <w:t>工信部推动卫星通信产业发展</w:t>
            </w:r>
            <w:r>
              <w:rPr>
                <w:b/>
                <w:bCs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b/>
                <w:bCs/>
                <w:color w:val="4874CB"/>
                <w:spacing w:val="27"/>
              </w:rPr>
              <w:t>5</w:t>
            </w:r>
          </w:hyperlink>
        </w:p>
        <w:p>
          <w:pPr>
            <w:spacing w:line="259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55"/>
            <w:spacing w:before="102" w:line="255" w:lineRule="exact"/>
            <w:tabs>
              <w:tab w:val="right" w:leader="dot" w:pos="8320"/>
            </w:tabs>
            <w:rPr/>
          </w:pPr>
          <w:hyperlink w:history="true" w:anchor="bookmark6">
            <w:r>
              <w:rPr>
                <w:b/>
                <w:bCs/>
                <w:color w:val="4874CB"/>
                <w:spacing w:val="-6"/>
              </w:rPr>
              <w:t>1.4</w:t>
            </w:r>
            <w:r>
              <w:rPr>
                <w:color w:val="4874CB"/>
                <w:spacing w:val="38"/>
                <w:w w:val="101"/>
              </w:rPr>
              <w:t xml:space="preserve"> </w:t>
            </w:r>
            <w:r>
              <w:rPr>
                <w:b/>
                <w:bCs/>
                <w:color w:val="4874CB"/>
                <w:spacing w:val="-6"/>
              </w:rPr>
              <w:t>欧洲</w:t>
            </w:r>
            <w:r>
              <w:rPr>
                <w:color w:val="4874CB"/>
                <w:spacing w:val="-6"/>
              </w:rPr>
              <w:t xml:space="preserve"> </w:t>
            </w:r>
            <w:r>
              <w:rPr>
                <w:b/>
                <w:bCs/>
                <w:color w:val="4874CB"/>
                <w:spacing w:val="-6"/>
              </w:rPr>
              <w:t>6G</w:t>
            </w:r>
            <w:r>
              <w:rPr>
                <w:color w:val="4874CB"/>
                <w:spacing w:val="22"/>
              </w:rPr>
              <w:t xml:space="preserve"> </w:t>
            </w:r>
            <w:r>
              <w:rPr>
                <w:b/>
                <w:bCs/>
                <w:color w:val="4874CB"/>
                <w:spacing w:val="-6"/>
              </w:rPr>
              <w:t>试验与毫米波芯片首发引领未来通信</w:t>
            </w:r>
            <w:r>
              <w:rPr>
                <w:b/>
                <w:bCs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color w:val="4874CB"/>
                <w:spacing w:val="6"/>
              </w:rPr>
              <w:t xml:space="preserve"> </w:t>
            </w:r>
            <w:r>
              <w:rPr>
                <w:b/>
                <w:bCs/>
                <w:color w:val="4874CB"/>
                <w:spacing w:val="-3"/>
              </w:rPr>
              <w:t>6</w:t>
            </w:r>
          </w:hyperlink>
        </w:p>
        <w:p>
          <w:pPr>
            <w:pStyle w:val="BodyText"/>
            <w:ind w:left="37"/>
            <w:spacing w:before="303" w:line="215" w:lineRule="auto"/>
            <w:tabs>
              <w:tab w:val="right" w:leader="dot" w:pos="8320"/>
            </w:tabs>
            <w:rPr/>
          </w:pPr>
          <w:hyperlink w:history="true" w:anchor="bookmark7">
            <w:r>
              <w:rPr>
                <w:b/>
                <w:bCs/>
                <w:color w:val="4874CB"/>
                <w:spacing w:val="-24"/>
              </w:rPr>
              <w:t>【二：行业发展篇】</w:t>
            </w:r>
            <w:r>
              <w:rPr>
                <w:b/>
                <w:bCs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color w:val="4874CB"/>
                <w:spacing w:val="-16"/>
              </w:rPr>
              <w:t xml:space="preserve"> </w:t>
            </w:r>
            <w:r>
              <w:rPr>
                <w:b/>
                <w:bCs/>
                <w:color w:val="4874CB"/>
                <w:spacing w:val="-3"/>
              </w:rPr>
              <w:t>7</w:t>
            </w:r>
          </w:hyperlink>
        </w:p>
        <w:p>
          <w:pPr>
            <w:pStyle w:val="BodyText"/>
            <w:ind w:left="440"/>
            <w:spacing w:before="321" w:line="197" w:lineRule="auto"/>
            <w:rPr/>
          </w:pPr>
          <w:hyperlink w:history="true" w:anchor="bookmark8">
            <w:r>
              <w:rPr>
                <w:b/>
                <w:bCs/>
                <w:color w:val="4874CB"/>
                <w:spacing w:val="-4"/>
              </w:rPr>
              <w:t>2.1</w:t>
            </w:r>
            <w:r>
              <w:rPr>
                <w:color w:val="4874CB"/>
                <w:spacing w:val="31"/>
              </w:rPr>
              <w:t xml:space="preserve"> </w:t>
            </w:r>
            <w:r>
              <w:rPr>
                <w:b/>
                <w:bCs/>
                <w:color w:val="4874CB"/>
                <w:spacing w:val="-4"/>
              </w:rPr>
              <w:t>全球</w:t>
            </w:r>
            <w:r>
              <w:rPr>
                <w:color w:val="4874CB"/>
                <w:spacing w:val="-4"/>
              </w:rPr>
              <w:t xml:space="preserve"> </w:t>
            </w:r>
            <w:r>
              <w:rPr>
                <w:b/>
                <w:bCs/>
                <w:color w:val="4874CB"/>
                <w:spacing w:val="-4"/>
              </w:rPr>
              <w:t>AI</w:t>
            </w:r>
            <w:r>
              <w:rPr>
                <w:color w:val="4874CB"/>
                <w:spacing w:val="18"/>
                <w:w w:val="101"/>
              </w:rPr>
              <w:t xml:space="preserve"> </w:t>
            </w:r>
            <w:r>
              <w:rPr>
                <w:b/>
                <w:bCs/>
                <w:color w:val="4874CB"/>
                <w:spacing w:val="-4"/>
              </w:rPr>
              <w:t>产业资本与算力融合加速</w:t>
            </w:r>
            <w:r>
              <w:rPr>
                <w:color w:val="4874CB"/>
                <w:spacing w:val="-18"/>
              </w:rPr>
              <w:t xml:space="preserve"> </w:t>
            </w:r>
            <w:r>
              <w:rPr>
                <w:b/>
                <w:bCs/>
                <w:color w:val="4874CB"/>
                <w:spacing w:val="-4"/>
              </w:rPr>
              <w:t>：硬</w:t>
            </w:r>
            <w:r>
              <w:rPr>
                <w:b/>
                <w:bCs/>
                <w:color w:val="4874CB"/>
                <w:spacing w:val="-5"/>
              </w:rPr>
              <w:t>件与模型结合成为核心</w:t>
            </w:r>
          </w:hyperlink>
        </w:p>
        <w:p>
          <w:pPr>
            <w:pStyle w:val="BodyText"/>
            <w:ind w:left="456"/>
            <w:spacing w:before="296" w:line="193" w:lineRule="auto"/>
            <w:tabs>
              <w:tab w:val="right" w:leader="dot" w:pos="8320"/>
            </w:tabs>
            <w:rPr/>
          </w:pPr>
          <w:hyperlink w:history="true" w:anchor="bookmark9">
            <w:r>
              <w:rPr>
                <w:b/>
                <w:bCs/>
                <w:color w:val="4874CB"/>
                <w:spacing w:val="-14"/>
              </w:rPr>
              <w:t>壁垒</w:t>
            </w:r>
            <w:r>
              <w:rPr>
                <w:color w:val="4874CB"/>
                <w:spacing w:val="-25"/>
              </w:rPr>
              <w:t xml:space="preserve"> </w:t>
            </w:r>
            <w:r>
              <w:rPr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color w:val="4874CB"/>
                <w:spacing w:val="-23"/>
              </w:rPr>
              <w:t xml:space="preserve"> </w:t>
            </w:r>
            <w:r>
              <w:rPr>
                <w:b/>
                <w:bCs/>
                <w:color w:val="4874CB"/>
                <w:spacing w:val="-3"/>
              </w:rPr>
              <w:t>7</w:t>
            </w:r>
          </w:hyperlink>
        </w:p>
        <w:p>
          <w:pPr>
            <w:pStyle w:val="BodyText"/>
            <w:ind w:left="440"/>
            <w:spacing w:before="227" w:line="215" w:lineRule="auto"/>
            <w:tabs>
              <w:tab w:val="right" w:leader="dot" w:pos="8320"/>
            </w:tabs>
            <w:rPr/>
          </w:pPr>
          <w:hyperlink w:history="true" w:anchor="bookmark10">
            <w:r>
              <w:rPr>
                <w:b/>
                <w:bCs/>
                <w:color w:val="4874CB"/>
                <w:spacing w:val="-5"/>
              </w:rPr>
              <w:t>2.2</w:t>
            </w:r>
            <w:r>
              <w:rPr>
                <w:color w:val="4874CB"/>
                <w:spacing w:val="40"/>
              </w:rPr>
              <w:t xml:space="preserve"> </w:t>
            </w:r>
            <w:r>
              <w:rPr>
                <w:b/>
                <w:bCs/>
                <w:color w:val="4874CB"/>
                <w:spacing w:val="-5"/>
              </w:rPr>
              <w:t>先正达推出</w:t>
            </w:r>
            <w:r>
              <w:rPr>
                <w:color w:val="4874CB"/>
                <w:spacing w:val="-5"/>
              </w:rPr>
              <w:t xml:space="preserve"> </w:t>
            </w:r>
            <w:r>
              <w:rPr>
                <w:b/>
                <w:bCs/>
                <w:color w:val="4874CB"/>
                <w:spacing w:val="-5"/>
              </w:rPr>
              <w:t>Cropwise</w:t>
            </w:r>
            <w:r>
              <w:rPr>
                <w:color w:val="4874CB"/>
                <w:spacing w:val="-5"/>
              </w:rPr>
              <w:t xml:space="preserve"> </w:t>
            </w:r>
            <w:r>
              <w:rPr>
                <w:b/>
                <w:bCs/>
                <w:color w:val="4874CB"/>
                <w:spacing w:val="-5"/>
              </w:rPr>
              <w:t>AI</w:t>
            </w:r>
            <w:r>
              <w:rPr>
                <w:color w:val="4874CB"/>
                <w:spacing w:val="34"/>
              </w:rPr>
              <w:t xml:space="preserve"> </w:t>
            </w:r>
            <w:r>
              <w:rPr>
                <w:b/>
                <w:bCs/>
                <w:color w:val="4874CB"/>
                <w:spacing w:val="-5"/>
              </w:rPr>
              <w:t>与</w:t>
            </w:r>
            <w:r>
              <w:rPr>
                <w:color w:val="4874CB"/>
                <w:spacing w:val="-5"/>
              </w:rPr>
              <w:t xml:space="preserve"> </w:t>
            </w:r>
            <w:r>
              <w:rPr>
                <w:b/>
                <w:bCs/>
                <w:color w:val="4874CB"/>
                <w:spacing w:val="-5"/>
              </w:rPr>
              <w:t>Planting</w:t>
            </w:r>
            <w:r>
              <w:rPr>
                <w:color w:val="4874CB"/>
                <w:spacing w:val="-5"/>
              </w:rPr>
              <w:t xml:space="preserve"> </w:t>
            </w:r>
            <w:r>
              <w:rPr>
                <w:b/>
                <w:bCs/>
                <w:color w:val="4874CB"/>
                <w:spacing w:val="-5"/>
              </w:rPr>
              <w:t>工具，AI</w:t>
            </w:r>
            <w:r>
              <w:rPr>
                <w:color w:val="4874CB"/>
                <w:spacing w:val="28"/>
              </w:rPr>
              <w:t xml:space="preserve"> </w:t>
            </w:r>
            <w:r>
              <w:rPr>
                <w:b/>
                <w:bCs/>
                <w:color w:val="4874CB"/>
                <w:spacing w:val="-5"/>
              </w:rPr>
              <w:t>赋能精准农业</w:t>
            </w:r>
            <w:r>
              <w:rPr>
                <w:b/>
                <w:bCs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b/>
                <w:bCs/>
                <w:color w:val="4874CB"/>
                <w:spacing w:val="14"/>
              </w:rPr>
              <w:t>8</w:t>
            </w:r>
          </w:hyperlink>
        </w:p>
        <w:p>
          <w:pPr>
            <w:pStyle w:val="BodyText"/>
            <w:ind w:left="440"/>
            <w:spacing w:before="307" w:line="205" w:lineRule="auto"/>
            <w:rPr/>
          </w:pPr>
          <w:hyperlink w:history="true" w:anchor="bookmark11">
            <w:r>
              <w:rPr>
                <w:b/>
                <w:bCs/>
                <w:color w:val="4874CB"/>
                <w:spacing w:val="-8"/>
              </w:rPr>
              <w:t>2.3</w:t>
            </w:r>
            <w:r>
              <w:rPr>
                <w:color w:val="4874CB"/>
                <w:spacing w:val="29"/>
              </w:rPr>
              <w:t xml:space="preserve"> </w:t>
            </w:r>
            <w:r>
              <w:rPr>
                <w:b/>
                <w:bCs/>
                <w:color w:val="4874CB"/>
                <w:spacing w:val="-8"/>
              </w:rPr>
              <w:t>我国</w:t>
            </w:r>
            <w:r>
              <w:rPr>
                <w:color w:val="4874CB"/>
                <w:spacing w:val="-8"/>
              </w:rPr>
              <w:t xml:space="preserve"> </w:t>
            </w:r>
            <w:r>
              <w:rPr>
                <w:b/>
                <w:bCs/>
                <w:color w:val="4874CB"/>
                <w:spacing w:val="-8"/>
              </w:rPr>
              <w:t>自</w:t>
            </w:r>
            <w:r>
              <w:rPr>
                <w:color w:val="4874CB"/>
                <w:spacing w:val="-39"/>
              </w:rPr>
              <w:t xml:space="preserve"> </w:t>
            </w:r>
            <w:r>
              <w:rPr>
                <w:b/>
                <w:bCs/>
                <w:color w:val="4874CB"/>
                <w:spacing w:val="-8"/>
              </w:rPr>
              <w:t>主研发“C909</w:t>
            </w:r>
            <w:r>
              <w:rPr>
                <w:color w:val="4874CB"/>
                <w:spacing w:val="50"/>
                <w:w w:val="101"/>
              </w:rPr>
              <w:t xml:space="preserve"> </w:t>
            </w:r>
            <w:r>
              <w:rPr>
                <w:b/>
                <w:bCs/>
                <w:color w:val="4874CB"/>
                <w:spacing w:val="-8"/>
              </w:rPr>
              <w:t>医疗飞机</w:t>
            </w:r>
            <w:r>
              <w:rPr>
                <w:color w:val="4874CB"/>
                <w:spacing w:val="-42"/>
              </w:rPr>
              <w:t xml:space="preserve"> </w:t>
            </w:r>
            <w:r>
              <w:rPr>
                <w:b/>
                <w:bCs/>
                <w:color w:val="4874CB"/>
                <w:spacing w:val="-9"/>
              </w:rPr>
              <w:t>”，</w:t>
            </w:r>
            <w:r>
              <w:rPr>
                <w:color w:val="4874CB"/>
                <w:spacing w:val="-38"/>
              </w:rPr>
              <w:t xml:space="preserve"> </w:t>
            </w:r>
            <w:r>
              <w:rPr>
                <w:b/>
                <w:bCs/>
                <w:color w:val="4874CB"/>
                <w:spacing w:val="-9"/>
              </w:rPr>
              <w:t>将服务“</w:t>
            </w:r>
            <w:r>
              <w:rPr>
                <w:color w:val="4874CB"/>
                <w:spacing w:val="-35"/>
              </w:rPr>
              <w:t xml:space="preserve"> </w:t>
            </w:r>
            <w:r>
              <w:rPr>
                <w:b/>
                <w:bCs/>
                <w:color w:val="4874CB"/>
                <w:spacing w:val="-9"/>
              </w:rPr>
              <w:t>一带一路</w:t>
            </w:r>
            <w:r>
              <w:rPr>
                <w:color w:val="4874CB"/>
                <w:spacing w:val="-45"/>
              </w:rPr>
              <w:t xml:space="preserve"> </w:t>
            </w:r>
            <w:r>
              <w:rPr>
                <w:b/>
                <w:bCs/>
                <w:color w:val="4874CB"/>
                <w:spacing w:val="-9"/>
              </w:rPr>
              <w:t>”共建</w:t>
            </w:r>
          </w:hyperlink>
        </w:p>
        <w:p>
          <w:pPr>
            <w:pStyle w:val="BodyText"/>
            <w:ind w:left="481"/>
            <w:spacing w:before="295" w:line="194" w:lineRule="auto"/>
            <w:tabs>
              <w:tab w:val="right" w:leader="dot" w:pos="8320"/>
            </w:tabs>
            <w:rPr/>
          </w:pPr>
          <w:hyperlink w:history="true" w:anchor="bookmark12">
            <w:r>
              <w:rPr>
                <w:b/>
                <w:bCs/>
                <w:color w:val="4874CB"/>
                <w:spacing w:val="-26"/>
              </w:rPr>
              <w:t>国家</w:t>
            </w:r>
            <w:r>
              <w:rPr>
                <w:color w:val="4874CB"/>
                <w:spacing w:val="-26"/>
              </w:rPr>
              <w:t xml:space="preserve"> </w:t>
            </w:r>
            <w:r>
              <w:rPr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color w:val="4874CB"/>
                <w:spacing w:val="-24"/>
              </w:rPr>
              <w:t xml:space="preserve"> </w:t>
            </w:r>
            <w:r>
              <w:rPr>
                <w:b/>
                <w:bCs/>
                <w:color w:val="4874CB"/>
                <w:spacing w:val="-3"/>
              </w:rPr>
              <w:t>9</w:t>
            </w:r>
          </w:hyperlink>
        </w:p>
        <w:p>
          <w:pPr>
            <w:pStyle w:val="BodyText"/>
            <w:ind w:left="440"/>
            <w:spacing w:before="289" w:line="160" w:lineRule="auto"/>
            <w:tabs>
              <w:tab w:val="right" w:leader="dot" w:pos="8320"/>
            </w:tabs>
            <w:rPr/>
          </w:pPr>
          <w:hyperlink w:history="true" w:anchor="bookmark13">
            <w:r>
              <w:rPr>
                <w:b/>
                <w:bCs/>
                <w:color w:val="4874CB"/>
                <w:spacing w:val="-4"/>
              </w:rPr>
              <w:t>2.4</w:t>
            </w:r>
            <w:r>
              <w:rPr>
                <w:color w:val="4874CB"/>
                <w:spacing w:val="-4"/>
              </w:rPr>
              <w:t xml:space="preserve">  </w:t>
            </w:r>
            <w:r>
              <w:rPr>
                <w:b/>
                <w:bCs/>
                <w:color w:val="4874CB"/>
                <w:spacing w:val="-4"/>
              </w:rPr>
              <w:t>英伟达押注</w:t>
            </w:r>
            <w:r>
              <w:rPr>
                <w:color w:val="4874CB"/>
                <w:spacing w:val="-4"/>
              </w:rPr>
              <w:t xml:space="preserve"> </w:t>
            </w:r>
            <w:r>
              <w:rPr>
                <w:b/>
                <w:bCs/>
                <w:color w:val="4874CB"/>
                <w:spacing w:val="-4"/>
              </w:rPr>
              <w:t>Quantinuum，</w:t>
            </w:r>
            <w:r>
              <w:rPr>
                <w:color w:val="4874CB"/>
                <w:spacing w:val="-24"/>
              </w:rPr>
              <w:t xml:space="preserve"> </w:t>
            </w:r>
            <w:r>
              <w:rPr>
                <w:b/>
                <w:bCs/>
                <w:color w:val="4874CB"/>
                <w:spacing w:val="-4"/>
              </w:rPr>
              <w:t>量子计算成算力新赛道</w:t>
            </w:r>
            <w:r>
              <w:rPr>
                <w:b/>
                <w:bCs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b/>
                <w:bCs/>
                <w:color w:val="4874CB"/>
                <w:spacing w:val="-1"/>
              </w:rPr>
              <w:t>10</w:t>
            </w:r>
          </w:hyperlink>
        </w:p>
        <w:p>
          <w:pPr>
            <w:pStyle w:val="BodyText"/>
            <w:ind w:left="37"/>
            <w:spacing w:before="291" w:line="215" w:lineRule="auto"/>
            <w:tabs>
              <w:tab w:val="right" w:leader="dot" w:pos="8320"/>
            </w:tabs>
            <w:rPr/>
          </w:pPr>
          <w:hyperlink w:history="true" w:anchor="bookmark14">
            <w:r>
              <w:rPr>
                <w:b/>
                <w:bCs/>
                <w:color w:val="4874CB"/>
                <w:spacing w:val="-24"/>
              </w:rPr>
              <w:t>【三：企业战略篇】</w:t>
            </w:r>
            <w:r>
              <w:rPr>
                <w:b/>
                <w:bCs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b/>
                <w:bCs/>
                <w:color w:val="4874CB"/>
                <w:spacing w:val="14"/>
              </w:rPr>
              <w:t>11</w:t>
            </w:r>
          </w:hyperlink>
        </w:p>
        <w:p>
          <w:pPr>
            <w:pStyle w:val="BodyText"/>
            <w:ind w:left="447"/>
            <w:spacing w:before="320" w:line="159" w:lineRule="auto"/>
            <w:tabs>
              <w:tab w:val="right" w:leader="dot" w:pos="8320"/>
            </w:tabs>
            <w:rPr/>
          </w:pPr>
          <w:hyperlink w:history="true" w:anchor="bookmark15">
            <w:r>
              <w:rPr>
                <w:b/>
                <w:bCs/>
                <w:color w:val="4874CB"/>
                <w:spacing w:val="-7"/>
              </w:rPr>
              <w:t>3.1</w:t>
            </w:r>
            <w:r>
              <w:rPr>
                <w:color w:val="4874CB"/>
                <w:spacing w:val="63"/>
              </w:rPr>
              <w:t xml:space="preserve"> </w:t>
            </w:r>
            <w:r>
              <w:rPr>
                <w:b/>
                <w:bCs/>
                <w:color w:val="4874CB"/>
                <w:spacing w:val="-7"/>
              </w:rPr>
              <w:t>中联通：获批手机直连卫星业务</w:t>
            </w:r>
            <w:r>
              <w:rPr>
                <w:b/>
                <w:bCs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color w:val="4874CB"/>
                <w:spacing w:val="1"/>
              </w:rPr>
              <w:t xml:space="preserve"> </w:t>
            </w:r>
            <w:r>
              <w:rPr>
                <w:b/>
                <w:bCs/>
                <w:color w:val="4874CB"/>
                <w:spacing w:val="-13"/>
              </w:rPr>
              <w:t>11</w:t>
            </w:r>
          </w:hyperlink>
        </w:p>
        <w:p>
          <w:pPr>
            <w:spacing w:line="255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47"/>
            <w:spacing w:before="102" w:line="263" w:lineRule="exact"/>
            <w:rPr/>
          </w:pPr>
          <w:hyperlink w:history="true" w:anchor="bookmark16">
            <w:r>
              <w:rPr>
                <w:b/>
                <w:bCs/>
                <w:color w:val="4874CB"/>
                <w:spacing w:val="-4"/>
              </w:rPr>
              <w:t>3.2</w:t>
            </w:r>
            <w:r>
              <w:rPr>
                <w:color w:val="4874CB"/>
                <w:spacing w:val="-4"/>
              </w:rPr>
              <w:t xml:space="preserve"> </w:t>
            </w:r>
            <w:r>
              <w:rPr>
                <w:b/>
                <w:bCs/>
                <w:color w:val="4874CB"/>
                <w:spacing w:val="-4"/>
              </w:rPr>
              <w:t>微软云：</w:t>
            </w:r>
            <w:r>
              <w:rPr>
                <w:color w:val="4874CB"/>
                <w:spacing w:val="-21"/>
              </w:rPr>
              <w:t xml:space="preserve"> </w:t>
            </w:r>
            <w:r>
              <w:rPr>
                <w:b/>
                <w:bCs/>
                <w:color w:val="4874CB"/>
                <w:spacing w:val="-4"/>
              </w:rPr>
              <w:t>空芯光纤技术实现</w:t>
            </w:r>
            <w:r>
              <w:rPr>
                <w:color w:val="4874CB"/>
                <w:spacing w:val="-4"/>
              </w:rPr>
              <w:t xml:space="preserve"> </w:t>
            </w:r>
            <w:r>
              <w:rPr>
                <w:b/>
                <w:bCs/>
                <w:color w:val="4874CB"/>
                <w:spacing w:val="-4"/>
              </w:rPr>
              <w:t>40</w:t>
            </w:r>
            <w:r>
              <w:rPr>
                <w:color w:val="4874CB"/>
                <w:spacing w:val="24"/>
              </w:rPr>
              <w:t xml:space="preserve"> </w:t>
            </w:r>
            <w:r>
              <w:rPr>
                <w:b/>
                <w:bCs/>
                <w:color w:val="4874CB"/>
                <w:spacing w:val="-4"/>
              </w:rPr>
              <w:t>年来最大突破，将规模部署.12</w:t>
            </w:r>
          </w:hyperlink>
        </w:p>
        <w:p>
          <w:pPr>
            <w:spacing w:line="253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47"/>
            <w:spacing w:before="103" w:line="262" w:lineRule="exact"/>
            <w:tabs>
              <w:tab w:val="right" w:leader="dot" w:pos="8320"/>
            </w:tabs>
            <w:rPr/>
          </w:pPr>
          <w:hyperlink w:history="true" w:anchor="bookmark17">
            <w:r>
              <w:rPr>
                <w:b/>
                <w:bCs/>
                <w:color w:val="4874CB"/>
                <w:spacing w:val="-9"/>
              </w:rPr>
              <w:t>3.3</w:t>
            </w:r>
            <w:r>
              <w:rPr>
                <w:color w:val="4874CB"/>
                <w:spacing w:val="39"/>
              </w:rPr>
              <w:t xml:space="preserve"> </w:t>
            </w:r>
            <w:r>
              <w:rPr>
                <w:b/>
                <w:bCs/>
                <w:color w:val="4874CB"/>
                <w:spacing w:val="-9"/>
              </w:rPr>
              <w:t>运营商：</w:t>
            </w:r>
            <w:r>
              <w:rPr>
                <w:color w:val="4874CB"/>
                <w:spacing w:val="-38"/>
              </w:rPr>
              <w:t xml:space="preserve"> </w:t>
            </w:r>
            <w:r>
              <w:rPr>
                <w:b/>
                <w:bCs/>
                <w:color w:val="4874CB"/>
                <w:spacing w:val="-9"/>
              </w:rPr>
              <w:t>算网一体与</w:t>
            </w:r>
            <w:r>
              <w:rPr>
                <w:color w:val="4874CB"/>
                <w:spacing w:val="20"/>
              </w:rPr>
              <w:t xml:space="preserve"> </w:t>
            </w:r>
            <w:r>
              <w:rPr>
                <w:b/>
                <w:bCs/>
                <w:color w:val="4874CB"/>
                <w:spacing w:val="-9"/>
              </w:rPr>
              <w:t>5G-A+AI</w:t>
            </w:r>
            <w:r>
              <w:rPr>
                <w:color w:val="4874CB"/>
                <w:spacing w:val="41"/>
              </w:rPr>
              <w:t xml:space="preserve"> </w:t>
            </w:r>
            <w:r>
              <w:rPr>
                <w:b/>
                <w:bCs/>
                <w:color w:val="4874CB"/>
                <w:spacing w:val="-9"/>
              </w:rPr>
              <w:t>齐头并进</w:t>
            </w:r>
            <w:r>
              <w:rPr>
                <w:b/>
                <w:bCs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b/>
                <w:bCs/>
                <w:color w:val="4874CB"/>
                <w:spacing w:val="6"/>
              </w:rPr>
              <w:t>13</w:t>
            </w:r>
          </w:hyperlink>
        </w:p>
        <w:p>
          <w:pPr>
            <w:spacing w:line="260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47"/>
            <w:spacing w:before="103" w:line="195" w:lineRule="auto"/>
            <w:tabs>
              <w:tab w:val="right" w:leader="dot" w:pos="8320"/>
            </w:tabs>
            <w:rPr/>
          </w:pPr>
          <w:hyperlink w:history="true" w:anchor="bookmark18">
            <w:r>
              <w:rPr>
                <w:b/>
                <w:bCs/>
                <w:color w:val="4874CB"/>
                <w:spacing w:val="-8"/>
              </w:rPr>
              <w:t>3.4</w:t>
            </w:r>
            <w:r>
              <w:rPr>
                <w:color w:val="4874CB"/>
                <w:spacing w:val="29"/>
                <w:w w:val="101"/>
              </w:rPr>
              <w:t xml:space="preserve">  </w:t>
            </w:r>
            <w:r>
              <w:rPr>
                <w:b/>
                <w:bCs/>
                <w:color w:val="4874CB"/>
                <w:spacing w:val="-8"/>
              </w:rPr>
              <w:t>中移动：6G</w:t>
            </w:r>
            <w:r>
              <w:rPr>
                <w:color w:val="4874CB"/>
                <w:spacing w:val="55"/>
              </w:rPr>
              <w:t xml:space="preserve"> </w:t>
            </w:r>
            <w:r>
              <w:rPr>
                <w:b/>
                <w:bCs/>
                <w:color w:val="4874CB"/>
                <w:spacing w:val="-8"/>
              </w:rPr>
              <w:t>内生智能与语义通信实现关键突破</w:t>
            </w:r>
            <w:r>
              <w:rPr>
                <w:b/>
                <w:bCs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b/>
                <w:bCs/>
                <w:color w:val="4874CB"/>
                <w:spacing w:val="7"/>
              </w:rPr>
              <w:t>14</w:t>
            </w:r>
          </w:hyperlink>
        </w:p>
      </w:sdtContent>
    </w:sdt>
    <w:p>
      <w:pPr>
        <w:spacing w:line="195" w:lineRule="auto"/>
        <w:sectPr>
          <w:footerReference w:type="default" r:id="rId4"/>
          <w:pgSz w:w="11906" w:h="16839"/>
          <w:pgMar w:top="1431" w:right="1714" w:bottom="1152" w:left="1785" w:header="0" w:footer="987" w:gutter="0"/>
        </w:sectPr>
        <w:rPr/>
      </w:pPr>
    </w:p>
    <w:p>
      <w:pPr>
        <w:ind w:left="15"/>
        <w:spacing w:before="95" w:line="224" w:lineRule="auto"/>
        <w:outlineLvl w:val="0"/>
        <w:rPr>
          <w:rFonts w:ascii="SimSun" w:hAnsi="SimSun" w:eastAsia="SimSun" w:cs="SimSun"/>
          <w:sz w:val="47"/>
          <w:szCs w:val="47"/>
        </w:rPr>
      </w:pPr>
      <w:bookmarkStart w:name="bookmark1" w:id="1"/>
      <w:bookmarkEnd w:id="1"/>
      <w:bookmarkStart w:name="bookmark2" w:id="2"/>
      <w:bookmarkEnd w:id="2"/>
      <w:r>
        <w:rPr>
          <w:rFonts w:ascii="SimSun" w:hAnsi="SimSun" w:eastAsia="SimSun" w:cs="SimSun"/>
          <w:sz w:val="47"/>
          <w:szCs w:val="47"/>
          <w:b/>
          <w:bCs/>
          <w:spacing w:val="-6"/>
        </w:rPr>
        <w:t>【</w:t>
      </w:r>
      <w:r>
        <w:rPr>
          <w:rFonts w:ascii="SimSun" w:hAnsi="SimSun" w:eastAsia="SimSun" w:cs="SimSun"/>
          <w:sz w:val="47"/>
          <w:szCs w:val="47"/>
          <w:spacing w:val="-133"/>
        </w:rPr>
        <w:t xml:space="preserve"> </w:t>
      </w:r>
      <w:r>
        <w:rPr>
          <w:rFonts w:ascii="SimSun" w:hAnsi="SimSun" w:eastAsia="SimSun" w:cs="SimSun"/>
          <w:sz w:val="47"/>
          <w:szCs w:val="47"/>
          <w:b/>
          <w:bCs/>
          <w:spacing w:val="-6"/>
        </w:rPr>
        <w:t>一：宏观环境篇】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ind w:left="26" w:right="155" w:firstLine="12"/>
        <w:spacing w:before="100" w:line="299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</w:rPr>
        <w:t>1.1 </w:t>
      </w:r>
      <w:r>
        <w:rPr>
          <w:rFonts w:ascii="SimHei" w:hAnsi="SimHei" w:eastAsia="SimHei" w:cs="SimHei"/>
          <w:sz w:val="31"/>
          <w:szCs w:val="31"/>
          <w:b/>
          <w:bCs/>
        </w:rPr>
        <w:t>全国数标委发布</w:t>
      </w:r>
      <w:r>
        <w:rPr>
          <w:rFonts w:ascii="SimHei" w:hAnsi="SimHei" w:eastAsia="SimHei" w:cs="SimHei"/>
          <w:sz w:val="31"/>
          <w:szCs w:val="31"/>
          <w:spacing w:val="-31"/>
        </w:rPr>
        <w:t xml:space="preserve"> </w:t>
      </w:r>
      <w:r>
        <w:rPr>
          <w:rFonts w:ascii="Arial" w:hAnsi="Arial" w:eastAsia="Arial" w:cs="Arial"/>
          <w:sz w:val="31"/>
          <w:szCs w:val="31"/>
          <w:b/>
          <w:bCs/>
        </w:rPr>
        <w:t>19 </w:t>
      </w:r>
      <w:r>
        <w:rPr>
          <w:rFonts w:ascii="SimHei" w:hAnsi="SimHei" w:eastAsia="SimHei" w:cs="SimHei"/>
          <w:sz w:val="31"/>
          <w:szCs w:val="31"/>
          <w:b/>
          <w:bCs/>
        </w:rPr>
        <w:t>项技术文件，支撑全国一体化算力网</w:t>
      </w:r>
      <w:r>
        <w:rPr>
          <w:rFonts w:ascii="SimHei" w:hAnsi="SimHei" w:eastAsia="SimHei" w:cs="SimHei"/>
          <w:sz w:val="31"/>
          <w:szCs w:val="31"/>
          <w:b/>
          <w:bCs/>
        </w:rPr>
        <w:t>建设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ind w:left="19" w:firstLine="639"/>
        <w:spacing w:before="100"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7"/>
        </w:rPr>
        <w:t>9</w:t>
      </w:r>
      <w:r>
        <w:rPr>
          <w:rFonts w:ascii="KaiTi" w:hAnsi="KaiTi" w:eastAsia="KaiTi" w:cs="KaiTi"/>
          <w:sz w:val="31"/>
          <w:szCs w:val="31"/>
          <w:spacing w:val="-44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月</w:t>
      </w:r>
      <w:r>
        <w:rPr>
          <w:rFonts w:ascii="KaiTi" w:hAnsi="KaiTi" w:eastAsia="KaiTi" w:cs="KaiTi"/>
          <w:sz w:val="31"/>
          <w:szCs w:val="31"/>
          <w:spacing w:val="-66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5</w:t>
      </w:r>
      <w:r>
        <w:rPr>
          <w:rFonts w:ascii="KaiTi" w:hAnsi="KaiTi" w:eastAsia="KaiTi" w:cs="KaiTi"/>
          <w:sz w:val="31"/>
          <w:szCs w:val="31"/>
          <w:spacing w:val="7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日，全国数据标准化技术委员会在国家数据局指</w:t>
      </w:r>
      <w:r>
        <w:rPr>
          <w:rFonts w:ascii="KaiTi" w:hAnsi="KaiTi" w:eastAsia="KaiTi" w:cs="KaiTi"/>
          <w:sz w:val="31"/>
          <w:szCs w:val="31"/>
          <w:spacing w:val="10"/>
        </w:rPr>
        <w:t>导下，正式高质量数据集4</w:t>
      </w:r>
      <w:r>
        <w:rPr>
          <w:rFonts w:ascii="KaiTi" w:hAnsi="KaiTi" w:eastAsia="KaiTi" w:cs="KaiTi"/>
          <w:sz w:val="31"/>
          <w:szCs w:val="31"/>
          <w:spacing w:val="-49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项、全国一体化算力网</w:t>
      </w:r>
      <w:r>
        <w:rPr>
          <w:rFonts w:ascii="KaiTi" w:hAnsi="KaiTi" w:eastAsia="KaiTi" w:cs="KaiTi"/>
          <w:sz w:val="31"/>
          <w:szCs w:val="31"/>
          <w:spacing w:val="-69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9</w:t>
      </w:r>
      <w:r>
        <w:rPr>
          <w:rFonts w:ascii="KaiTi" w:hAnsi="KaiTi" w:eastAsia="KaiTi" w:cs="KaiTi"/>
          <w:sz w:val="31"/>
          <w:szCs w:val="31"/>
          <w:spacing w:val="-60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项、数</w:t>
      </w:r>
      <w:r>
        <w:rPr>
          <w:rFonts w:ascii="KaiTi" w:hAnsi="KaiTi" w:eastAsia="KaiTi" w:cs="KaiTi"/>
          <w:sz w:val="31"/>
          <w:szCs w:val="31"/>
          <w:spacing w:val="14"/>
        </w:rPr>
        <w:t>据基础设施3</w:t>
      </w:r>
      <w:r>
        <w:rPr>
          <w:rFonts w:ascii="KaiTi" w:hAnsi="KaiTi" w:eastAsia="KaiTi" w:cs="KaiTi"/>
          <w:sz w:val="31"/>
          <w:szCs w:val="31"/>
          <w:spacing w:val="-60"/>
        </w:rPr>
        <w:t xml:space="preserve"> </w:t>
      </w:r>
      <w:r>
        <w:rPr>
          <w:rFonts w:ascii="KaiTi" w:hAnsi="KaiTi" w:eastAsia="KaiTi" w:cs="KaiTi"/>
          <w:sz w:val="31"/>
          <w:szCs w:val="31"/>
          <w:spacing w:val="14"/>
        </w:rPr>
        <w:t>项、可信数据空间3</w:t>
      </w:r>
      <w:r>
        <w:rPr>
          <w:rFonts w:ascii="KaiTi" w:hAnsi="KaiTi" w:eastAsia="KaiTi" w:cs="KaiTi"/>
          <w:sz w:val="31"/>
          <w:szCs w:val="31"/>
          <w:spacing w:val="-59"/>
        </w:rPr>
        <w:t xml:space="preserve"> </w:t>
      </w:r>
      <w:r>
        <w:rPr>
          <w:rFonts w:ascii="KaiTi" w:hAnsi="KaiTi" w:eastAsia="KaiTi" w:cs="KaiTi"/>
          <w:sz w:val="31"/>
          <w:szCs w:val="31"/>
          <w:spacing w:val="14"/>
        </w:rPr>
        <w:t>项。此次文件</w:t>
      </w:r>
      <w:r>
        <w:rPr>
          <w:rFonts w:ascii="KaiTi" w:hAnsi="KaiTi" w:eastAsia="KaiTi" w:cs="KaiTi"/>
          <w:sz w:val="31"/>
          <w:szCs w:val="31"/>
          <w:spacing w:val="13"/>
        </w:rPr>
        <w:t>的制定与发</w:t>
      </w:r>
      <w:r>
        <w:rPr>
          <w:rFonts w:ascii="KaiTi" w:hAnsi="KaiTi" w:eastAsia="KaiTi" w:cs="KaiTi"/>
          <w:sz w:val="31"/>
          <w:szCs w:val="31"/>
          <w:spacing w:val="3"/>
        </w:rPr>
        <w:t>布，</w:t>
      </w:r>
      <w:r>
        <w:rPr>
          <w:rFonts w:ascii="KaiTi" w:hAnsi="KaiTi" w:eastAsia="KaiTi" w:cs="KaiTi"/>
          <w:sz w:val="31"/>
          <w:szCs w:val="31"/>
          <w:spacing w:val="-82"/>
        </w:rPr>
        <w:t xml:space="preserve"> </w:t>
      </w:r>
      <w:r>
        <w:rPr>
          <w:rFonts w:ascii="KaiTi" w:hAnsi="KaiTi" w:eastAsia="KaiTi" w:cs="KaiTi"/>
          <w:sz w:val="31"/>
          <w:szCs w:val="31"/>
          <w:spacing w:val="3"/>
        </w:rPr>
        <w:t>旨在贯彻落实《关于深入实施“</w:t>
      </w:r>
      <w:r>
        <w:rPr>
          <w:rFonts w:ascii="KaiTi" w:hAnsi="KaiTi" w:eastAsia="KaiTi" w:cs="KaiTi"/>
          <w:sz w:val="31"/>
          <w:szCs w:val="31"/>
          <w:spacing w:val="-1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3"/>
        </w:rPr>
        <w:t>东数西算</w:t>
      </w:r>
      <w:r>
        <w:rPr>
          <w:rFonts w:ascii="KaiTi" w:hAnsi="KaiTi" w:eastAsia="KaiTi" w:cs="KaiTi"/>
          <w:sz w:val="31"/>
          <w:szCs w:val="31"/>
          <w:spacing w:val="-1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3"/>
        </w:rPr>
        <w:t>”工程加快构</w:t>
      </w:r>
      <w:r>
        <w:rPr>
          <w:rFonts w:ascii="KaiTi" w:hAnsi="KaiTi" w:eastAsia="KaiTi" w:cs="KaiTi"/>
          <w:sz w:val="31"/>
          <w:szCs w:val="31"/>
          <w:spacing w:val="9"/>
        </w:rPr>
        <w:t>建全国一体化算力网的实施意见》、《国家数据基础设施建</w:t>
      </w:r>
      <w:r>
        <w:rPr>
          <w:rFonts w:ascii="KaiTi" w:hAnsi="KaiTi" w:eastAsia="KaiTi" w:cs="KaiTi"/>
          <w:sz w:val="31"/>
          <w:szCs w:val="31"/>
        </w:rPr>
        <w:t>设指引》、《可信数据空间发展行动计划（</w:t>
      </w:r>
      <w:r>
        <w:rPr>
          <w:rFonts w:ascii="KaiTi" w:hAnsi="KaiTi" w:eastAsia="KaiTi" w:cs="KaiTi"/>
          <w:sz w:val="31"/>
          <w:szCs w:val="31"/>
          <w:spacing w:val="-1"/>
        </w:rPr>
        <w:t>2024—2028</w:t>
      </w:r>
      <w:r>
        <w:rPr>
          <w:rFonts w:ascii="KaiTi" w:hAnsi="KaiTi" w:eastAsia="KaiTi" w:cs="KaiTi"/>
          <w:sz w:val="31"/>
          <w:szCs w:val="31"/>
          <w:spacing w:val="-6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年）》</w:t>
      </w:r>
      <w:r>
        <w:rPr>
          <w:rFonts w:ascii="KaiTi" w:hAnsi="KaiTi" w:eastAsia="KaiTi" w:cs="KaiTi"/>
          <w:sz w:val="31"/>
          <w:szCs w:val="31"/>
          <w:spacing w:val="14"/>
        </w:rPr>
        <w:t>等政策要求。业内指出，一次性集中发布</w:t>
      </w:r>
      <w:r>
        <w:rPr>
          <w:rFonts w:ascii="KaiTi" w:hAnsi="KaiTi" w:eastAsia="KaiTi" w:cs="KaiTi"/>
          <w:sz w:val="31"/>
          <w:szCs w:val="31"/>
          <w:spacing w:val="-39"/>
        </w:rPr>
        <w:t xml:space="preserve"> </w:t>
      </w:r>
      <w:r>
        <w:rPr>
          <w:rFonts w:ascii="KaiTi" w:hAnsi="KaiTi" w:eastAsia="KaiTi" w:cs="KaiTi"/>
          <w:sz w:val="31"/>
          <w:szCs w:val="31"/>
          <w:spacing w:val="14"/>
        </w:rPr>
        <w:t>1</w:t>
      </w:r>
      <w:r>
        <w:rPr>
          <w:rFonts w:ascii="KaiTi" w:hAnsi="KaiTi" w:eastAsia="KaiTi" w:cs="KaiTi"/>
          <w:sz w:val="31"/>
          <w:szCs w:val="31"/>
          <w:spacing w:val="13"/>
        </w:rPr>
        <w:t>9</w:t>
      </w:r>
      <w:r>
        <w:rPr>
          <w:rFonts w:ascii="KaiTi" w:hAnsi="KaiTi" w:eastAsia="KaiTi" w:cs="KaiTi"/>
          <w:sz w:val="31"/>
          <w:szCs w:val="31"/>
          <w:spacing w:val="-55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项技术文件，</w:t>
      </w:r>
      <w:r>
        <w:rPr>
          <w:rFonts w:ascii="KaiTi" w:hAnsi="KaiTi" w:eastAsia="KaiTi" w:cs="KaiTi"/>
          <w:sz w:val="31"/>
          <w:szCs w:val="31"/>
          <w:spacing w:val="22"/>
        </w:rPr>
        <w:t>既反映了我国在数据和算力基础设施标准化体系建</w:t>
      </w:r>
      <w:r>
        <w:rPr>
          <w:rFonts w:ascii="KaiTi" w:hAnsi="KaiTi" w:eastAsia="KaiTi" w:cs="KaiTi"/>
          <w:sz w:val="31"/>
          <w:szCs w:val="31"/>
          <w:spacing w:val="21"/>
        </w:rPr>
        <w:t>设上的</w:t>
      </w:r>
      <w:r>
        <w:rPr>
          <w:rFonts w:ascii="KaiTi" w:hAnsi="KaiTi" w:eastAsia="KaiTi" w:cs="KaiTi"/>
          <w:sz w:val="31"/>
          <w:szCs w:val="31"/>
          <w:spacing w:val="9"/>
        </w:rPr>
        <w:t>加速态势，也为后续大规模产业落地提供了统一规范和制度</w:t>
      </w:r>
      <w:r>
        <w:rPr>
          <w:rFonts w:ascii="KaiTi" w:hAnsi="KaiTi" w:eastAsia="KaiTi" w:cs="KaiTi"/>
          <w:sz w:val="31"/>
          <w:szCs w:val="31"/>
          <w:spacing w:val="9"/>
        </w:rPr>
        <w:t>保障，释放出政策与产业深度融合的信号。</w:t>
      </w:r>
    </w:p>
    <w:p>
      <w:pPr>
        <w:ind w:left="29" w:right="152" w:firstLine="642"/>
        <w:spacing w:before="8"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12"/>
        </w:rPr>
        <w:t>解读：此次</w:t>
      </w:r>
      <w:r>
        <w:rPr>
          <w:rFonts w:ascii="KaiTi" w:hAnsi="KaiTi" w:eastAsia="KaiTi" w:cs="KaiTi"/>
          <w:sz w:val="31"/>
          <w:szCs w:val="31"/>
          <w:spacing w:val="-28"/>
        </w:rPr>
        <w:t xml:space="preserve"> </w:t>
      </w:r>
      <w:r>
        <w:rPr>
          <w:rFonts w:ascii="KaiTi" w:hAnsi="KaiTi" w:eastAsia="KaiTi" w:cs="KaiTi"/>
          <w:sz w:val="31"/>
          <w:szCs w:val="31"/>
          <w:spacing w:val="12"/>
        </w:rPr>
        <w:t>19</w:t>
      </w:r>
      <w:r>
        <w:rPr>
          <w:rFonts w:ascii="KaiTi" w:hAnsi="KaiTi" w:eastAsia="KaiTi" w:cs="KaiTi"/>
          <w:sz w:val="31"/>
          <w:szCs w:val="31"/>
          <w:spacing w:val="-52"/>
        </w:rPr>
        <w:t xml:space="preserve"> </w:t>
      </w:r>
      <w:r>
        <w:rPr>
          <w:rFonts w:ascii="KaiTi" w:hAnsi="KaiTi" w:eastAsia="KaiTi" w:cs="KaiTi"/>
          <w:sz w:val="31"/>
          <w:szCs w:val="31"/>
          <w:spacing w:val="12"/>
        </w:rPr>
        <w:t>项技术文件的发布，揭示了政策对数据</w:t>
      </w:r>
      <w:r>
        <w:rPr>
          <w:rFonts w:ascii="KaiTi" w:hAnsi="KaiTi" w:eastAsia="KaiTi" w:cs="KaiTi"/>
          <w:sz w:val="31"/>
          <w:szCs w:val="31"/>
          <w:spacing w:val="9"/>
        </w:rPr>
        <w:t>要素化、全国一体化算力网和可信数据空间</w:t>
      </w:r>
      <w:r>
        <w:rPr>
          <w:rFonts w:ascii="KaiTi" w:hAnsi="KaiTi" w:eastAsia="KaiTi" w:cs="KaiTi"/>
          <w:sz w:val="31"/>
          <w:szCs w:val="31"/>
          <w:spacing w:val="8"/>
        </w:rPr>
        <w:t>的战略部署，标</w:t>
      </w:r>
      <w:r>
        <w:rPr>
          <w:rFonts w:ascii="KaiTi" w:hAnsi="KaiTi" w:eastAsia="KaiTi" w:cs="KaiTi"/>
          <w:sz w:val="31"/>
          <w:szCs w:val="31"/>
          <w:spacing w:val="7"/>
        </w:rPr>
        <w:t>志着我国数据与算力产业进入“标准引领、体系建设</w:t>
      </w:r>
      <w:r>
        <w:rPr>
          <w:rFonts w:ascii="KaiTi" w:hAnsi="KaiTi" w:eastAsia="KaiTi" w:cs="KaiTi"/>
          <w:sz w:val="31"/>
          <w:szCs w:val="31"/>
          <w:spacing w:val="-110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”的新</w:t>
      </w:r>
      <w:r>
        <w:rPr>
          <w:rFonts w:ascii="KaiTi" w:hAnsi="KaiTi" w:eastAsia="KaiTi" w:cs="KaiTi"/>
          <w:sz w:val="31"/>
          <w:szCs w:val="31"/>
          <w:spacing w:val="9"/>
        </w:rPr>
        <w:t>阶段，算力、数据、网络全面开始走向标准</w:t>
      </w:r>
      <w:r>
        <w:rPr>
          <w:rFonts w:ascii="KaiTi" w:hAnsi="KaiTi" w:eastAsia="KaiTi" w:cs="KaiTi"/>
          <w:sz w:val="31"/>
          <w:szCs w:val="31"/>
          <w:spacing w:val="8"/>
        </w:rPr>
        <w:t>化和规模化。未</w:t>
      </w:r>
      <w:r>
        <w:rPr>
          <w:rFonts w:ascii="KaiTi" w:hAnsi="KaiTi" w:eastAsia="KaiTi" w:cs="KaiTi"/>
          <w:sz w:val="31"/>
          <w:szCs w:val="31"/>
          <w:spacing w:val="9"/>
        </w:rPr>
        <w:t>来三到五年，数据标准和算力网建设将深度</w:t>
      </w:r>
      <w:r>
        <w:rPr>
          <w:rFonts w:ascii="KaiTi" w:hAnsi="KaiTi" w:eastAsia="KaiTi" w:cs="KaiTi"/>
          <w:sz w:val="31"/>
          <w:szCs w:val="31"/>
          <w:spacing w:val="8"/>
        </w:rPr>
        <w:t>结合，推动全国</w:t>
      </w:r>
      <w:r>
        <w:rPr>
          <w:rFonts w:ascii="KaiTi" w:hAnsi="KaiTi" w:eastAsia="KaiTi" w:cs="KaiTi"/>
          <w:sz w:val="31"/>
          <w:szCs w:val="31"/>
          <w:spacing w:val="9"/>
        </w:rPr>
        <w:t>范围内的数据流通、跨区域算力调度和可信</w:t>
      </w:r>
      <w:r>
        <w:rPr>
          <w:rFonts w:ascii="KaiTi" w:hAnsi="KaiTi" w:eastAsia="KaiTi" w:cs="KaiTi"/>
          <w:sz w:val="31"/>
          <w:szCs w:val="31"/>
          <w:spacing w:val="8"/>
        </w:rPr>
        <w:t>共享，加速形成</w:t>
      </w:r>
      <w:r>
        <w:rPr>
          <w:rFonts w:ascii="KaiTi" w:hAnsi="KaiTi" w:eastAsia="KaiTi" w:cs="KaiTi"/>
          <w:sz w:val="31"/>
          <w:szCs w:val="31"/>
          <w:spacing w:val="9"/>
        </w:rPr>
        <w:t>统一开放、安全可控的数字基础设施体系。对运营</w:t>
      </w:r>
      <w:r>
        <w:rPr>
          <w:rFonts w:ascii="KaiTi" w:hAnsi="KaiTi" w:eastAsia="KaiTi" w:cs="KaiTi"/>
          <w:sz w:val="31"/>
          <w:szCs w:val="31"/>
          <w:spacing w:val="8"/>
        </w:rPr>
        <w:t>商而言，</w:t>
      </w:r>
      <w:r>
        <w:rPr>
          <w:rFonts w:ascii="KaiTi" w:hAnsi="KaiTi" w:eastAsia="KaiTi" w:cs="KaiTi"/>
          <w:sz w:val="31"/>
          <w:szCs w:val="31"/>
          <w:spacing w:val="9"/>
        </w:rPr>
        <w:t>这是机遇也是挑战：一方面需积极参与标准</w:t>
      </w:r>
      <w:r>
        <w:rPr>
          <w:rFonts w:ascii="KaiTi" w:hAnsi="KaiTi" w:eastAsia="KaiTi" w:cs="KaiTi"/>
          <w:sz w:val="31"/>
          <w:szCs w:val="31"/>
          <w:spacing w:val="8"/>
        </w:rPr>
        <w:t>落地，深化在东</w:t>
      </w:r>
    </w:p>
    <w:p>
      <w:pPr>
        <w:spacing w:line="371" w:lineRule="auto"/>
        <w:sectPr>
          <w:footerReference w:type="default" r:id="rId5"/>
          <w:pgSz w:w="11906" w:h="16839"/>
          <w:pgMar w:top="1415" w:right="1647" w:bottom="1152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ind w:left="30" w:right="13" w:hanging="8"/>
        <w:spacing w:before="162" w:line="370" w:lineRule="auto"/>
        <w:jc w:val="both"/>
        <w:rPr>
          <w:rFonts w:ascii="KaiTi" w:hAnsi="KaiTi" w:eastAsia="KaiTi" w:cs="KaiTi"/>
          <w:sz w:val="31"/>
          <w:szCs w:val="31"/>
        </w:rPr>
      </w:pPr>
      <w:bookmarkStart w:name="bookmark19" w:id="3"/>
      <w:bookmarkEnd w:id="3"/>
      <w:r>
        <w:rPr>
          <w:rFonts w:ascii="KaiTi" w:hAnsi="KaiTi" w:eastAsia="KaiTi" w:cs="KaiTi"/>
          <w:sz w:val="31"/>
          <w:szCs w:val="31"/>
          <w:spacing w:val="9"/>
        </w:rPr>
        <w:t>数西算、数据中心互联、可信数据空间中的建设和运营；另</w:t>
      </w:r>
      <w:r>
        <w:rPr>
          <w:rFonts w:ascii="KaiTi" w:hAnsi="KaiTi" w:eastAsia="KaiTi" w:cs="KaiTi"/>
          <w:sz w:val="31"/>
          <w:szCs w:val="31"/>
          <w:spacing w:val="8"/>
        </w:rPr>
        <w:t>一方面应加快完善网络+算力+数据服务一体化平台，携手产</w:t>
      </w:r>
      <w:r>
        <w:rPr>
          <w:rFonts w:ascii="KaiTi" w:hAnsi="KaiTi" w:eastAsia="KaiTi" w:cs="KaiTi"/>
          <w:sz w:val="31"/>
          <w:szCs w:val="31"/>
          <w:spacing w:val="8"/>
        </w:rPr>
        <w:t>业链上下游形成自主可控的数字生态，避免被动跟随。</w:t>
      </w:r>
    </w:p>
    <w:p>
      <w:pPr>
        <w:ind w:left="29" w:right="16" w:firstLine="10"/>
        <w:spacing w:before="267" w:line="299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3" w:id="4"/>
      <w:bookmarkEnd w:id="4"/>
      <w:r>
        <w:rPr>
          <w:rFonts w:ascii="Arial" w:hAnsi="Arial" w:eastAsia="Arial" w:cs="Arial"/>
          <w:sz w:val="31"/>
          <w:szCs w:val="31"/>
          <w:b/>
          <w:bCs/>
          <w:spacing w:val="8"/>
        </w:rPr>
        <w:t>1.2 </w:t>
      </w:r>
      <w:r>
        <w:rPr>
          <w:rFonts w:ascii="SimHei" w:hAnsi="SimHei" w:eastAsia="SimHei" w:cs="SimHei"/>
          <w:sz w:val="31"/>
          <w:szCs w:val="31"/>
          <w:b/>
          <w:bCs/>
          <w:spacing w:val="8"/>
        </w:rPr>
        <w:t>九部门印发《关于加快推进质量认证数字化发展的指导</w:t>
      </w:r>
      <w:r>
        <w:rPr>
          <w:rFonts w:ascii="SimHei" w:hAnsi="SimHei" w:eastAsia="SimHei" w:cs="SimHei"/>
          <w:sz w:val="31"/>
          <w:szCs w:val="31"/>
          <w:b/>
          <w:bCs/>
        </w:rPr>
        <w:t>意见》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left="20" w:right="16" w:firstLine="638"/>
        <w:spacing w:before="101"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</w:rPr>
        <w:t>9</w:t>
      </w:r>
      <w:r>
        <w:rPr>
          <w:rFonts w:ascii="KaiTi" w:hAnsi="KaiTi" w:eastAsia="KaiTi" w:cs="KaiTi"/>
          <w:sz w:val="31"/>
          <w:szCs w:val="31"/>
          <w:spacing w:val="-45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月</w:t>
      </w:r>
      <w:r>
        <w:rPr>
          <w:rFonts w:ascii="KaiTi" w:hAnsi="KaiTi" w:eastAsia="KaiTi" w:cs="KaiTi"/>
          <w:sz w:val="31"/>
          <w:szCs w:val="31"/>
          <w:spacing w:val="-47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12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日，市场监管总局联合中央网信办、发改委、教</w:t>
      </w:r>
      <w:r>
        <w:rPr>
          <w:rFonts w:ascii="KaiTi" w:hAnsi="KaiTi" w:eastAsia="KaiTi" w:cs="KaiTi"/>
          <w:sz w:val="31"/>
          <w:szCs w:val="31"/>
          <w:spacing w:val="13"/>
        </w:rPr>
        <w:t>育部、工信部等</w:t>
      </w:r>
      <w:r>
        <w:rPr>
          <w:rFonts w:ascii="KaiTi" w:hAnsi="KaiTi" w:eastAsia="KaiTi" w:cs="KaiTi"/>
          <w:sz w:val="31"/>
          <w:szCs w:val="31"/>
          <w:spacing w:val="-40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15</w:t>
      </w:r>
      <w:r>
        <w:rPr>
          <w:rFonts w:ascii="KaiTi" w:hAnsi="KaiTi" w:eastAsia="KaiTi" w:cs="KaiTi"/>
          <w:sz w:val="31"/>
          <w:szCs w:val="31"/>
          <w:spacing w:val="-57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部门共同印发《关于加快推</w:t>
      </w:r>
      <w:r>
        <w:rPr>
          <w:rFonts w:ascii="KaiTi" w:hAnsi="KaiTi" w:eastAsia="KaiTi" w:cs="KaiTi"/>
          <w:sz w:val="31"/>
          <w:szCs w:val="31"/>
          <w:spacing w:val="12"/>
        </w:rPr>
        <w:t>进质量认证</w:t>
      </w:r>
      <w:r>
        <w:rPr>
          <w:rFonts w:ascii="KaiTi" w:hAnsi="KaiTi" w:eastAsia="KaiTi" w:cs="KaiTi"/>
          <w:sz w:val="31"/>
          <w:szCs w:val="31"/>
          <w:spacing w:val="9"/>
        </w:rPr>
        <w:t>数字化发展的指导意见》，提出要把质量认证数字化作为持</w:t>
      </w:r>
      <w:r>
        <w:rPr>
          <w:rFonts w:ascii="KaiTi" w:hAnsi="KaiTi" w:eastAsia="KaiTi" w:cs="KaiTi"/>
          <w:sz w:val="31"/>
          <w:szCs w:val="31"/>
          <w:spacing w:val="9"/>
        </w:rPr>
        <w:t>续赋能产业数字化转型升级、充分释放技术和数据生产要素</w:t>
      </w:r>
      <w:r>
        <w:rPr>
          <w:rFonts w:ascii="KaiTi" w:hAnsi="KaiTi" w:eastAsia="KaiTi" w:cs="KaiTi"/>
          <w:sz w:val="31"/>
          <w:szCs w:val="31"/>
          <w:spacing w:val="9"/>
        </w:rPr>
        <w:t>价值、加快激活新质生产力、全面服务经济社会高质量发展</w:t>
      </w:r>
      <w:r>
        <w:rPr>
          <w:rFonts w:ascii="KaiTi" w:hAnsi="KaiTi" w:eastAsia="KaiTi" w:cs="KaiTi"/>
          <w:sz w:val="31"/>
          <w:szCs w:val="31"/>
          <w:spacing w:val="13"/>
        </w:rPr>
        <w:t>的重要抓手。意见提出，到</w:t>
      </w:r>
      <w:r>
        <w:rPr>
          <w:rFonts w:ascii="KaiTi" w:hAnsi="KaiTi" w:eastAsia="KaiTi" w:cs="KaiTi"/>
          <w:sz w:val="31"/>
          <w:szCs w:val="31"/>
          <w:spacing w:val="-59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2030</w:t>
      </w:r>
      <w:r>
        <w:rPr>
          <w:rFonts w:ascii="KaiTi" w:hAnsi="KaiTi" w:eastAsia="KaiTi" w:cs="KaiTi"/>
          <w:sz w:val="31"/>
          <w:szCs w:val="31"/>
          <w:spacing w:val="-56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年，逐步完善新业态下的</w:t>
      </w:r>
      <w:r>
        <w:rPr>
          <w:rFonts w:ascii="KaiTi" w:hAnsi="KaiTi" w:eastAsia="KaiTi" w:cs="KaiTi"/>
          <w:sz w:val="31"/>
          <w:szCs w:val="31"/>
          <w:spacing w:val="9"/>
        </w:rPr>
        <w:t>质量认证数字化建设顶层制度设计，健全数字化评价规则和</w:t>
      </w:r>
      <w:r>
        <w:rPr>
          <w:rFonts w:ascii="KaiTi" w:hAnsi="KaiTi" w:eastAsia="KaiTi" w:cs="KaiTi"/>
          <w:sz w:val="31"/>
          <w:szCs w:val="31"/>
          <w:spacing w:val="11"/>
        </w:rPr>
        <w:t>技术规范，探索机器可读标准在认证中应用，选育</w:t>
      </w:r>
      <w:r>
        <w:rPr>
          <w:rFonts w:ascii="KaiTi" w:hAnsi="KaiTi" w:eastAsia="KaiTi" w:cs="KaiTi"/>
          <w:sz w:val="31"/>
          <w:szCs w:val="31"/>
          <w:spacing w:val="-24"/>
        </w:rPr>
        <w:t xml:space="preserve"> </w:t>
      </w:r>
      <w:r>
        <w:rPr>
          <w:rFonts w:ascii="KaiTi" w:hAnsi="KaiTi" w:eastAsia="KaiTi" w:cs="KaiTi"/>
          <w:sz w:val="31"/>
          <w:szCs w:val="31"/>
          <w:spacing w:val="11"/>
        </w:rPr>
        <w:t>10</w:t>
      </w:r>
      <w:r>
        <w:rPr>
          <w:rFonts w:ascii="KaiTi" w:hAnsi="KaiTi" w:eastAsia="KaiTi" w:cs="KaiTi"/>
          <w:sz w:val="31"/>
          <w:szCs w:val="31"/>
          <w:spacing w:val="-26"/>
        </w:rPr>
        <w:t xml:space="preserve"> </w:t>
      </w:r>
      <w:r>
        <w:rPr>
          <w:rFonts w:ascii="KaiTi" w:hAnsi="KaiTi" w:eastAsia="KaiTi" w:cs="KaiTi"/>
          <w:sz w:val="31"/>
          <w:szCs w:val="31"/>
          <w:spacing w:val="11"/>
        </w:rPr>
        <w:t>家优</w:t>
      </w:r>
      <w:r>
        <w:rPr>
          <w:rFonts w:ascii="KaiTi" w:hAnsi="KaiTi" w:eastAsia="KaiTi" w:cs="KaiTi"/>
          <w:sz w:val="31"/>
          <w:szCs w:val="31"/>
          <w:spacing w:val="14"/>
        </w:rPr>
        <w:t>秀数字化认证机构和</w:t>
      </w:r>
      <w:r>
        <w:rPr>
          <w:rFonts w:ascii="KaiTi" w:hAnsi="KaiTi" w:eastAsia="KaiTi" w:cs="KaiTi"/>
          <w:sz w:val="31"/>
          <w:szCs w:val="31"/>
          <w:spacing w:val="-63"/>
        </w:rPr>
        <w:t xml:space="preserve"> </w:t>
      </w:r>
      <w:r>
        <w:rPr>
          <w:rFonts w:ascii="KaiTi" w:hAnsi="KaiTi" w:eastAsia="KaiTi" w:cs="KaiTi"/>
          <w:sz w:val="31"/>
          <w:szCs w:val="31"/>
          <w:spacing w:val="14"/>
        </w:rPr>
        <w:t>50</w:t>
      </w:r>
      <w:r>
        <w:rPr>
          <w:rFonts w:ascii="KaiTi" w:hAnsi="KaiTi" w:eastAsia="KaiTi" w:cs="KaiTi"/>
          <w:sz w:val="31"/>
          <w:szCs w:val="31"/>
          <w:spacing w:val="-63"/>
        </w:rPr>
        <w:t xml:space="preserve"> </w:t>
      </w:r>
      <w:r>
        <w:rPr>
          <w:rFonts w:ascii="KaiTi" w:hAnsi="KaiTi" w:eastAsia="KaiTi" w:cs="KaiTi"/>
          <w:sz w:val="31"/>
          <w:szCs w:val="31"/>
          <w:spacing w:val="14"/>
        </w:rPr>
        <w:t>个数字化认证项目，形成认证</w:t>
      </w:r>
      <w:r>
        <w:rPr>
          <w:rFonts w:ascii="KaiTi" w:hAnsi="KaiTi" w:eastAsia="KaiTi" w:cs="KaiTi"/>
          <w:sz w:val="31"/>
          <w:szCs w:val="31"/>
          <w:spacing w:val="13"/>
        </w:rPr>
        <w:t>赋能</w:t>
      </w:r>
      <w:r>
        <w:rPr>
          <w:rFonts w:ascii="KaiTi" w:hAnsi="KaiTi" w:eastAsia="KaiTi" w:cs="KaiTi"/>
          <w:sz w:val="31"/>
          <w:szCs w:val="31"/>
          <w:spacing w:val="8"/>
        </w:rPr>
        <w:t>重点行业重点领域数字化转型优良案例。</w:t>
      </w:r>
    </w:p>
    <w:p>
      <w:pPr>
        <w:ind w:left="22" w:right="13" w:firstLine="648"/>
        <w:spacing w:before="7" w:line="371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解读：随着数字经济特别是数字中国战略的深入推进，</w:t>
      </w:r>
      <w:r>
        <w:rPr>
          <w:rFonts w:ascii="KaiTi" w:hAnsi="KaiTi" w:eastAsia="KaiTi" w:cs="KaiTi"/>
          <w:sz w:val="31"/>
          <w:szCs w:val="31"/>
          <w:spacing w:val="9"/>
        </w:rPr>
        <w:t>传统质量认证体系逐步显现出适应性不足、响应不够及时、</w:t>
      </w:r>
      <w:r>
        <w:rPr>
          <w:rFonts w:ascii="KaiTi" w:hAnsi="KaiTi" w:eastAsia="KaiTi" w:cs="KaiTi"/>
          <w:sz w:val="31"/>
          <w:szCs w:val="31"/>
          <w:spacing w:val="9"/>
        </w:rPr>
        <w:t>数据共享困难等问题。认证机构普遍面临关键评价数据获取</w:t>
      </w:r>
      <w:r>
        <w:rPr>
          <w:rFonts w:ascii="KaiTi" w:hAnsi="KaiTi" w:eastAsia="KaiTi" w:cs="KaiTi"/>
          <w:sz w:val="31"/>
          <w:szCs w:val="31"/>
          <w:spacing w:val="9"/>
        </w:rPr>
        <w:t>方式落后、认证评价方式智能化程度不高、服务企业精准化</w:t>
      </w:r>
      <w:r>
        <w:rPr>
          <w:rFonts w:ascii="KaiTi" w:hAnsi="KaiTi" w:eastAsia="KaiTi" w:cs="KaiTi"/>
          <w:sz w:val="31"/>
          <w:szCs w:val="31"/>
          <w:spacing w:val="9"/>
        </w:rPr>
        <w:t>能力不强等挑战。与此同时，智能制造、智慧农业、数字医</w:t>
      </w:r>
      <w:r>
        <w:rPr>
          <w:rFonts w:ascii="KaiTi" w:hAnsi="KaiTi" w:eastAsia="KaiTi" w:cs="KaiTi"/>
          <w:sz w:val="31"/>
          <w:szCs w:val="31"/>
          <w:spacing w:val="9"/>
        </w:rPr>
        <w:t>疗、绿色低碳等新兴领域对高效、智能、精准的质量认证服</w:t>
      </w:r>
    </w:p>
    <w:p>
      <w:pPr>
        <w:spacing w:line="371" w:lineRule="auto"/>
        <w:sectPr>
          <w:footerReference w:type="default" r:id="rId6"/>
          <w:pgSz w:w="11906" w:h="16839"/>
          <w:pgMar w:top="1431" w:right="1785" w:bottom="1151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ind w:left="16" w:right="267" w:firstLine="18"/>
        <w:spacing w:before="159" w:line="372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9"/>
        </w:rPr>
        <w:t>务也提出了更高要求。运营商应加快参照《指导意</w:t>
      </w:r>
      <w:r>
        <w:rPr>
          <w:rFonts w:ascii="KaiTi" w:hAnsi="KaiTi" w:eastAsia="KaiTi" w:cs="KaiTi"/>
          <w:sz w:val="31"/>
          <w:szCs w:val="31"/>
          <w:spacing w:val="8"/>
        </w:rPr>
        <w:t>见》积极</w:t>
      </w:r>
      <w:r>
        <w:rPr>
          <w:rFonts w:ascii="KaiTi" w:hAnsi="KaiTi" w:eastAsia="KaiTi" w:cs="KaiTi"/>
          <w:sz w:val="31"/>
          <w:szCs w:val="31"/>
          <w:spacing w:val="9"/>
        </w:rPr>
        <w:t>研发设计，利用区块链、人工智能等新技术重构质量认证全</w:t>
      </w:r>
      <w:r>
        <w:rPr>
          <w:rFonts w:ascii="KaiTi" w:hAnsi="KaiTi" w:eastAsia="KaiTi" w:cs="KaiTi"/>
          <w:sz w:val="31"/>
          <w:szCs w:val="31"/>
          <w:spacing w:val="9"/>
        </w:rPr>
        <w:t>流程，推出具备数据驱动、全周期在线监控和动态质量服务</w:t>
      </w:r>
      <w:r>
        <w:rPr>
          <w:rFonts w:ascii="KaiTi" w:hAnsi="KaiTi" w:eastAsia="KaiTi" w:cs="KaiTi"/>
          <w:sz w:val="31"/>
          <w:szCs w:val="31"/>
          <w:spacing w:val="9"/>
        </w:rPr>
        <w:t>等特质的全新业务解决方案。</w:t>
      </w:r>
    </w:p>
    <w:p>
      <w:pPr>
        <w:ind w:left="39"/>
        <w:spacing w:before="260" w:line="226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5" w:id="5"/>
      <w:bookmarkEnd w:id="5"/>
      <w:r>
        <w:rPr>
          <w:rFonts w:ascii="Arial" w:hAnsi="Arial" w:eastAsia="Arial" w:cs="Arial"/>
          <w:sz w:val="31"/>
          <w:szCs w:val="31"/>
          <w:b/>
          <w:bCs/>
          <w:spacing w:val="4"/>
        </w:rPr>
        <w:t>1.3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工信部推动卫星通信产业发展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ind w:left="22" w:right="270" w:firstLine="640"/>
        <w:spacing w:before="101" w:line="369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1"/>
        </w:rPr>
        <w:t>8</w:t>
      </w:r>
      <w:r>
        <w:rPr>
          <w:rFonts w:ascii="KaiTi" w:hAnsi="KaiTi" w:eastAsia="KaiTi" w:cs="KaiTi"/>
          <w:sz w:val="31"/>
          <w:szCs w:val="31"/>
          <w:spacing w:val="-48"/>
        </w:rPr>
        <w:t xml:space="preserve"> </w:t>
      </w:r>
      <w:r>
        <w:rPr>
          <w:rFonts w:ascii="KaiTi" w:hAnsi="KaiTi" w:eastAsia="KaiTi" w:cs="KaiTi"/>
          <w:sz w:val="31"/>
          <w:szCs w:val="31"/>
          <w:spacing w:val="1"/>
        </w:rPr>
        <w:t>月</w:t>
      </w:r>
      <w:r>
        <w:rPr>
          <w:rFonts w:ascii="KaiTi" w:hAnsi="KaiTi" w:eastAsia="KaiTi" w:cs="KaiTi"/>
          <w:sz w:val="31"/>
          <w:szCs w:val="31"/>
          <w:spacing w:val="-65"/>
        </w:rPr>
        <w:t xml:space="preserve"> </w:t>
      </w:r>
      <w:r>
        <w:rPr>
          <w:rFonts w:ascii="KaiTi" w:hAnsi="KaiTi" w:eastAsia="KaiTi" w:cs="KaiTi"/>
          <w:sz w:val="31"/>
          <w:szCs w:val="31"/>
          <w:spacing w:val="1"/>
        </w:rPr>
        <w:t>27</w:t>
      </w:r>
      <w:r>
        <w:rPr>
          <w:rFonts w:ascii="KaiTi" w:hAnsi="KaiTi" w:eastAsia="KaiTi" w:cs="KaiTi"/>
          <w:sz w:val="31"/>
          <w:szCs w:val="31"/>
          <w:spacing w:val="1"/>
        </w:rPr>
        <w:t xml:space="preserve"> </w:t>
      </w:r>
      <w:r>
        <w:rPr>
          <w:rFonts w:ascii="KaiTi" w:hAnsi="KaiTi" w:eastAsia="KaiTi" w:cs="KaiTi"/>
          <w:sz w:val="31"/>
          <w:szCs w:val="31"/>
          <w:spacing w:val="1"/>
        </w:rPr>
        <w:t>日，工业和信息化部发布《关于优化</w:t>
      </w:r>
      <w:r>
        <w:rPr>
          <w:rFonts w:ascii="KaiTi" w:hAnsi="KaiTi" w:eastAsia="KaiTi" w:cs="KaiTi"/>
          <w:sz w:val="31"/>
          <w:szCs w:val="31"/>
        </w:rPr>
        <w:t>业务准入促</w:t>
      </w:r>
      <w:r>
        <w:rPr>
          <w:rFonts w:ascii="KaiTi" w:hAnsi="KaiTi" w:eastAsia="KaiTi" w:cs="KaiTi"/>
          <w:sz w:val="31"/>
          <w:szCs w:val="31"/>
          <w:spacing w:val="16"/>
        </w:rPr>
        <w:t>进卫星通信产业发展的指导意见》，明确提出到20</w:t>
      </w:r>
      <w:r>
        <w:rPr>
          <w:rFonts w:ascii="KaiTi" w:hAnsi="KaiTi" w:eastAsia="KaiTi" w:cs="KaiTi"/>
          <w:sz w:val="31"/>
          <w:szCs w:val="31"/>
          <w:spacing w:val="15"/>
        </w:rPr>
        <w:t>30</w:t>
      </w:r>
      <w:r>
        <w:rPr>
          <w:rFonts w:ascii="KaiTi" w:hAnsi="KaiTi" w:eastAsia="KaiTi" w:cs="KaiTi"/>
          <w:sz w:val="31"/>
          <w:szCs w:val="31"/>
          <w:spacing w:val="-56"/>
        </w:rPr>
        <w:t xml:space="preserve"> </w:t>
      </w:r>
      <w:r>
        <w:rPr>
          <w:rFonts w:ascii="KaiTi" w:hAnsi="KaiTi" w:eastAsia="KaiTi" w:cs="KaiTi"/>
          <w:sz w:val="31"/>
          <w:szCs w:val="31"/>
          <w:spacing w:val="15"/>
        </w:rPr>
        <w:t>年，</w:t>
      </w:r>
    </w:p>
    <w:p>
      <w:pPr>
        <w:ind w:left="15" w:firstLine="19"/>
        <w:spacing w:before="14" w:line="371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7"/>
        </w:rPr>
        <w:t>手机直连卫星实现规模化应用，卫星通信用户数将超过千</w:t>
      </w:r>
      <w:r>
        <w:rPr>
          <w:rFonts w:ascii="KaiTi" w:hAnsi="KaiTi" w:eastAsia="KaiTi" w:cs="KaiTi"/>
          <w:sz w:val="31"/>
          <w:szCs w:val="31"/>
          <w:spacing w:val="6"/>
        </w:rPr>
        <w:t>万。</w:t>
      </w:r>
      <w:r>
        <w:rPr>
          <w:rFonts w:ascii="KaiTi" w:hAnsi="KaiTi" w:eastAsia="KaiTi" w:cs="KaiTi"/>
          <w:sz w:val="31"/>
          <w:szCs w:val="31"/>
          <w:spacing w:val="9"/>
        </w:rPr>
        <w:t>意见提出，鼓励电信运营商依托低轨卫星互联网，不仅提供</w:t>
      </w:r>
      <w:r>
        <w:rPr>
          <w:rFonts w:ascii="KaiTi" w:hAnsi="KaiTi" w:eastAsia="KaiTi" w:cs="KaiTi"/>
          <w:sz w:val="31"/>
          <w:szCs w:val="31"/>
          <w:spacing w:val="4"/>
        </w:rPr>
        <w:t>话音和短消息服务，还要拓展高速数据服务，带动终端设备、</w:t>
      </w:r>
      <w:r>
        <w:rPr>
          <w:rFonts w:ascii="KaiTi" w:hAnsi="KaiTi" w:eastAsia="KaiTi" w:cs="KaiTi"/>
          <w:sz w:val="31"/>
          <w:szCs w:val="31"/>
          <w:spacing w:val="14"/>
        </w:rPr>
        <w:t>地面站建设等产业链环节加快发展。通过“手机直连卫星</w:t>
      </w:r>
      <w:r>
        <w:rPr>
          <w:rFonts w:ascii="KaiTi" w:hAnsi="KaiTi" w:eastAsia="KaiTi" w:cs="KaiTi"/>
          <w:sz w:val="31"/>
          <w:szCs w:val="31"/>
          <w:spacing w:val="-109"/>
        </w:rPr>
        <w:t xml:space="preserve"> </w:t>
      </w:r>
      <w:r>
        <w:rPr>
          <w:rFonts w:ascii="KaiTi" w:hAnsi="KaiTi" w:eastAsia="KaiTi" w:cs="KaiTi"/>
          <w:sz w:val="31"/>
          <w:szCs w:val="31"/>
          <w:spacing w:val="14"/>
        </w:rPr>
        <w:t>”</w:t>
      </w:r>
      <w:r>
        <w:rPr>
          <w:rFonts w:ascii="KaiTi" w:hAnsi="KaiTi" w:eastAsia="KaiTi" w:cs="KaiTi"/>
          <w:sz w:val="31"/>
          <w:szCs w:val="31"/>
          <w:spacing w:val="9"/>
        </w:rPr>
        <w:t>模式，用户无需更换终端即可在偏远山区、海洋和跨境场景</w:t>
      </w:r>
      <w:r>
        <w:rPr>
          <w:rFonts w:ascii="KaiTi" w:hAnsi="KaiTi" w:eastAsia="KaiTi" w:cs="KaiTi"/>
          <w:sz w:val="31"/>
          <w:szCs w:val="31"/>
          <w:spacing w:val="14"/>
        </w:rPr>
        <w:t>获得连续通信保障，为数字普惠、应急通信和“一带一路</w:t>
      </w:r>
      <w:r>
        <w:rPr>
          <w:rFonts w:ascii="KaiTi" w:hAnsi="KaiTi" w:eastAsia="KaiTi" w:cs="KaiTi"/>
          <w:sz w:val="31"/>
          <w:szCs w:val="31"/>
          <w:spacing w:val="-109"/>
        </w:rPr>
        <w:t xml:space="preserve"> </w:t>
      </w:r>
      <w:r>
        <w:rPr>
          <w:rFonts w:ascii="KaiTi" w:hAnsi="KaiTi" w:eastAsia="KaiTi" w:cs="KaiTi"/>
          <w:sz w:val="31"/>
          <w:szCs w:val="31"/>
          <w:spacing w:val="14"/>
        </w:rPr>
        <w:t>”</w:t>
      </w:r>
      <w:r>
        <w:rPr>
          <w:rFonts w:ascii="KaiTi" w:hAnsi="KaiTi" w:eastAsia="KaiTi" w:cs="KaiTi"/>
          <w:sz w:val="31"/>
          <w:szCs w:val="31"/>
          <w:spacing w:val="9"/>
        </w:rPr>
        <w:t>沿线国家合作提供新支撑，凸显卫星通信在国家安全和社会</w:t>
      </w:r>
      <w:r>
        <w:rPr>
          <w:rFonts w:ascii="KaiTi" w:hAnsi="KaiTi" w:eastAsia="KaiTi" w:cs="KaiTi"/>
          <w:sz w:val="31"/>
          <w:szCs w:val="31"/>
          <w:spacing w:val="8"/>
        </w:rPr>
        <w:t>发展中的战略价值。</w:t>
      </w:r>
    </w:p>
    <w:p>
      <w:pPr>
        <w:ind w:left="26" w:right="272" w:firstLine="644"/>
        <w:spacing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解读：此次工信部出台的《指导意见》，是在国家加快</w:t>
      </w:r>
      <w:r>
        <w:rPr>
          <w:rFonts w:ascii="KaiTi" w:hAnsi="KaiTi" w:eastAsia="KaiTi" w:cs="KaiTi"/>
          <w:sz w:val="31"/>
          <w:szCs w:val="31"/>
          <w:spacing w:val="6"/>
        </w:rPr>
        <w:t>推动卫星通信融入新发展格局的大背景下出台的政策，</w:t>
      </w:r>
      <w:r>
        <w:rPr>
          <w:rFonts w:ascii="KaiTi" w:hAnsi="KaiTi" w:eastAsia="KaiTi" w:cs="KaiTi"/>
          <w:sz w:val="31"/>
          <w:szCs w:val="31"/>
          <w:spacing w:val="-81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目标</w:t>
      </w:r>
      <w:r>
        <w:rPr>
          <w:rFonts w:ascii="KaiTi" w:hAnsi="KaiTi" w:eastAsia="KaiTi" w:cs="KaiTi"/>
          <w:sz w:val="31"/>
          <w:szCs w:val="31"/>
          <w:spacing w:val="9"/>
        </w:rPr>
        <w:t>直指手机直连卫星规模化应用，并将其作为未来数字基础设</w:t>
      </w:r>
      <w:r>
        <w:rPr>
          <w:rFonts w:ascii="KaiTi" w:hAnsi="KaiTi" w:eastAsia="KaiTi" w:cs="KaiTi"/>
          <w:sz w:val="31"/>
          <w:szCs w:val="31"/>
          <w:spacing w:val="9"/>
        </w:rPr>
        <w:t>施的重要组成部分。预计未来十年，随着低轨卫星</w:t>
      </w:r>
      <w:r>
        <w:rPr>
          <w:rFonts w:ascii="KaiTi" w:hAnsi="KaiTi" w:eastAsia="KaiTi" w:cs="KaiTi"/>
          <w:sz w:val="31"/>
          <w:szCs w:val="31"/>
          <w:spacing w:val="8"/>
        </w:rPr>
        <w:t>互联网建</w:t>
      </w:r>
      <w:r>
        <w:rPr>
          <w:rFonts w:ascii="KaiTi" w:hAnsi="KaiTi" w:eastAsia="KaiTi" w:cs="KaiTi"/>
          <w:sz w:val="31"/>
          <w:szCs w:val="31"/>
          <w:spacing w:val="9"/>
        </w:rPr>
        <w:t>设加速，卫星通信将在高速数据、移动直连和跨境</w:t>
      </w:r>
      <w:r>
        <w:rPr>
          <w:rFonts w:ascii="KaiTi" w:hAnsi="KaiTi" w:eastAsia="KaiTi" w:cs="KaiTi"/>
          <w:sz w:val="31"/>
          <w:szCs w:val="31"/>
          <w:spacing w:val="8"/>
        </w:rPr>
        <w:t>互联等方</w:t>
      </w:r>
      <w:r>
        <w:rPr>
          <w:rFonts w:ascii="KaiTi" w:hAnsi="KaiTi" w:eastAsia="KaiTi" w:cs="KaiTi"/>
          <w:sz w:val="31"/>
          <w:szCs w:val="31"/>
          <w:spacing w:val="9"/>
        </w:rPr>
        <w:t>面迎来突破，空中计算与天地一体化网络潜力巨大，将</w:t>
      </w:r>
      <w:r>
        <w:rPr>
          <w:rFonts w:ascii="KaiTi" w:hAnsi="KaiTi" w:eastAsia="KaiTi" w:cs="KaiTi"/>
          <w:sz w:val="31"/>
          <w:szCs w:val="31"/>
          <w:spacing w:val="8"/>
        </w:rPr>
        <w:t>重塑</w:t>
      </w:r>
    </w:p>
    <w:p>
      <w:pPr>
        <w:spacing w:line="371" w:lineRule="auto"/>
        <w:sectPr>
          <w:footerReference w:type="default" r:id="rId7"/>
          <w:pgSz w:w="11906" w:h="16839"/>
          <w:pgMar w:top="1431" w:right="1526" w:bottom="1150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ind w:left="34" w:right="87" w:hanging="2"/>
        <w:spacing w:before="161"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全球通信格局。运营商将在高速数据服务、应急通信和国际</w:t>
      </w:r>
      <w:r>
        <w:rPr>
          <w:rFonts w:ascii="KaiTi" w:hAnsi="KaiTi" w:eastAsia="KaiTi" w:cs="KaiTi"/>
          <w:sz w:val="31"/>
          <w:szCs w:val="31"/>
          <w:spacing w:val="8"/>
        </w:rPr>
        <w:t>业务拓展中获得新机遇，但也需在频谱资源管理、卫星互联</w:t>
      </w:r>
      <w:r>
        <w:rPr>
          <w:rFonts w:ascii="KaiTi" w:hAnsi="KaiTi" w:eastAsia="KaiTi" w:cs="KaiTi"/>
          <w:sz w:val="31"/>
          <w:szCs w:val="31"/>
          <w:spacing w:val="8"/>
        </w:rPr>
        <w:t>互通和商业合作模式上加快探索与部署。</w:t>
      </w:r>
    </w:p>
    <w:p>
      <w:pPr>
        <w:spacing w:line="472" w:lineRule="auto"/>
        <w:rPr>
          <w:rFonts w:ascii="Arial"/>
          <w:sz w:val="21"/>
        </w:rPr>
      </w:pPr>
      <w:r/>
    </w:p>
    <w:p>
      <w:pPr>
        <w:ind w:left="39"/>
        <w:spacing w:before="100" w:line="226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6" w:id="6"/>
      <w:bookmarkEnd w:id="6"/>
      <w:r>
        <w:rPr>
          <w:rFonts w:ascii="Arial" w:hAnsi="Arial" w:eastAsia="Arial" w:cs="Arial"/>
          <w:sz w:val="31"/>
          <w:szCs w:val="31"/>
          <w:b/>
          <w:bCs/>
          <w:spacing w:val="4"/>
        </w:rPr>
        <w:t>1.4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欧洲</w:t>
      </w:r>
      <w:r>
        <w:rPr>
          <w:rFonts w:ascii="SimHei" w:hAnsi="SimHei" w:eastAsia="SimHei" w:cs="SimHei"/>
          <w:sz w:val="31"/>
          <w:szCs w:val="31"/>
          <w:spacing w:val="-45"/>
        </w:rPr>
        <w:t xml:space="preserve"> </w:t>
      </w:r>
      <w:r>
        <w:rPr>
          <w:rFonts w:ascii="Arial" w:hAnsi="Arial" w:eastAsia="Arial" w:cs="Arial"/>
          <w:sz w:val="31"/>
          <w:szCs w:val="31"/>
          <w:b/>
          <w:bCs/>
          <w:spacing w:val="4"/>
        </w:rPr>
        <w:t>6G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试验与毫米波芯片首发引领未来通信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ind w:left="17" w:right="85" w:firstLine="640"/>
        <w:spacing w:before="101" w:line="372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2"/>
        </w:rPr>
        <w:t>9</w:t>
      </w:r>
      <w:r>
        <w:rPr>
          <w:rFonts w:ascii="KaiTi" w:hAnsi="KaiTi" w:eastAsia="KaiTi" w:cs="KaiTi"/>
          <w:sz w:val="31"/>
          <w:szCs w:val="31"/>
          <w:spacing w:val="-41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月，欧盟“地平线</w:t>
      </w:r>
      <w:r>
        <w:rPr>
          <w:rFonts w:ascii="KaiTi" w:hAnsi="KaiTi" w:eastAsia="KaiTi" w:cs="KaiTi"/>
          <w:sz w:val="31"/>
          <w:szCs w:val="31"/>
          <w:spacing w:val="-1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”计划支持的</w:t>
      </w:r>
      <w:r>
        <w:rPr>
          <w:rFonts w:ascii="KaiTi" w:hAnsi="KaiTi" w:eastAsia="KaiTi" w:cs="KaiTi"/>
          <w:sz w:val="31"/>
          <w:szCs w:val="31"/>
          <w:spacing w:val="2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TrialsNet</w:t>
      </w:r>
      <w:r>
        <w:rPr>
          <w:rFonts w:ascii="KaiTi" w:hAnsi="KaiTi" w:eastAsia="KaiTi" w:cs="KaiTi"/>
          <w:sz w:val="31"/>
          <w:szCs w:val="31"/>
          <w:spacing w:val="-62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项</w:t>
      </w:r>
      <w:r>
        <w:rPr>
          <w:rFonts w:ascii="KaiTi" w:hAnsi="KaiTi" w:eastAsia="KaiTi" w:cs="KaiTi"/>
          <w:sz w:val="31"/>
          <w:szCs w:val="31"/>
          <w:spacing w:val="-72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目正式</w:t>
      </w:r>
      <w:r>
        <w:rPr>
          <w:rFonts w:ascii="KaiTi" w:hAnsi="KaiTi" w:eastAsia="KaiTi" w:cs="KaiTi"/>
          <w:sz w:val="31"/>
          <w:szCs w:val="31"/>
          <w:spacing w:val="12"/>
        </w:rPr>
        <w:t>启动，覆盖博物馆、机场、医院等典型场景，重点测试6G</w:t>
      </w:r>
      <w:r>
        <w:rPr>
          <w:rFonts w:ascii="KaiTi" w:hAnsi="KaiTi" w:eastAsia="KaiTi" w:cs="KaiTi"/>
          <w:sz w:val="31"/>
          <w:szCs w:val="31"/>
          <w:spacing w:val="2"/>
        </w:rPr>
        <w:t>在元宇宙、协作机器人、电子健康等领域的应用。项</w:t>
      </w:r>
      <w:r>
        <w:rPr>
          <w:rFonts w:ascii="KaiTi" w:hAnsi="KaiTi" w:eastAsia="KaiTi" w:cs="KaiTi"/>
          <w:sz w:val="31"/>
          <w:szCs w:val="31"/>
          <w:spacing w:val="-59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目由</w:t>
      </w:r>
      <w:r>
        <w:rPr>
          <w:rFonts w:ascii="KaiTi" w:hAnsi="KaiTi" w:eastAsia="KaiTi" w:cs="KaiTi"/>
          <w:sz w:val="31"/>
          <w:szCs w:val="31"/>
          <w:spacing w:val="-65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22</w:t>
      </w:r>
      <w:r>
        <w:rPr>
          <w:rFonts w:ascii="KaiTi" w:hAnsi="KaiTi" w:eastAsia="KaiTi" w:cs="KaiTi"/>
          <w:sz w:val="31"/>
          <w:szCs w:val="31"/>
          <w:spacing w:val="5"/>
        </w:rPr>
        <w:t>家欧洲机构参与，</w:t>
      </w:r>
      <w:r>
        <w:rPr>
          <w:rFonts w:ascii="KaiTi" w:hAnsi="KaiTi" w:eastAsia="KaiTi" w:cs="KaiTi"/>
          <w:sz w:val="31"/>
          <w:szCs w:val="31"/>
          <w:spacing w:val="-67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旨在验证</w:t>
      </w:r>
      <w:r>
        <w:rPr>
          <w:rFonts w:ascii="KaiTi" w:hAnsi="KaiTi" w:eastAsia="KaiTi" w:cs="KaiTi"/>
          <w:sz w:val="31"/>
          <w:szCs w:val="31"/>
          <w:spacing w:val="-64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6G</w:t>
      </w:r>
      <w:r>
        <w:rPr>
          <w:rFonts w:ascii="KaiTi" w:hAnsi="KaiTi" w:eastAsia="KaiTi" w:cs="KaiTi"/>
          <w:sz w:val="31"/>
          <w:szCs w:val="31"/>
          <w:spacing w:val="-60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技术性能并推动标准化，代</w:t>
      </w:r>
      <w:r>
        <w:rPr>
          <w:rFonts w:ascii="KaiTi" w:hAnsi="KaiTi" w:eastAsia="KaiTi" w:cs="KaiTi"/>
          <w:sz w:val="31"/>
          <w:szCs w:val="31"/>
          <w:spacing w:val="9"/>
        </w:rPr>
        <w:t>表欧洲在下一代通信前沿的战略投入。同月，德氪微电子发</w:t>
      </w:r>
      <w:r>
        <w:rPr>
          <w:rFonts w:ascii="KaiTi" w:hAnsi="KaiTi" w:eastAsia="KaiTi" w:cs="KaiTi"/>
          <w:sz w:val="31"/>
          <w:szCs w:val="31"/>
          <w:spacing w:val="3"/>
        </w:rPr>
        <w:t>布全球首款</w:t>
      </w:r>
      <w:r>
        <w:rPr>
          <w:rFonts w:ascii="KaiTi" w:hAnsi="KaiTi" w:eastAsia="KaiTi" w:cs="KaiTi"/>
          <w:sz w:val="31"/>
          <w:szCs w:val="31"/>
          <w:spacing w:val="3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USB</w:t>
      </w:r>
      <w:r>
        <w:rPr>
          <w:rFonts w:ascii="KaiTi" w:hAnsi="KaiTi" w:eastAsia="KaiTi" w:cs="KaiTi"/>
          <w:sz w:val="31"/>
          <w:szCs w:val="31"/>
          <w:spacing w:val="3"/>
        </w:rPr>
        <w:t>3.0/5G</w:t>
      </w:r>
      <w:r>
        <w:rPr>
          <w:rFonts w:ascii="KaiTi" w:hAnsi="KaiTi" w:eastAsia="KaiTi" w:cs="KaiTi"/>
          <w:sz w:val="31"/>
          <w:szCs w:val="31"/>
          <w:spacing w:val="3"/>
        </w:rPr>
        <w:t xml:space="preserve"> </w:t>
      </w:r>
      <w:r>
        <w:rPr>
          <w:rFonts w:ascii="KaiTi" w:hAnsi="KaiTi" w:eastAsia="KaiTi" w:cs="KaiTi"/>
          <w:sz w:val="31"/>
          <w:szCs w:val="31"/>
          <w:spacing w:val="3"/>
        </w:rPr>
        <w:t>以太网毫米波无线隔离芯片，实现非</w:t>
      </w:r>
      <w:r>
        <w:rPr>
          <w:rFonts w:ascii="KaiTi" w:hAnsi="KaiTi" w:eastAsia="KaiTi" w:cs="KaiTi"/>
          <w:sz w:val="31"/>
          <w:szCs w:val="31"/>
          <w:spacing w:val="9"/>
        </w:rPr>
        <w:t>接触式高速信号隔离，带宽6.25</w:t>
      </w:r>
      <w:r>
        <w:rPr>
          <w:rFonts w:ascii="KaiTi" w:hAnsi="KaiTi" w:eastAsia="KaiTi" w:cs="KaiTi"/>
          <w:sz w:val="31"/>
          <w:szCs w:val="31"/>
        </w:rPr>
        <w:t>Gbps</w:t>
      </w:r>
      <w:r>
        <w:rPr>
          <w:rFonts w:ascii="KaiTi" w:hAnsi="KaiTi" w:eastAsia="KaiTi" w:cs="KaiTi"/>
          <w:sz w:val="31"/>
          <w:szCs w:val="31"/>
          <w:spacing w:val="9"/>
        </w:rPr>
        <w:t>、耐压达万伏，突破传</w:t>
      </w:r>
      <w:r>
        <w:rPr>
          <w:rFonts w:ascii="KaiTi" w:hAnsi="KaiTi" w:eastAsia="KaiTi" w:cs="KaiTi"/>
          <w:sz w:val="31"/>
          <w:szCs w:val="31"/>
          <w:spacing w:val="9"/>
        </w:rPr>
        <w:t>统光耦极限。该产品面向汽车、工业等场景，展现毫米波在</w:t>
      </w:r>
      <w:r>
        <w:rPr>
          <w:rFonts w:ascii="KaiTi" w:hAnsi="KaiTi" w:eastAsia="KaiTi" w:cs="KaiTi"/>
          <w:sz w:val="31"/>
          <w:szCs w:val="31"/>
          <w:spacing w:val="9"/>
        </w:rPr>
        <w:t>高可靠、高速率数据传输与安全隔离中的应用潜力。</w:t>
      </w:r>
    </w:p>
    <w:p>
      <w:pPr>
        <w:ind w:left="19" w:firstLine="651"/>
        <w:spacing w:before="12" w:line="370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3"/>
        </w:rPr>
        <w:t>解读：欧洲</w:t>
      </w:r>
      <w:r>
        <w:rPr>
          <w:rFonts w:ascii="KaiTi" w:hAnsi="KaiTi" w:eastAsia="KaiTi" w:cs="KaiTi"/>
          <w:sz w:val="31"/>
          <w:szCs w:val="31"/>
          <w:spacing w:val="-43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TrialsNet</w:t>
      </w:r>
      <w:r>
        <w:rPr>
          <w:rFonts w:ascii="KaiTi" w:hAnsi="KaiTi" w:eastAsia="KaiTi" w:cs="KaiTi"/>
          <w:sz w:val="31"/>
          <w:szCs w:val="31"/>
          <w:spacing w:val="-59"/>
        </w:rPr>
        <w:t xml:space="preserve"> </w:t>
      </w:r>
      <w:r>
        <w:rPr>
          <w:rFonts w:ascii="KaiTi" w:hAnsi="KaiTi" w:eastAsia="KaiTi" w:cs="KaiTi"/>
          <w:sz w:val="31"/>
          <w:szCs w:val="31"/>
          <w:spacing w:val="3"/>
        </w:rPr>
        <w:t>聚焦真实场景下的</w:t>
      </w:r>
      <w:r>
        <w:rPr>
          <w:rFonts w:ascii="KaiTi" w:hAnsi="KaiTi" w:eastAsia="KaiTi" w:cs="KaiTi"/>
          <w:sz w:val="31"/>
          <w:szCs w:val="31"/>
          <w:spacing w:val="-62"/>
        </w:rPr>
        <w:t xml:space="preserve"> </w:t>
      </w:r>
      <w:r>
        <w:rPr>
          <w:rFonts w:ascii="KaiTi" w:hAnsi="KaiTi" w:eastAsia="KaiTi" w:cs="KaiTi"/>
          <w:sz w:val="31"/>
          <w:szCs w:val="31"/>
          <w:spacing w:val="3"/>
        </w:rPr>
        <w:t>6G</w:t>
      </w:r>
      <w:r>
        <w:rPr>
          <w:rFonts w:ascii="KaiTi" w:hAnsi="KaiTi" w:eastAsia="KaiTi" w:cs="KaiTi"/>
          <w:sz w:val="31"/>
          <w:szCs w:val="31"/>
          <w:spacing w:val="-68"/>
        </w:rPr>
        <w:t xml:space="preserve"> </w:t>
      </w:r>
      <w:r>
        <w:rPr>
          <w:rFonts w:ascii="KaiTi" w:hAnsi="KaiTi" w:eastAsia="KaiTi" w:cs="KaiTi"/>
          <w:sz w:val="31"/>
          <w:szCs w:val="31"/>
          <w:spacing w:val="3"/>
        </w:rPr>
        <w:t>应用验证，</w:t>
      </w:r>
      <w:r>
        <w:rPr>
          <w:rFonts w:ascii="KaiTi" w:hAnsi="KaiTi" w:eastAsia="KaiTi" w:cs="KaiTi"/>
          <w:sz w:val="31"/>
          <w:szCs w:val="31"/>
          <w:spacing w:val="9"/>
        </w:rPr>
        <w:t>体现了欧盟在技术与标准话语权上的前瞻布局，德氪微的毫</w:t>
      </w:r>
      <w:r>
        <w:rPr>
          <w:rFonts w:ascii="KaiTi" w:hAnsi="KaiTi" w:eastAsia="KaiTi" w:cs="KaiTi"/>
          <w:sz w:val="31"/>
          <w:szCs w:val="31"/>
          <w:spacing w:val="9"/>
        </w:rPr>
        <w:t>米波隔离芯片则填补了非接触式高速隔离领域的空白，推动</w:t>
      </w:r>
      <w:r>
        <w:rPr>
          <w:rFonts w:ascii="KaiTi" w:hAnsi="KaiTi" w:eastAsia="KaiTi" w:cs="KaiTi"/>
          <w:sz w:val="31"/>
          <w:szCs w:val="31"/>
          <w:spacing w:val="8"/>
        </w:rPr>
        <w:t>通信与半导体技术交汇。两则消息表明，全球</w:t>
      </w:r>
      <w:r>
        <w:rPr>
          <w:rFonts w:ascii="KaiTi" w:hAnsi="KaiTi" w:eastAsia="KaiTi" w:cs="KaiTi"/>
          <w:sz w:val="31"/>
          <w:szCs w:val="31"/>
          <w:spacing w:val="-47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6G</w:t>
      </w:r>
      <w:r>
        <w:rPr>
          <w:rFonts w:ascii="KaiTi" w:hAnsi="KaiTi" w:eastAsia="KaiTi" w:cs="KaiTi"/>
          <w:sz w:val="31"/>
          <w:szCs w:val="31"/>
          <w:spacing w:val="-68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应用探索</w:t>
      </w:r>
      <w:r>
        <w:rPr>
          <w:rFonts w:ascii="KaiTi" w:hAnsi="KaiTi" w:eastAsia="KaiTi" w:cs="KaiTi"/>
          <w:sz w:val="31"/>
          <w:szCs w:val="31"/>
          <w:spacing w:val="15"/>
        </w:rPr>
        <w:t>与核心器件创新正同步加速，全球6G通信研发正进入“场</w:t>
      </w:r>
      <w:r>
        <w:rPr>
          <w:rFonts w:ascii="KaiTi" w:hAnsi="KaiTi" w:eastAsia="KaiTi" w:cs="KaiTi"/>
          <w:sz w:val="31"/>
          <w:szCs w:val="31"/>
          <w:spacing w:val="8"/>
        </w:rPr>
        <w:t>景牵引+硬件突破</w:t>
      </w:r>
      <w:r>
        <w:rPr>
          <w:rFonts w:ascii="KaiTi" w:hAnsi="KaiTi" w:eastAsia="KaiTi" w:cs="KaiTi"/>
          <w:sz w:val="31"/>
          <w:szCs w:val="31"/>
          <w:spacing w:val="-110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”的双轮驱动阶段，运营商需紧跟6G</w:t>
      </w:r>
      <w:r>
        <w:rPr>
          <w:rFonts w:ascii="KaiTi" w:hAnsi="KaiTi" w:eastAsia="KaiTi" w:cs="KaiTi"/>
          <w:sz w:val="31"/>
          <w:szCs w:val="31"/>
          <w:spacing w:val="-24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国际</w:t>
      </w:r>
      <w:r>
        <w:rPr>
          <w:rFonts w:ascii="KaiTi" w:hAnsi="KaiTi" w:eastAsia="KaiTi" w:cs="KaiTi"/>
          <w:sz w:val="31"/>
          <w:szCs w:val="31"/>
          <w:spacing w:val="9"/>
        </w:rPr>
        <w:t>试验步伐，积极参与跨境标准化合作，加大在毫米波、芯片</w:t>
      </w:r>
    </w:p>
    <w:p>
      <w:pPr>
        <w:spacing w:line="370" w:lineRule="auto"/>
        <w:sectPr>
          <w:footerReference w:type="default" r:id="rId8"/>
          <w:pgSz w:w="11906" w:h="16839"/>
          <w:pgMar w:top="1431" w:right="1714" w:bottom="1152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ind w:left="20" w:right="392" w:firstLine="17"/>
        <w:spacing w:before="162" w:line="369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9"/>
        </w:rPr>
        <w:t>级隔离与高安全传输上的研究与应用，同时通过算力网络</w:t>
      </w:r>
      <w:r>
        <w:rPr>
          <w:rFonts w:ascii="KaiTi" w:hAnsi="KaiTi" w:eastAsia="KaiTi" w:cs="KaiTi"/>
          <w:sz w:val="31"/>
          <w:szCs w:val="31"/>
          <w:spacing w:val="8"/>
        </w:rPr>
        <w:t>+6G</w:t>
      </w:r>
      <w:r>
        <w:rPr>
          <w:rFonts w:ascii="KaiTi" w:hAnsi="KaiTi" w:eastAsia="KaiTi" w:cs="KaiTi"/>
          <w:sz w:val="31"/>
          <w:szCs w:val="31"/>
          <w:spacing w:val="-61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试验网+产业链联合攻关，提前卡位未来通信生态。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ind w:left="15"/>
        <w:spacing w:before="153" w:line="224" w:lineRule="auto"/>
        <w:outlineLvl w:val="0"/>
        <w:rPr>
          <w:rFonts w:ascii="SimSun" w:hAnsi="SimSun" w:eastAsia="SimSun" w:cs="SimSun"/>
          <w:sz w:val="47"/>
          <w:szCs w:val="47"/>
        </w:rPr>
      </w:pPr>
      <w:bookmarkStart w:name="bookmark7" w:id="7"/>
      <w:bookmarkEnd w:id="7"/>
      <w:bookmarkStart w:name="bookmark8" w:id="8"/>
      <w:bookmarkEnd w:id="8"/>
      <w:r>
        <w:rPr>
          <w:rFonts w:ascii="SimSun" w:hAnsi="SimSun" w:eastAsia="SimSun" w:cs="SimSun"/>
          <w:sz w:val="47"/>
          <w:szCs w:val="47"/>
          <w:b/>
          <w:bCs/>
          <w:spacing w:val="5"/>
        </w:rPr>
        <w:t>【二：行业发展篇】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ind w:left="23" w:right="87" w:hanging="1"/>
        <w:spacing w:before="101" w:line="300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  <w:spacing w:val="3"/>
        </w:rPr>
        <w:t>2.1 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全球</w:t>
      </w:r>
      <w:r>
        <w:rPr>
          <w:rFonts w:ascii="SimHei" w:hAnsi="SimHei" w:eastAsia="SimHei" w:cs="SimHei"/>
          <w:sz w:val="31"/>
          <w:szCs w:val="31"/>
          <w:spacing w:val="-63"/>
        </w:rPr>
        <w:t xml:space="preserve"> </w:t>
      </w:r>
      <w:r>
        <w:rPr>
          <w:rFonts w:ascii="Arial" w:hAnsi="Arial" w:eastAsia="Arial" w:cs="Arial"/>
          <w:sz w:val="31"/>
          <w:szCs w:val="31"/>
          <w:b/>
          <w:bCs/>
        </w:rPr>
        <w:t>AI</w:t>
      </w:r>
      <w:r>
        <w:rPr>
          <w:rFonts w:ascii="Arial" w:hAnsi="Arial" w:eastAsia="Arial" w:cs="Arial"/>
          <w:sz w:val="31"/>
          <w:szCs w:val="31"/>
          <w:b/>
          <w:bCs/>
          <w:spacing w:val="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产业资本与算力融合加速：硬件与模型结合成为</w:t>
      </w:r>
      <w:bookmarkStart w:name="bookmark9" w:id="9"/>
      <w:bookmarkEnd w:id="9"/>
      <w:r>
        <w:rPr>
          <w:rFonts w:ascii="SimHei" w:hAnsi="SimHei" w:eastAsia="SimHei" w:cs="SimHei"/>
          <w:sz w:val="31"/>
          <w:szCs w:val="31"/>
          <w:b/>
          <w:bCs/>
          <w:spacing w:val="5"/>
        </w:rPr>
        <w:t>核心壁垒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14" w:firstLine="644"/>
        <w:spacing w:before="101" w:line="372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5"/>
        </w:rPr>
        <w:t>9</w:t>
      </w:r>
      <w:r>
        <w:rPr>
          <w:rFonts w:ascii="KaiTi" w:hAnsi="KaiTi" w:eastAsia="KaiTi" w:cs="KaiTi"/>
          <w:sz w:val="31"/>
          <w:szCs w:val="31"/>
          <w:spacing w:val="-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月</w:t>
      </w:r>
      <w:r>
        <w:rPr>
          <w:rFonts w:ascii="KaiTi" w:hAnsi="KaiTi" w:eastAsia="KaiTi" w:cs="KaiTi"/>
          <w:sz w:val="31"/>
          <w:szCs w:val="31"/>
          <w:spacing w:val="-62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7</w:t>
      </w:r>
      <w:r>
        <w:rPr>
          <w:rFonts w:ascii="KaiTi" w:hAnsi="KaiTi" w:eastAsia="KaiTi" w:cs="KaiTi"/>
          <w:sz w:val="31"/>
          <w:szCs w:val="31"/>
          <w:spacing w:val="5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日，荷兰芯片设备巨头</w:t>
      </w:r>
      <w:r>
        <w:rPr>
          <w:rFonts w:ascii="KaiTi" w:hAnsi="KaiTi" w:eastAsia="KaiTi" w:cs="KaiTi"/>
          <w:sz w:val="31"/>
          <w:szCs w:val="31"/>
          <w:spacing w:val="5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ASML</w:t>
      </w:r>
      <w:r>
        <w:rPr>
          <w:rFonts w:ascii="KaiTi" w:hAnsi="KaiTi" w:eastAsia="KaiTi" w:cs="KaiTi"/>
          <w:sz w:val="31"/>
          <w:szCs w:val="31"/>
          <w:spacing w:val="46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宣布向法国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5"/>
        </w:rPr>
        <w:t>公司</w:t>
      </w:r>
      <w:r>
        <w:rPr>
          <w:rFonts w:ascii="KaiTi" w:hAnsi="KaiTi" w:eastAsia="KaiTi" w:cs="KaiTi"/>
          <w:sz w:val="31"/>
          <w:szCs w:val="31"/>
        </w:rPr>
        <w:t>Mistral</w:t>
      </w:r>
      <w:r>
        <w:rPr>
          <w:rFonts w:ascii="KaiTi" w:hAnsi="KaiTi" w:eastAsia="KaiTi" w:cs="KaiTi"/>
          <w:sz w:val="31"/>
          <w:szCs w:val="31"/>
          <w:spacing w:val="11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11"/>
        </w:rPr>
        <w:t xml:space="preserve"> </w:t>
      </w:r>
      <w:r>
        <w:rPr>
          <w:rFonts w:ascii="KaiTi" w:hAnsi="KaiTi" w:eastAsia="KaiTi" w:cs="KaiTi"/>
          <w:sz w:val="31"/>
          <w:szCs w:val="31"/>
          <w:spacing w:val="11"/>
        </w:rPr>
        <w:t>投资</w:t>
      </w:r>
      <w:r>
        <w:rPr>
          <w:rFonts w:ascii="KaiTi" w:hAnsi="KaiTi" w:eastAsia="KaiTi" w:cs="KaiTi"/>
          <w:sz w:val="31"/>
          <w:szCs w:val="31"/>
          <w:spacing w:val="11"/>
        </w:rPr>
        <w:t xml:space="preserve"> </w:t>
      </w:r>
      <w:r>
        <w:rPr>
          <w:rFonts w:ascii="KaiTi" w:hAnsi="KaiTi" w:eastAsia="KaiTi" w:cs="KaiTi"/>
          <w:sz w:val="31"/>
          <w:szCs w:val="31"/>
          <w:spacing w:val="11"/>
        </w:rPr>
        <w:t>15</w:t>
      </w:r>
      <w:r>
        <w:rPr>
          <w:rFonts w:ascii="KaiTi" w:hAnsi="KaiTi" w:eastAsia="KaiTi" w:cs="KaiTi"/>
          <w:sz w:val="31"/>
          <w:szCs w:val="31"/>
          <w:spacing w:val="-50"/>
        </w:rPr>
        <w:t xml:space="preserve"> </w:t>
      </w:r>
      <w:r>
        <w:rPr>
          <w:rFonts w:ascii="KaiTi" w:hAnsi="KaiTi" w:eastAsia="KaiTi" w:cs="KaiTi"/>
          <w:sz w:val="31"/>
          <w:szCs w:val="31"/>
          <w:spacing w:val="11"/>
        </w:rPr>
        <w:t>亿美元，领投约</w:t>
      </w:r>
      <w:r>
        <w:rPr>
          <w:rFonts w:ascii="KaiTi" w:hAnsi="KaiTi" w:eastAsia="KaiTi" w:cs="KaiTi"/>
          <w:sz w:val="31"/>
          <w:szCs w:val="31"/>
          <w:spacing w:val="-61"/>
        </w:rPr>
        <w:t xml:space="preserve"> </w:t>
      </w:r>
      <w:r>
        <w:rPr>
          <w:rFonts w:ascii="KaiTi" w:hAnsi="KaiTi" w:eastAsia="KaiTi" w:cs="KaiTi"/>
          <w:sz w:val="31"/>
          <w:szCs w:val="31"/>
          <w:spacing w:val="11"/>
        </w:rPr>
        <w:t>20</w:t>
      </w:r>
      <w:r>
        <w:rPr>
          <w:rFonts w:ascii="KaiTi" w:hAnsi="KaiTi" w:eastAsia="KaiTi" w:cs="KaiTi"/>
          <w:sz w:val="31"/>
          <w:szCs w:val="31"/>
          <w:spacing w:val="-66"/>
        </w:rPr>
        <w:t xml:space="preserve"> </w:t>
      </w:r>
      <w:r>
        <w:rPr>
          <w:rFonts w:ascii="KaiTi" w:hAnsi="KaiTi" w:eastAsia="KaiTi" w:cs="KaiTi"/>
          <w:sz w:val="31"/>
          <w:szCs w:val="31"/>
          <w:spacing w:val="11"/>
        </w:rPr>
        <w:t>亿美元的融资并成</w:t>
      </w:r>
      <w:r>
        <w:rPr>
          <w:rFonts w:ascii="KaiTi" w:hAnsi="KaiTi" w:eastAsia="KaiTi" w:cs="KaiTi"/>
          <w:sz w:val="31"/>
          <w:szCs w:val="31"/>
          <w:spacing w:val="6"/>
        </w:rPr>
        <w:t>为其最大股东。</w:t>
      </w:r>
      <w:r>
        <w:rPr>
          <w:rFonts w:ascii="KaiTi" w:hAnsi="KaiTi" w:eastAsia="KaiTi" w:cs="KaiTi"/>
          <w:sz w:val="31"/>
          <w:szCs w:val="31"/>
        </w:rPr>
        <w:t>ASML</w:t>
      </w:r>
      <w:r>
        <w:rPr>
          <w:rFonts w:ascii="KaiTi" w:hAnsi="KaiTi" w:eastAsia="KaiTi" w:cs="KaiTi"/>
          <w:sz w:val="31"/>
          <w:szCs w:val="31"/>
          <w:spacing w:val="-56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主动跨界押注大模型企业，释放出“硬</w:t>
      </w:r>
      <w:r>
        <w:rPr>
          <w:rFonts w:ascii="KaiTi" w:hAnsi="KaiTi" w:eastAsia="KaiTi" w:cs="KaiTi"/>
          <w:sz w:val="31"/>
          <w:szCs w:val="31"/>
          <w:spacing w:val="-1"/>
        </w:rPr>
        <w:t>件不再只是硬件，算力与模型的结合才是核心壁垒</w:t>
      </w:r>
      <w:r>
        <w:rPr>
          <w:rFonts w:ascii="KaiTi" w:hAnsi="KaiTi" w:eastAsia="KaiTi" w:cs="KaiTi"/>
          <w:sz w:val="31"/>
          <w:szCs w:val="31"/>
          <w:spacing w:val="-10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”的信号，</w:t>
      </w:r>
      <w:r>
        <w:rPr>
          <w:rFonts w:ascii="KaiTi" w:hAnsi="KaiTi" w:eastAsia="KaiTi" w:cs="KaiTi"/>
          <w:sz w:val="31"/>
          <w:szCs w:val="31"/>
          <w:spacing w:val="9"/>
        </w:rPr>
        <w:t>其路径与谷歌、亚马逊等巨头自研芯片战略高度相似。另一</w:t>
      </w:r>
      <w:r>
        <w:rPr>
          <w:rFonts w:ascii="KaiTi" w:hAnsi="KaiTi" w:eastAsia="KaiTi" w:cs="KaiTi"/>
          <w:sz w:val="31"/>
          <w:szCs w:val="31"/>
          <w:spacing w:val="8"/>
        </w:rPr>
        <w:t>方面，9</w:t>
      </w:r>
      <w:r>
        <w:rPr>
          <w:rFonts w:ascii="KaiTi" w:hAnsi="KaiTi" w:eastAsia="KaiTi" w:cs="KaiTi"/>
          <w:sz w:val="31"/>
          <w:szCs w:val="31"/>
          <w:spacing w:val="-42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月</w:t>
      </w:r>
      <w:r>
        <w:rPr>
          <w:rFonts w:ascii="KaiTi" w:hAnsi="KaiTi" w:eastAsia="KaiTi" w:cs="KaiTi"/>
          <w:sz w:val="31"/>
          <w:szCs w:val="31"/>
          <w:spacing w:val="-68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5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日，《金融时报》报道称，美国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OpenAI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与博</w:t>
      </w:r>
      <w:r>
        <w:rPr>
          <w:rFonts w:ascii="KaiTi" w:hAnsi="KaiTi" w:eastAsia="KaiTi" w:cs="KaiTi"/>
          <w:sz w:val="31"/>
          <w:szCs w:val="31"/>
          <w:spacing w:val="10"/>
        </w:rPr>
        <w:t>通合作自研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-44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芯片，预计</w:t>
      </w:r>
      <w:r>
        <w:rPr>
          <w:rFonts w:ascii="KaiTi" w:hAnsi="KaiTi" w:eastAsia="KaiTi" w:cs="KaiTi"/>
          <w:sz w:val="31"/>
          <w:szCs w:val="31"/>
          <w:spacing w:val="-63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2026</w:t>
      </w:r>
      <w:r>
        <w:rPr>
          <w:rFonts w:ascii="KaiTi" w:hAnsi="KaiTi" w:eastAsia="KaiTi" w:cs="KaiTi"/>
          <w:sz w:val="31"/>
          <w:szCs w:val="31"/>
          <w:spacing w:val="-61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年量产，由台积</w:t>
      </w:r>
      <w:r>
        <w:rPr>
          <w:rFonts w:ascii="KaiTi" w:hAnsi="KaiTi" w:eastAsia="KaiTi" w:cs="KaiTi"/>
          <w:sz w:val="31"/>
          <w:szCs w:val="31"/>
          <w:spacing w:val="9"/>
        </w:rPr>
        <w:t>电代工，专</w:t>
      </w:r>
      <w:r>
        <w:rPr>
          <w:rFonts w:ascii="KaiTi" w:hAnsi="KaiTi" w:eastAsia="KaiTi" w:cs="KaiTi"/>
          <w:sz w:val="31"/>
          <w:szCs w:val="31"/>
          <w:spacing w:val="9"/>
        </w:rPr>
        <w:t>供</w:t>
      </w:r>
      <w:r>
        <w:rPr>
          <w:rFonts w:ascii="KaiTi" w:hAnsi="KaiTi" w:eastAsia="KaiTi" w:cs="KaiTi"/>
          <w:sz w:val="31"/>
          <w:szCs w:val="31"/>
          <w:spacing w:val="-57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OpenAI</w:t>
      </w:r>
      <w:r>
        <w:rPr>
          <w:rFonts w:ascii="KaiTi" w:hAnsi="KaiTi" w:eastAsia="KaiTi" w:cs="KaiTi"/>
          <w:sz w:val="31"/>
          <w:szCs w:val="31"/>
          <w:spacing w:val="9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内部系统，</w:t>
      </w:r>
      <w:r>
        <w:rPr>
          <w:rFonts w:ascii="KaiTi" w:hAnsi="KaiTi" w:eastAsia="KaiTi" w:cs="KaiTi"/>
          <w:sz w:val="31"/>
          <w:szCs w:val="31"/>
          <w:spacing w:val="-75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旨在降低对英伟达</w:t>
      </w:r>
      <w:r>
        <w:rPr>
          <w:rFonts w:ascii="KaiTi" w:hAnsi="KaiTi" w:eastAsia="KaiTi" w:cs="KaiTi"/>
          <w:sz w:val="31"/>
          <w:szCs w:val="31"/>
          <w:spacing w:val="-55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GPU</w:t>
      </w:r>
      <w:r>
        <w:rPr>
          <w:rFonts w:ascii="KaiTi" w:hAnsi="KaiTi" w:eastAsia="KaiTi" w:cs="KaiTi"/>
          <w:sz w:val="31"/>
          <w:szCs w:val="31"/>
          <w:spacing w:val="-70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依赖并优化成</w:t>
      </w:r>
      <w:r>
        <w:rPr>
          <w:rFonts w:ascii="KaiTi" w:hAnsi="KaiTi" w:eastAsia="KaiTi" w:cs="KaiTi"/>
          <w:sz w:val="31"/>
          <w:szCs w:val="31"/>
          <w:spacing w:val="7"/>
        </w:rPr>
        <w:t>本与效率。</w:t>
      </w:r>
    </w:p>
    <w:p>
      <w:pPr>
        <w:ind w:left="17" w:right="86" w:firstLine="653"/>
        <w:spacing w:before="7" w:line="370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23"/>
        </w:rPr>
        <w:t>解读：这两则事件表明，全球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23"/>
        </w:rPr>
        <w:t>产业正加速进入“硬</w:t>
      </w:r>
      <w:r>
        <w:rPr>
          <w:rFonts w:ascii="KaiTi" w:hAnsi="KaiTi" w:eastAsia="KaiTi" w:cs="KaiTi"/>
          <w:sz w:val="31"/>
          <w:szCs w:val="31"/>
          <w:spacing w:val="7"/>
        </w:rPr>
        <w:t>件+算力+模型</w:t>
      </w:r>
      <w:r>
        <w:rPr>
          <w:rFonts w:ascii="KaiTi" w:hAnsi="KaiTi" w:eastAsia="KaiTi" w:cs="KaiTi"/>
          <w:sz w:val="31"/>
          <w:szCs w:val="31"/>
          <w:spacing w:val="-104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”一体化时代，芯片、算法与应用的深度融合</w:t>
      </w:r>
      <w:r>
        <w:rPr>
          <w:rFonts w:ascii="KaiTi" w:hAnsi="KaiTi" w:eastAsia="KaiTi" w:cs="KaiTi"/>
          <w:sz w:val="31"/>
          <w:szCs w:val="31"/>
          <w:spacing w:val="9"/>
        </w:rPr>
        <w:t>已成为巨头构建生态护城河的关键。预计未来五年，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9"/>
        </w:rPr>
        <w:t>产业</w:t>
      </w:r>
      <w:r>
        <w:rPr>
          <w:rFonts w:ascii="KaiTi" w:hAnsi="KaiTi" w:eastAsia="KaiTi" w:cs="KaiTi"/>
          <w:sz w:val="31"/>
          <w:szCs w:val="31"/>
          <w:spacing w:val="13"/>
        </w:rPr>
        <w:t>将呈现“算力自主化+模型差异化</w:t>
      </w:r>
      <w:r>
        <w:rPr>
          <w:rFonts w:ascii="KaiTi" w:hAnsi="KaiTi" w:eastAsia="KaiTi" w:cs="KaiTi"/>
          <w:sz w:val="31"/>
          <w:szCs w:val="31"/>
          <w:spacing w:val="-100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”双驱动格局，全球计算</w:t>
      </w:r>
      <w:r>
        <w:rPr>
          <w:rFonts w:ascii="KaiTi" w:hAnsi="KaiTi" w:eastAsia="KaiTi" w:cs="KaiTi"/>
          <w:sz w:val="31"/>
          <w:szCs w:val="31"/>
          <w:spacing w:val="5"/>
        </w:rPr>
        <w:t>生态正重塑，空中计算与算力网络成为潜在增长引擎。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-42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与</w:t>
      </w:r>
      <w:r>
        <w:rPr>
          <w:rFonts w:ascii="KaiTi" w:hAnsi="KaiTi" w:eastAsia="KaiTi" w:cs="KaiTi"/>
          <w:sz w:val="31"/>
          <w:szCs w:val="31"/>
          <w:spacing w:val="7"/>
        </w:rPr>
        <w:t>算力结合的趋势要求运营商加快向“算力服务商</w:t>
      </w:r>
      <w:r>
        <w:rPr>
          <w:rFonts w:ascii="KaiTi" w:hAnsi="KaiTi" w:eastAsia="KaiTi" w:cs="KaiTi"/>
          <w:sz w:val="31"/>
          <w:szCs w:val="31"/>
          <w:spacing w:val="-99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”转型，积</w:t>
      </w:r>
    </w:p>
    <w:p>
      <w:pPr>
        <w:spacing w:line="370" w:lineRule="auto"/>
        <w:sectPr>
          <w:footerReference w:type="default" r:id="rId9"/>
          <w:pgSz w:w="11906" w:h="16839"/>
          <w:pgMar w:top="1431" w:right="1714" w:bottom="1150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ind w:left="33" w:right="158" w:hanging="11"/>
        <w:spacing w:before="161"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6"/>
        </w:rPr>
        <w:t>极布局分布式数据中心、算力调度平台与跨境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6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网络互联，</w:t>
      </w:r>
      <w:r>
        <w:rPr>
          <w:rFonts w:ascii="KaiTi" w:hAnsi="KaiTi" w:eastAsia="KaiTi" w:cs="KaiTi"/>
          <w:sz w:val="31"/>
          <w:szCs w:val="31"/>
          <w:spacing w:val="8"/>
        </w:rPr>
        <w:t>并通过与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8"/>
        </w:rPr>
        <w:t>企业合作，共建“</w:t>
      </w:r>
      <w:r>
        <w:rPr>
          <w:rFonts w:ascii="KaiTi" w:hAnsi="KaiTi" w:eastAsia="KaiTi" w:cs="KaiTi"/>
          <w:sz w:val="31"/>
          <w:szCs w:val="31"/>
          <w:spacing w:val="-98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网络+算力+应用</w:t>
      </w:r>
      <w:r>
        <w:rPr>
          <w:rFonts w:ascii="KaiTi" w:hAnsi="KaiTi" w:eastAsia="KaiTi" w:cs="KaiTi"/>
          <w:sz w:val="31"/>
          <w:szCs w:val="31"/>
          <w:spacing w:val="-110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”融合生态，</w:t>
      </w:r>
      <w:r>
        <w:rPr>
          <w:rFonts w:ascii="KaiTi" w:hAnsi="KaiTi" w:eastAsia="KaiTi" w:cs="KaiTi"/>
          <w:sz w:val="31"/>
          <w:szCs w:val="31"/>
          <w:spacing w:val="7"/>
        </w:rPr>
        <w:t>以避免沦为纯粹的基础设施管道。</w:t>
      </w:r>
    </w:p>
    <w:p>
      <w:pPr>
        <w:ind w:left="27" w:right="245" w:hanging="5"/>
        <w:spacing w:before="262" w:line="300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0" w:id="10"/>
      <w:bookmarkEnd w:id="10"/>
      <w:r>
        <w:rPr>
          <w:rFonts w:ascii="Arial" w:hAnsi="Arial" w:eastAsia="Arial" w:cs="Arial"/>
          <w:sz w:val="31"/>
          <w:szCs w:val="31"/>
          <w:b/>
          <w:bCs/>
          <w:spacing w:val="10"/>
        </w:rPr>
        <w:t>2.2 </w:t>
      </w:r>
      <w:r>
        <w:rPr>
          <w:rFonts w:ascii="SimHei" w:hAnsi="SimHei" w:eastAsia="SimHei" w:cs="SimHei"/>
          <w:sz w:val="31"/>
          <w:szCs w:val="31"/>
          <w:b/>
          <w:bCs/>
          <w:spacing w:val="10"/>
        </w:rPr>
        <w:t>先正达推出</w:t>
      </w:r>
      <w:r>
        <w:rPr>
          <w:rFonts w:ascii="SimHei" w:hAnsi="SimHei" w:eastAsia="SimHei" w:cs="SimHei"/>
          <w:sz w:val="31"/>
          <w:szCs w:val="31"/>
          <w:spacing w:val="-50"/>
        </w:rPr>
        <w:t xml:space="preserve"> </w:t>
      </w:r>
      <w:r>
        <w:rPr>
          <w:rFonts w:ascii="Arial" w:hAnsi="Arial" w:eastAsia="Arial" w:cs="Arial"/>
          <w:sz w:val="31"/>
          <w:szCs w:val="31"/>
          <w:b/>
          <w:bCs/>
        </w:rPr>
        <w:t>Cropwise</w:t>
      </w:r>
      <w:r>
        <w:rPr>
          <w:rFonts w:ascii="Arial" w:hAnsi="Arial" w:eastAsia="Arial" w:cs="Arial"/>
          <w:sz w:val="31"/>
          <w:szCs w:val="31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31"/>
          <w:szCs w:val="31"/>
          <w:b/>
          <w:bCs/>
        </w:rPr>
        <w:t>AI</w:t>
      </w:r>
      <w:r>
        <w:rPr>
          <w:rFonts w:ascii="Arial" w:hAnsi="Arial" w:eastAsia="Arial" w:cs="Arial"/>
          <w:sz w:val="31"/>
          <w:szCs w:val="31"/>
          <w:b/>
          <w:bCs/>
          <w:spacing w:val="28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0"/>
        </w:rPr>
        <w:t>与</w:t>
      </w:r>
      <w:r>
        <w:rPr>
          <w:rFonts w:ascii="SimHei" w:hAnsi="SimHei" w:eastAsia="SimHei" w:cs="SimHei"/>
          <w:sz w:val="31"/>
          <w:szCs w:val="31"/>
          <w:spacing w:val="-42"/>
        </w:rPr>
        <w:t xml:space="preserve"> </w:t>
      </w:r>
      <w:r>
        <w:rPr>
          <w:rFonts w:ascii="Arial" w:hAnsi="Arial" w:eastAsia="Arial" w:cs="Arial"/>
          <w:sz w:val="31"/>
          <w:szCs w:val="31"/>
          <w:b/>
          <w:bCs/>
        </w:rPr>
        <w:t>Planting</w:t>
      </w:r>
      <w:r>
        <w:rPr>
          <w:rFonts w:ascii="Arial" w:hAnsi="Arial" w:eastAsia="Arial" w:cs="Arial"/>
          <w:sz w:val="31"/>
          <w:szCs w:val="31"/>
          <w:b/>
          <w:bCs/>
          <w:spacing w:val="1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0"/>
        </w:rPr>
        <w:t>工具，</w:t>
      </w:r>
      <w:r>
        <w:rPr>
          <w:rFonts w:ascii="Arial" w:hAnsi="Arial" w:eastAsia="Arial" w:cs="Arial"/>
          <w:sz w:val="31"/>
          <w:szCs w:val="31"/>
          <w:b/>
          <w:bCs/>
        </w:rPr>
        <w:t>AI</w:t>
      </w:r>
      <w:r>
        <w:rPr>
          <w:rFonts w:ascii="Arial" w:hAnsi="Arial" w:eastAsia="Arial" w:cs="Arial"/>
          <w:sz w:val="31"/>
          <w:szCs w:val="31"/>
          <w:b/>
          <w:bCs/>
          <w:spacing w:val="1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0"/>
        </w:rPr>
        <w:t>赋能精</w:t>
      </w:r>
      <w:bookmarkStart w:name="bookmark10" w:id="11"/>
      <w:bookmarkEnd w:id="11"/>
      <w:r>
        <w:rPr>
          <w:rFonts w:ascii="SimHei" w:hAnsi="SimHei" w:eastAsia="SimHei" w:cs="SimHei"/>
          <w:sz w:val="31"/>
          <w:szCs w:val="31"/>
          <w:b/>
          <w:bCs/>
          <w:spacing w:val="2"/>
        </w:rPr>
        <w:t>准农业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ind w:left="664"/>
        <w:spacing w:before="101" w:line="226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5"/>
        </w:rPr>
        <w:t>2025</w:t>
      </w:r>
      <w:r>
        <w:rPr>
          <w:rFonts w:ascii="KaiTi" w:hAnsi="KaiTi" w:eastAsia="KaiTi" w:cs="KaiTi"/>
          <w:sz w:val="31"/>
          <w:szCs w:val="31"/>
          <w:spacing w:val="-57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年9</w:t>
      </w:r>
      <w:r>
        <w:rPr>
          <w:rFonts w:ascii="KaiTi" w:hAnsi="KaiTi" w:eastAsia="KaiTi" w:cs="KaiTi"/>
          <w:sz w:val="31"/>
          <w:szCs w:val="31"/>
          <w:spacing w:val="-47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月</w:t>
      </w:r>
      <w:r>
        <w:rPr>
          <w:rFonts w:ascii="KaiTi" w:hAnsi="KaiTi" w:eastAsia="KaiTi" w:cs="KaiTi"/>
          <w:sz w:val="31"/>
          <w:szCs w:val="31"/>
          <w:spacing w:val="-44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1</w:t>
      </w:r>
      <w:r>
        <w:rPr>
          <w:rFonts w:ascii="KaiTi" w:hAnsi="KaiTi" w:eastAsia="KaiTi" w:cs="KaiTi"/>
          <w:sz w:val="31"/>
          <w:szCs w:val="31"/>
          <w:spacing w:val="5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日，先正达数字业务在巴西正式上线</w:t>
      </w:r>
    </w:p>
    <w:p>
      <w:pPr>
        <w:ind w:left="25" w:right="304"/>
        <w:spacing w:before="244" w:line="369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</w:rPr>
        <w:t>Cropwise</w:t>
      </w:r>
      <w:r>
        <w:rPr>
          <w:rFonts w:ascii="KaiTi" w:hAnsi="KaiTi" w:eastAsia="KaiTi" w:cs="KaiTi"/>
          <w:sz w:val="31"/>
          <w:szCs w:val="31"/>
          <w:spacing w:val="12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Planting</w:t>
      </w:r>
      <w:r>
        <w:rPr>
          <w:rFonts w:ascii="KaiTi" w:hAnsi="KaiTi" w:eastAsia="KaiTi" w:cs="KaiTi"/>
          <w:sz w:val="31"/>
          <w:szCs w:val="31"/>
          <w:spacing w:val="-50"/>
        </w:rPr>
        <w:t xml:space="preserve"> </w:t>
      </w:r>
      <w:r>
        <w:rPr>
          <w:rFonts w:ascii="KaiTi" w:hAnsi="KaiTi" w:eastAsia="KaiTi" w:cs="KaiTi"/>
          <w:sz w:val="31"/>
          <w:szCs w:val="31"/>
          <w:spacing w:val="12"/>
        </w:rPr>
        <w:t>工具，经过一年测试，平均提升作物产</w:t>
      </w:r>
      <w:r>
        <w:rPr>
          <w:rFonts w:ascii="KaiTi" w:hAnsi="KaiTi" w:eastAsia="KaiTi" w:cs="KaiTi"/>
          <w:sz w:val="31"/>
          <w:szCs w:val="31"/>
          <w:spacing w:val="12"/>
        </w:rPr>
        <w:t>量潜力约3%，并在部分作物实现肥料成本</w:t>
      </w:r>
      <w:r>
        <w:rPr>
          <w:rFonts w:ascii="KaiTi" w:hAnsi="KaiTi" w:eastAsia="KaiTi" w:cs="KaiTi"/>
          <w:sz w:val="31"/>
          <w:szCs w:val="31"/>
          <w:spacing w:val="11"/>
        </w:rPr>
        <w:t>降低25%。此前，</w:t>
      </w:r>
    </w:p>
    <w:p>
      <w:pPr>
        <w:ind w:left="16" w:right="246" w:firstLine="7"/>
        <w:spacing w:before="9" w:line="369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"/>
        </w:rPr>
        <w:t>2024</w:t>
      </w:r>
      <w:r>
        <w:rPr>
          <w:rFonts w:ascii="KaiTi" w:hAnsi="KaiTi" w:eastAsia="KaiTi" w:cs="KaiTi"/>
          <w:sz w:val="31"/>
          <w:szCs w:val="31"/>
          <w:spacing w:val="-4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年</w:t>
      </w:r>
      <w:r>
        <w:rPr>
          <w:rFonts w:ascii="KaiTi" w:hAnsi="KaiTi" w:eastAsia="KaiTi" w:cs="KaiTi"/>
          <w:sz w:val="31"/>
          <w:szCs w:val="31"/>
          <w:spacing w:val="-4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10</w:t>
      </w:r>
      <w:r>
        <w:rPr>
          <w:rFonts w:ascii="KaiTi" w:hAnsi="KaiTi" w:eastAsia="KaiTi" w:cs="KaiTi"/>
          <w:sz w:val="31"/>
          <w:szCs w:val="31"/>
          <w:spacing w:val="-49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月</w:t>
      </w:r>
      <w:r>
        <w:rPr>
          <w:rFonts w:ascii="KaiTi" w:hAnsi="KaiTi" w:eastAsia="KaiTi" w:cs="KaiTi"/>
          <w:sz w:val="31"/>
          <w:szCs w:val="31"/>
          <w:spacing w:val="-6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25</w:t>
      </w:r>
      <w:r>
        <w:rPr>
          <w:rFonts w:ascii="KaiTi" w:hAnsi="KaiTi" w:eastAsia="KaiTi" w:cs="KaiTi"/>
          <w:sz w:val="31"/>
          <w:szCs w:val="31"/>
          <w:spacing w:val="-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日，先正达集团在伦敦世界农业科技创新峰</w:t>
      </w:r>
      <w:r>
        <w:rPr>
          <w:rFonts w:ascii="KaiTi" w:hAnsi="KaiTi" w:eastAsia="KaiTi" w:cs="KaiTi"/>
          <w:sz w:val="31"/>
          <w:szCs w:val="31"/>
          <w:spacing w:val="10"/>
        </w:rPr>
        <w:t>会上发布</w:t>
      </w:r>
      <w:r>
        <w:rPr>
          <w:rFonts w:ascii="KaiTi" w:hAnsi="KaiTi" w:eastAsia="KaiTi" w:cs="KaiTi"/>
          <w:sz w:val="31"/>
          <w:szCs w:val="31"/>
          <w:spacing w:val="-44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Cropwise</w:t>
      </w:r>
      <w:r>
        <w:rPr>
          <w:rFonts w:ascii="KaiTi" w:hAnsi="KaiTi" w:eastAsia="KaiTi" w:cs="KaiTi"/>
          <w:sz w:val="31"/>
          <w:szCs w:val="31"/>
          <w:spacing w:val="10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10"/>
        </w:rPr>
        <w:t>，通过融合大语言模型与农艺数据，</w:t>
      </w:r>
    </w:p>
    <w:p>
      <w:pPr>
        <w:ind w:left="26" w:firstLine="11"/>
        <w:spacing w:before="8" w:line="371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帮助农民实现精准决策，提高作物产量与盈利能力。两大产</w:t>
      </w:r>
      <w:r>
        <w:rPr>
          <w:rFonts w:ascii="KaiTi" w:hAnsi="KaiTi" w:eastAsia="KaiTi" w:cs="KaiTi"/>
          <w:sz w:val="31"/>
          <w:szCs w:val="31"/>
          <w:spacing w:val="16"/>
        </w:rPr>
        <w:t>品结合农艺知识与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16"/>
        </w:rPr>
        <w:t>算法，能够识别土壤差异、优化投入</w:t>
      </w:r>
      <w:r>
        <w:rPr>
          <w:rFonts w:ascii="KaiTi" w:hAnsi="KaiTi" w:eastAsia="KaiTi" w:cs="KaiTi"/>
          <w:sz w:val="31"/>
          <w:szCs w:val="31"/>
          <w:spacing w:val="4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品应用，并利用卫星影像和历史数据提供可操作的种植方案，</w:t>
      </w:r>
      <w:r>
        <w:rPr>
          <w:rFonts w:ascii="KaiTi" w:hAnsi="KaiTi" w:eastAsia="KaiTi" w:cs="KaiTi"/>
          <w:sz w:val="31"/>
          <w:szCs w:val="31"/>
          <w:spacing w:val="7"/>
        </w:rPr>
        <w:t>标志着农业生产进入“数据+模型</w:t>
      </w:r>
      <w:r>
        <w:rPr>
          <w:rFonts w:ascii="KaiTi" w:hAnsi="KaiTi" w:eastAsia="KaiTi" w:cs="KaiTi"/>
          <w:sz w:val="31"/>
          <w:szCs w:val="31"/>
          <w:spacing w:val="-1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”驱动的新阶</w:t>
      </w:r>
      <w:r>
        <w:rPr>
          <w:rFonts w:ascii="KaiTi" w:hAnsi="KaiTi" w:eastAsia="KaiTi" w:cs="KaiTi"/>
          <w:sz w:val="31"/>
          <w:szCs w:val="31"/>
          <w:spacing w:val="6"/>
        </w:rPr>
        <w:t>段。</w:t>
      </w:r>
    </w:p>
    <w:p>
      <w:pPr>
        <w:ind w:left="27" w:right="200" w:firstLine="643"/>
        <w:spacing w:before="3"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9"/>
        </w:rPr>
        <w:t>解读：</w:t>
      </w:r>
      <w:r>
        <w:rPr>
          <w:rFonts w:ascii="KaiTi" w:hAnsi="KaiTi" w:eastAsia="KaiTi" w:cs="KaiTi"/>
          <w:sz w:val="31"/>
          <w:szCs w:val="31"/>
        </w:rPr>
        <w:t>Cropwise</w:t>
      </w:r>
      <w:r>
        <w:rPr>
          <w:rFonts w:ascii="KaiTi" w:hAnsi="KaiTi" w:eastAsia="KaiTi" w:cs="KaiTi"/>
          <w:sz w:val="31"/>
          <w:szCs w:val="31"/>
          <w:spacing w:val="-65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-46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与</w:t>
      </w:r>
      <w:r>
        <w:rPr>
          <w:rFonts w:ascii="KaiTi" w:hAnsi="KaiTi" w:eastAsia="KaiTi" w:cs="KaiTi"/>
          <w:sz w:val="31"/>
          <w:szCs w:val="31"/>
          <w:spacing w:val="-57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Planting</w:t>
      </w:r>
      <w:r>
        <w:rPr>
          <w:rFonts w:ascii="KaiTi" w:hAnsi="KaiTi" w:eastAsia="KaiTi" w:cs="KaiTi"/>
          <w:sz w:val="31"/>
          <w:szCs w:val="31"/>
          <w:spacing w:val="-63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工具的推出，延续了先</w:t>
      </w:r>
      <w:r>
        <w:rPr>
          <w:rFonts w:ascii="KaiTi" w:hAnsi="KaiTi" w:eastAsia="KaiTi" w:cs="KaiTi"/>
          <w:sz w:val="31"/>
          <w:szCs w:val="31"/>
          <w:spacing w:val="9"/>
        </w:rPr>
        <w:t>正达在数字农业上的布局，从数据采集、预测建</w:t>
      </w:r>
      <w:r>
        <w:rPr>
          <w:rFonts w:ascii="KaiTi" w:hAnsi="KaiTi" w:eastAsia="KaiTi" w:cs="KaiTi"/>
          <w:sz w:val="31"/>
          <w:szCs w:val="31"/>
          <w:spacing w:val="8"/>
        </w:rPr>
        <w:t>模到精准管</w:t>
      </w:r>
      <w:r>
        <w:rPr>
          <w:rFonts w:ascii="KaiTi" w:hAnsi="KaiTi" w:eastAsia="KaiTi" w:cs="KaiTi"/>
          <w:sz w:val="31"/>
          <w:szCs w:val="31"/>
          <w:spacing w:val="12"/>
        </w:rPr>
        <w:t>理，形成了一体化解决方案。它代表了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-46"/>
        </w:rPr>
        <w:t xml:space="preserve"> </w:t>
      </w:r>
      <w:r>
        <w:rPr>
          <w:rFonts w:ascii="KaiTi" w:hAnsi="KaiTi" w:eastAsia="KaiTi" w:cs="KaiTi"/>
          <w:sz w:val="31"/>
          <w:szCs w:val="31"/>
          <w:spacing w:val="12"/>
        </w:rPr>
        <w:t>与农艺深度结合</w:t>
      </w:r>
      <w:r>
        <w:rPr>
          <w:rFonts w:ascii="KaiTi" w:hAnsi="KaiTi" w:eastAsia="KaiTi" w:cs="KaiTi"/>
          <w:sz w:val="31"/>
          <w:szCs w:val="31"/>
          <w:spacing w:val="11"/>
        </w:rPr>
        <w:t>的实践路径。未来三到五年，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11"/>
        </w:rPr>
        <w:t>驱动的精准农业将在拉美、</w:t>
      </w:r>
      <w:r>
        <w:rPr>
          <w:rFonts w:ascii="KaiTi" w:hAnsi="KaiTi" w:eastAsia="KaiTi" w:cs="KaiTi"/>
          <w:sz w:val="31"/>
          <w:szCs w:val="31"/>
          <w:spacing w:val="9"/>
        </w:rPr>
        <w:t>欧美等市场快速扩展，农业生产将从经验驱动</w:t>
      </w:r>
      <w:r>
        <w:rPr>
          <w:rFonts w:ascii="KaiTi" w:hAnsi="KaiTi" w:eastAsia="KaiTi" w:cs="KaiTi"/>
          <w:sz w:val="31"/>
          <w:szCs w:val="31"/>
          <w:spacing w:val="8"/>
        </w:rPr>
        <w:t>转向数据与模</w:t>
      </w:r>
      <w:r>
        <w:rPr>
          <w:rFonts w:ascii="KaiTi" w:hAnsi="KaiTi" w:eastAsia="KaiTi" w:cs="KaiTi"/>
          <w:sz w:val="31"/>
          <w:szCs w:val="31"/>
          <w:spacing w:val="9"/>
        </w:rPr>
        <w:t>型驱动，实现更高效、更可持续的粮食增产。精准农</w:t>
      </w:r>
      <w:r>
        <w:rPr>
          <w:rFonts w:ascii="KaiTi" w:hAnsi="KaiTi" w:eastAsia="KaiTi" w:cs="KaiTi"/>
          <w:sz w:val="31"/>
          <w:szCs w:val="31"/>
          <w:spacing w:val="8"/>
        </w:rPr>
        <w:t>业需要</w:t>
      </w:r>
      <w:r>
        <w:rPr>
          <w:rFonts w:ascii="KaiTi" w:hAnsi="KaiTi" w:eastAsia="KaiTi" w:cs="KaiTi"/>
          <w:sz w:val="31"/>
          <w:szCs w:val="31"/>
          <w:spacing w:val="9"/>
        </w:rPr>
        <w:t>卫星遥感、物联网和边缘计算支持，运营商可</w:t>
      </w:r>
      <w:r>
        <w:rPr>
          <w:rFonts w:ascii="KaiTi" w:hAnsi="KaiTi" w:eastAsia="KaiTi" w:cs="KaiTi"/>
          <w:sz w:val="31"/>
          <w:szCs w:val="31"/>
          <w:spacing w:val="8"/>
        </w:rPr>
        <w:t>通过布局农业</w:t>
      </w:r>
    </w:p>
    <w:p>
      <w:pPr>
        <w:spacing w:line="371" w:lineRule="auto"/>
        <w:sectPr>
          <w:footerReference w:type="default" r:id="rId10"/>
          <w:pgSz w:w="11906" w:h="16839"/>
          <w:pgMar w:top="1431" w:right="1556" w:bottom="1152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ind w:left="21" w:right="171" w:firstLine="18"/>
        <w:spacing w:before="162" w:line="369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专网、低轨卫星通信和云-边-端算力服务，深度参与智慧乡</w:t>
      </w:r>
      <w:r>
        <w:rPr>
          <w:rFonts w:ascii="KaiTi" w:hAnsi="KaiTi" w:eastAsia="KaiTi" w:cs="KaiTi"/>
          <w:sz w:val="31"/>
          <w:szCs w:val="31"/>
          <w:spacing w:val="-2"/>
        </w:rPr>
        <w:t>村建设，打造“</w:t>
      </w:r>
      <w:r>
        <w:rPr>
          <w:rFonts w:ascii="KaiTi" w:hAnsi="KaiTi" w:eastAsia="KaiTi" w:cs="KaiTi"/>
          <w:sz w:val="31"/>
          <w:szCs w:val="31"/>
          <w:spacing w:val="-9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网络+算力+应用</w:t>
      </w:r>
      <w:r>
        <w:rPr>
          <w:rFonts w:ascii="KaiTi" w:hAnsi="KaiTi" w:eastAsia="KaiTi" w:cs="KaiTi"/>
          <w:sz w:val="31"/>
          <w:szCs w:val="31"/>
          <w:spacing w:val="-1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”一体化数字农业解</w:t>
      </w:r>
      <w:r>
        <w:rPr>
          <w:rFonts w:ascii="KaiTi" w:hAnsi="KaiTi" w:eastAsia="KaiTi" w:cs="KaiTi"/>
          <w:sz w:val="31"/>
          <w:szCs w:val="31"/>
          <w:spacing w:val="-3"/>
        </w:rPr>
        <w:t>决方案。</w:t>
      </w:r>
    </w:p>
    <w:p>
      <w:pPr>
        <w:ind w:left="30" w:hanging="8"/>
        <w:spacing w:before="269" w:line="299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1" w:id="12"/>
      <w:bookmarkEnd w:id="12"/>
      <w:r>
        <w:rPr>
          <w:rFonts w:ascii="Arial" w:hAnsi="Arial" w:eastAsia="Arial" w:cs="Arial"/>
          <w:sz w:val="31"/>
          <w:szCs w:val="31"/>
          <w:b/>
          <w:bCs/>
          <w:spacing w:val="10"/>
        </w:rPr>
        <w:t>2.3 </w:t>
      </w:r>
      <w:r>
        <w:rPr>
          <w:rFonts w:ascii="SimHei" w:hAnsi="SimHei" w:eastAsia="SimHei" w:cs="SimHei"/>
          <w:sz w:val="31"/>
          <w:szCs w:val="31"/>
          <w:b/>
          <w:bCs/>
          <w:spacing w:val="10"/>
        </w:rPr>
        <w:t>我国自主研发“</w:t>
      </w:r>
      <w:r>
        <w:rPr>
          <w:rFonts w:ascii="Arial" w:hAnsi="Arial" w:eastAsia="Arial" w:cs="Arial"/>
          <w:sz w:val="31"/>
          <w:szCs w:val="31"/>
          <w:b/>
          <w:bCs/>
          <w:spacing w:val="10"/>
        </w:rPr>
        <w:t>C909 </w:t>
      </w:r>
      <w:r>
        <w:rPr>
          <w:rFonts w:ascii="SimHei" w:hAnsi="SimHei" w:eastAsia="SimHei" w:cs="SimHei"/>
          <w:sz w:val="31"/>
          <w:szCs w:val="31"/>
          <w:b/>
          <w:bCs/>
          <w:spacing w:val="10"/>
        </w:rPr>
        <w:t>医疗飞机</w:t>
      </w:r>
      <w:r>
        <w:rPr>
          <w:rFonts w:ascii="SimHei" w:hAnsi="SimHei" w:eastAsia="SimHei" w:cs="SimHei"/>
          <w:sz w:val="31"/>
          <w:szCs w:val="31"/>
          <w:b/>
          <w:bCs/>
          <w:spacing w:val="9"/>
        </w:rPr>
        <w:t>”</w:t>
      </w:r>
      <w:r>
        <w:rPr>
          <w:rFonts w:ascii="SimHei" w:hAnsi="SimHei" w:eastAsia="SimHei" w:cs="SimHei"/>
          <w:sz w:val="31"/>
          <w:szCs w:val="31"/>
          <w:spacing w:val="-10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9"/>
        </w:rPr>
        <w:t>，将服务“一带一路”</w:t>
      </w:r>
      <w:bookmarkStart w:name="bookmark12" w:id="13"/>
      <w:bookmarkEnd w:id="13"/>
      <w:r>
        <w:rPr>
          <w:rFonts w:ascii="SimHei" w:hAnsi="SimHei" w:eastAsia="SimHei" w:cs="SimHei"/>
          <w:sz w:val="31"/>
          <w:szCs w:val="31"/>
          <w:b/>
          <w:bCs/>
          <w:spacing w:val="3"/>
        </w:rPr>
        <w:t>共建国家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ind w:left="20" w:right="36" w:firstLine="638"/>
        <w:spacing w:before="101" w:line="371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14"/>
        </w:rPr>
        <w:t>9</w:t>
      </w:r>
      <w:r>
        <w:rPr>
          <w:rFonts w:ascii="KaiTi" w:hAnsi="KaiTi" w:eastAsia="KaiTi" w:cs="KaiTi"/>
          <w:sz w:val="31"/>
          <w:szCs w:val="31"/>
          <w:spacing w:val="-48"/>
        </w:rPr>
        <w:t xml:space="preserve"> </w:t>
      </w:r>
      <w:r>
        <w:rPr>
          <w:rFonts w:ascii="KaiTi" w:hAnsi="KaiTi" w:eastAsia="KaiTi" w:cs="KaiTi"/>
          <w:sz w:val="31"/>
          <w:szCs w:val="31"/>
          <w:spacing w:val="14"/>
        </w:rPr>
        <w:t>月</w:t>
      </w:r>
      <w:r>
        <w:rPr>
          <w:rFonts w:ascii="KaiTi" w:hAnsi="KaiTi" w:eastAsia="KaiTi" w:cs="KaiTi"/>
          <w:sz w:val="31"/>
          <w:szCs w:val="31"/>
          <w:spacing w:val="-61"/>
        </w:rPr>
        <w:t xml:space="preserve"> </w:t>
      </w:r>
      <w:r>
        <w:rPr>
          <w:rFonts w:ascii="KaiTi" w:hAnsi="KaiTi" w:eastAsia="KaiTi" w:cs="KaiTi"/>
          <w:sz w:val="31"/>
          <w:szCs w:val="31"/>
          <w:spacing w:val="14"/>
        </w:rPr>
        <w:t>7</w:t>
      </w:r>
      <w:r>
        <w:rPr>
          <w:rFonts w:ascii="KaiTi" w:hAnsi="KaiTi" w:eastAsia="KaiTi" w:cs="KaiTi"/>
          <w:sz w:val="31"/>
          <w:szCs w:val="31"/>
          <w:spacing w:val="14"/>
        </w:rPr>
        <w:t xml:space="preserve"> </w:t>
      </w:r>
      <w:r>
        <w:rPr>
          <w:rFonts w:ascii="KaiTi" w:hAnsi="KaiTi" w:eastAsia="KaiTi" w:cs="KaiTi"/>
          <w:sz w:val="31"/>
          <w:szCs w:val="31"/>
          <w:spacing w:val="14"/>
        </w:rPr>
        <w:t>日，我国自主研发的“五官健康C909飞机医院</w:t>
      </w:r>
      <w:r>
        <w:rPr>
          <w:rFonts w:ascii="KaiTi" w:hAnsi="KaiTi" w:eastAsia="KaiTi" w:cs="KaiTi"/>
          <w:sz w:val="31"/>
          <w:szCs w:val="31"/>
          <w:spacing w:val="-110"/>
        </w:rPr>
        <w:t xml:space="preserve"> </w:t>
      </w:r>
      <w:r>
        <w:rPr>
          <w:rFonts w:ascii="KaiTi" w:hAnsi="KaiTi" w:eastAsia="KaiTi" w:cs="KaiTi"/>
          <w:sz w:val="31"/>
          <w:szCs w:val="31"/>
          <w:spacing w:val="14"/>
        </w:rPr>
        <w:t>”</w:t>
      </w:r>
      <w:r>
        <w:rPr>
          <w:rFonts w:ascii="KaiTi" w:hAnsi="KaiTi" w:eastAsia="KaiTi" w:cs="KaiTi"/>
          <w:sz w:val="31"/>
          <w:szCs w:val="31"/>
          <w:spacing w:val="9"/>
        </w:rPr>
        <w:t>在复旦大学附属眼耳鼻喉科医院与中国商用飞机有限责任</w:t>
      </w:r>
    </w:p>
    <w:p>
      <w:pPr>
        <w:ind w:left="27" w:right="283" w:hanging="11"/>
        <w:spacing w:before="3" w:line="371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9"/>
        </w:rPr>
        <w:t>公司合作下完成首飞，正式启用这一集成移动诊室、综合检</w:t>
      </w:r>
      <w:r>
        <w:rPr>
          <w:rFonts w:ascii="KaiTi" w:hAnsi="KaiTi" w:eastAsia="KaiTi" w:cs="KaiTi"/>
          <w:sz w:val="31"/>
          <w:szCs w:val="31"/>
          <w:spacing w:val="8"/>
        </w:rPr>
        <w:t>查、培训实操及</w:t>
      </w:r>
      <w:r>
        <w:rPr>
          <w:rFonts w:ascii="KaiTi" w:hAnsi="KaiTi" w:eastAsia="KaiTi" w:cs="KaiTi"/>
          <w:sz w:val="31"/>
          <w:szCs w:val="31"/>
          <w:spacing w:val="-60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5G</w:t>
      </w:r>
      <w:r>
        <w:rPr>
          <w:rFonts w:ascii="KaiTi" w:hAnsi="KaiTi" w:eastAsia="KaiTi" w:cs="KaiTi"/>
          <w:sz w:val="31"/>
          <w:szCs w:val="31"/>
          <w:spacing w:val="-66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远程会诊功能的空中移动医疗平台。当</w:t>
      </w:r>
      <w:r>
        <w:rPr>
          <w:rFonts w:ascii="KaiTi" w:hAnsi="KaiTi" w:eastAsia="KaiTi" w:cs="KaiTi"/>
          <w:sz w:val="31"/>
          <w:szCs w:val="31"/>
          <w:spacing w:val="3"/>
        </w:rPr>
        <w:t>天，10</w:t>
      </w:r>
      <w:r>
        <w:rPr>
          <w:rFonts w:ascii="KaiTi" w:hAnsi="KaiTi" w:eastAsia="KaiTi" w:cs="KaiTi"/>
          <w:sz w:val="31"/>
          <w:szCs w:val="31"/>
          <w:spacing w:val="-48"/>
        </w:rPr>
        <w:t xml:space="preserve"> </w:t>
      </w:r>
      <w:r>
        <w:rPr>
          <w:rFonts w:ascii="KaiTi" w:hAnsi="KaiTi" w:eastAsia="KaiTi" w:cs="KaiTi"/>
          <w:sz w:val="31"/>
          <w:szCs w:val="31"/>
          <w:spacing w:val="3"/>
        </w:rPr>
        <w:t>余名疑难眼耳鼻喉科疾病患者在“飞机医院</w:t>
      </w:r>
      <w:r>
        <w:rPr>
          <w:rFonts w:ascii="KaiTi" w:hAnsi="KaiTi" w:eastAsia="KaiTi" w:cs="KaiTi"/>
          <w:sz w:val="31"/>
          <w:szCs w:val="31"/>
          <w:spacing w:val="-1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3"/>
        </w:rPr>
        <w:t>”上完成</w:t>
      </w:r>
      <w:r>
        <w:rPr>
          <w:rFonts w:ascii="KaiTi" w:hAnsi="KaiTi" w:eastAsia="KaiTi" w:cs="KaiTi"/>
          <w:sz w:val="31"/>
          <w:szCs w:val="31"/>
          <w:spacing w:val="9"/>
        </w:rPr>
        <w:t>了精密检查与会诊。尤其值得关注的是，一位眼</w:t>
      </w:r>
      <w:r>
        <w:rPr>
          <w:rFonts w:ascii="KaiTi" w:hAnsi="KaiTi" w:eastAsia="KaiTi" w:cs="KaiTi"/>
          <w:sz w:val="31"/>
          <w:szCs w:val="31"/>
          <w:spacing w:val="8"/>
        </w:rPr>
        <w:t>内镜术后患</w:t>
      </w:r>
      <w:r>
        <w:rPr>
          <w:rFonts w:ascii="KaiTi" w:hAnsi="KaiTi" w:eastAsia="KaiTi" w:cs="KaiTi"/>
          <w:sz w:val="31"/>
          <w:szCs w:val="31"/>
          <w:spacing w:val="10"/>
        </w:rPr>
        <w:t>者通过国产5G</w:t>
      </w:r>
      <w:r>
        <w:rPr>
          <w:rFonts w:ascii="KaiTi" w:hAnsi="KaiTi" w:eastAsia="KaiTi" w:cs="KaiTi"/>
          <w:sz w:val="31"/>
          <w:szCs w:val="31"/>
          <w:spacing w:val="-59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裂隙灯实现跨越</w:t>
      </w:r>
      <w:r>
        <w:rPr>
          <w:rFonts w:ascii="KaiTi" w:hAnsi="KaiTi" w:eastAsia="KaiTi" w:cs="KaiTi"/>
          <w:sz w:val="31"/>
          <w:szCs w:val="31"/>
          <w:spacing w:val="-72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4000</w:t>
      </w:r>
      <w:r>
        <w:rPr>
          <w:rFonts w:ascii="KaiTi" w:hAnsi="KaiTi" w:eastAsia="KaiTi" w:cs="KaiTi"/>
          <w:sz w:val="31"/>
          <w:szCs w:val="31"/>
          <w:spacing w:val="-72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公里的沪疆远程复查，</w:t>
      </w:r>
      <w:r>
        <w:rPr>
          <w:rFonts w:ascii="KaiTi" w:hAnsi="KaiTi" w:eastAsia="KaiTi" w:cs="KaiTi"/>
          <w:sz w:val="31"/>
          <w:szCs w:val="31"/>
          <w:spacing w:val="12"/>
        </w:rPr>
        <w:t>首次完成飞机医院跨区域实时会诊。这不仅体现了</w:t>
      </w:r>
      <w:r>
        <w:rPr>
          <w:rFonts w:ascii="KaiTi" w:hAnsi="KaiTi" w:eastAsia="KaiTi" w:cs="KaiTi"/>
          <w:sz w:val="31"/>
          <w:szCs w:val="31"/>
          <w:spacing w:val="11"/>
        </w:rPr>
        <w:t>5G</w:t>
      </w:r>
      <w:r>
        <w:rPr>
          <w:rFonts w:ascii="KaiTi" w:hAnsi="KaiTi" w:eastAsia="KaiTi" w:cs="KaiTi"/>
          <w:sz w:val="31"/>
          <w:szCs w:val="31"/>
          <w:spacing w:val="-71"/>
        </w:rPr>
        <w:t xml:space="preserve"> </w:t>
      </w:r>
      <w:r>
        <w:rPr>
          <w:rFonts w:ascii="KaiTi" w:hAnsi="KaiTi" w:eastAsia="KaiTi" w:cs="KaiTi"/>
          <w:sz w:val="31"/>
          <w:szCs w:val="31"/>
          <w:spacing w:val="11"/>
        </w:rPr>
        <w:t>在高</w:t>
      </w:r>
      <w:r>
        <w:rPr>
          <w:rFonts w:ascii="KaiTi" w:hAnsi="KaiTi" w:eastAsia="KaiTi" w:cs="KaiTi"/>
          <w:sz w:val="31"/>
          <w:szCs w:val="31"/>
          <w:spacing w:val="9"/>
        </w:rPr>
        <w:t>质量医疗资源远程共享、实时监测中的关键作用</w:t>
      </w:r>
      <w:r>
        <w:rPr>
          <w:rFonts w:ascii="KaiTi" w:hAnsi="KaiTi" w:eastAsia="KaiTi" w:cs="KaiTi"/>
          <w:sz w:val="31"/>
          <w:szCs w:val="31"/>
          <w:spacing w:val="8"/>
        </w:rPr>
        <w:t>，更为“一</w:t>
      </w:r>
      <w:r>
        <w:rPr>
          <w:rFonts w:ascii="KaiTi" w:hAnsi="KaiTi" w:eastAsia="KaiTi" w:cs="KaiTi"/>
          <w:sz w:val="31"/>
          <w:szCs w:val="31"/>
          <w:spacing w:val="7"/>
        </w:rPr>
        <w:t>带一路</w:t>
      </w:r>
      <w:r>
        <w:rPr>
          <w:rFonts w:ascii="KaiTi" w:hAnsi="KaiTi" w:eastAsia="KaiTi" w:cs="KaiTi"/>
          <w:sz w:val="31"/>
          <w:szCs w:val="31"/>
          <w:spacing w:val="-106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”共建国家未来推广跨境巡诊、义诊模式提供了实践</w:t>
      </w:r>
      <w:r>
        <w:rPr>
          <w:rFonts w:ascii="KaiTi" w:hAnsi="KaiTi" w:eastAsia="KaiTi" w:cs="KaiTi"/>
          <w:sz w:val="31"/>
          <w:szCs w:val="31"/>
          <w:spacing w:val="9"/>
        </w:rPr>
        <w:t>经验和社会意义，推动医疗服务的普惠化和国际</w:t>
      </w:r>
      <w:r>
        <w:rPr>
          <w:rFonts w:ascii="KaiTi" w:hAnsi="KaiTi" w:eastAsia="KaiTi" w:cs="KaiTi"/>
          <w:sz w:val="31"/>
          <w:szCs w:val="31"/>
          <w:spacing w:val="8"/>
        </w:rPr>
        <w:t>合作。</w:t>
      </w:r>
    </w:p>
    <w:p>
      <w:pPr>
        <w:ind w:left="27" w:right="38" w:firstLine="643"/>
        <w:spacing w:before="6" w:line="371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6"/>
        </w:rPr>
        <w:t>解读</w:t>
      </w:r>
      <w:r>
        <w:rPr>
          <w:rFonts w:ascii="KaiTi" w:hAnsi="KaiTi" w:eastAsia="KaiTi" w:cs="KaiTi"/>
          <w:sz w:val="31"/>
          <w:szCs w:val="31"/>
          <w:spacing w:val="6"/>
        </w:rPr>
        <w:t>：此次“五官健康C909</w:t>
      </w:r>
      <w:r>
        <w:rPr>
          <w:rFonts w:ascii="KaiTi" w:hAnsi="KaiTi" w:eastAsia="KaiTi" w:cs="KaiTi"/>
          <w:sz w:val="31"/>
          <w:szCs w:val="31"/>
          <w:spacing w:val="6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医疗飞机</w:t>
      </w:r>
      <w:r>
        <w:rPr>
          <w:rFonts w:ascii="KaiTi" w:hAnsi="KaiTi" w:eastAsia="KaiTi" w:cs="KaiTi"/>
          <w:sz w:val="31"/>
          <w:szCs w:val="31"/>
          <w:spacing w:val="-99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”首飞，标志着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我国在医疗与航空、信息通信等跨界融合上的一次重大探索，</w:t>
      </w:r>
      <w:r>
        <w:rPr>
          <w:rFonts w:ascii="KaiTi" w:hAnsi="KaiTi" w:eastAsia="KaiTi" w:cs="KaiTi"/>
          <w:sz w:val="31"/>
          <w:szCs w:val="31"/>
          <w:spacing w:val="8"/>
        </w:rPr>
        <w:t>尤其</w:t>
      </w:r>
      <w:r>
        <w:rPr>
          <w:rFonts w:ascii="KaiTi" w:hAnsi="KaiTi" w:eastAsia="KaiTi" w:cs="KaiTi"/>
          <w:sz w:val="31"/>
          <w:szCs w:val="31"/>
          <w:spacing w:val="-60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5G</w:t>
      </w:r>
      <w:r>
        <w:rPr>
          <w:rFonts w:ascii="KaiTi" w:hAnsi="KaiTi" w:eastAsia="KaiTi" w:cs="KaiTi"/>
          <w:sz w:val="31"/>
          <w:szCs w:val="31"/>
          <w:spacing w:val="-64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远程医疗能力的落地，提升了跨区域诊疗的效率和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质量。未来，空中医疗平台有望在“一带一路</w:t>
      </w:r>
      <w:r>
        <w:rPr>
          <w:rFonts w:ascii="KaiTi" w:hAnsi="KaiTi" w:eastAsia="KaiTi" w:cs="KaiTi"/>
          <w:sz w:val="31"/>
          <w:szCs w:val="31"/>
          <w:spacing w:val="-108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”沿线国家形</w:t>
      </w:r>
      <w:r>
        <w:rPr>
          <w:rFonts w:ascii="KaiTi" w:hAnsi="KaiTi" w:eastAsia="KaiTi" w:cs="KaiTi"/>
          <w:sz w:val="31"/>
          <w:szCs w:val="31"/>
          <w:spacing w:val="2"/>
        </w:rPr>
        <w:t>成示范效应，助推医疗服务模式创新与国际人道合作。5G</w:t>
      </w:r>
      <w:r>
        <w:rPr>
          <w:rFonts w:ascii="KaiTi" w:hAnsi="KaiTi" w:eastAsia="KaiTi" w:cs="KaiTi"/>
          <w:sz w:val="31"/>
          <w:szCs w:val="31"/>
          <w:spacing w:val="2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医</w:t>
      </w:r>
      <w:r>
        <w:rPr>
          <w:rFonts w:ascii="KaiTi" w:hAnsi="KaiTi" w:eastAsia="KaiTi" w:cs="KaiTi"/>
          <w:sz w:val="31"/>
          <w:szCs w:val="31"/>
          <w:spacing w:val="9"/>
        </w:rPr>
        <w:t>疗应用场景不断拓展，运营商在远程医疗、跨境信息传输、</w:t>
      </w:r>
    </w:p>
    <w:p>
      <w:pPr>
        <w:spacing w:line="371" w:lineRule="auto"/>
        <w:sectPr>
          <w:footerReference w:type="default" r:id="rId11"/>
          <w:pgSz w:w="11906" w:h="16839"/>
          <w:pgMar w:top="1431" w:right="1515" w:bottom="1152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ind w:left="52" w:right="248" w:hanging="22"/>
        <w:spacing w:before="164" w:line="37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安全通信保障等领域将迎来新增长点，并需深化与医疗、航</w:t>
      </w:r>
      <w:r>
        <w:rPr>
          <w:rFonts w:ascii="KaiTi" w:hAnsi="KaiTi" w:eastAsia="KaiTi" w:cs="KaiTi"/>
          <w:sz w:val="31"/>
          <w:szCs w:val="31"/>
          <w:spacing w:val="3"/>
        </w:rPr>
        <w:t>空企业的协作。</w:t>
      </w:r>
    </w:p>
    <w:p>
      <w:pPr>
        <w:spacing w:line="472" w:lineRule="auto"/>
        <w:rPr>
          <w:rFonts w:ascii="Arial"/>
          <w:sz w:val="21"/>
        </w:rPr>
      </w:pPr>
      <w:r/>
    </w:p>
    <w:p>
      <w:pPr>
        <w:ind w:left="22"/>
        <w:spacing w:before="100" w:line="218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3" w:id="14"/>
      <w:bookmarkEnd w:id="14"/>
      <w:r>
        <w:rPr>
          <w:rFonts w:ascii="Arial" w:hAnsi="Arial" w:eastAsia="Arial" w:cs="Arial"/>
          <w:sz w:val="31"/>
          <w:szCs w:val="31"/>
          <w:b/>
          <w:bCs/>
          <w:spacing w:val="5"/>
        </w:rPr>
        <w:t>2.4 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英伟达押注</w:t>
      </w:r>
      <w:r>
        <w:rPr>
          <w:rFonts w:ascii="SimHei" w:hAnsi="SimHei" w:eastAsia="SimHei" w:cs="SimHei"/>
          <w:sz w:val="31"/>
          <w:szCs w:val="31"/>
          <w:spacing w:val="-47"/>
        </w:rPr>
        <w:t xml:space="preserve"> </w:t>
      </w:r>
      <w:r>
        <w:rPr>
          <w:rFonts w:ascii="Arial" w:hAnsi="Arial" w:eastAsia="Arial" w:cs="Arial"/>
          <w:sz w:val="31"/>
          <w:szCs w:val="31"/>
          <w:b/>
          <w:bCs/>
        </w:rPr>
        <w:t>Quantinuum</w:t>
      </w:r>
      <w:r>
        <w:rPr>
          <w:rFonts w:ascii="Arial" w:hAnsi="Arial" w:eastAsia="Arial" w:cs="Arial"/>
          <w:sz w:val="31"/>
          <w:szCs w:val="31"/>
          <w:b/>
          <w:bCs/>
          <w:spacing w:val="-41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，量子计算成算力新赛道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ind w:left="25" w:firstLine="633"/>
        <w:spacing w:before="101" w:line="372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3"/>
        </w:rPr>
        <w:t>9</w:t>
      </w:r>
      <w:r>
        <w:rPr>
          <w:rFonts w:ascii="KaiTi" w:hAnsi="KaiTi" w:eastAsia="KaiTi" w:cs="KaiTi"/>
          <w:sz w:val="31"/>
          <w:szCs w:val="31"/>
          <w:spacing w:val="-36"/>
        </w:rPr>
        <w:t xml:space="preserve"> </w:t>
      </w:r>
      <w:r>
        <w:rPr>
          <w:rFonts w:ascii="KaiTi" w:hAnsi="KaiTi" w:eastAsia="KaiTi" w:cs="KaiTi"/>
          <w:sz w:val="31"/>
          <w:szCs w:val="31"/>
          <w:spacing w:val="3"/>
        </w:rPr>
        <w:t>月</w:t>
      </w:r>
      <w:r>
        <w:rPr>
          <w:rFonts w:ascii="KaiTi" w:hAnsi="KaiTi" w:eastAsia="KaiTi" w:cs="KaiTi"/>
          <w:sz w:val="31"/>
          <w:szCs w:val="31"/>
          <w:spacing w:val="-72"/>
        </w:rPr>
        <w:t xml:space="preserve"> </w:t>
      </w:r>
      <w:r>
        <w:rPr>
          <w:rFonts w:ascii="KaiTi" w:hAnsi="KaiTi" w:eastAsia="KaiTi" w:cs="KaiTi"/>
          <w:sz w:val="31"/>
          <w:szCs w:val="31"/>
          <w:spacing w:val="3"/>
        </w:rPr>
        <w:t>4</w:t>
      </w:r>
      <w:r>
        <w:rPr>
          <w:rFonts w:ascii="KaiTi" w:hAnsi="KaiTi" w:eastAsia="KaiTi" w:cs="KaiTi"/>
          <w:sz w:val="31"/>
          <w:szCs w:val="31"/>
          <w:spacing w:val="3"/>
        </w:rPr>
        <w:t xml:space="preserve"> </w:t>
      </w:r>
      <w:r>
        <w:rPr>
          <w:rFonts w:ascii="KaiTi" w:hAnsi="KaiTi" w:eastAsia="KaiTi" w:cs="KaiTi"/>
          <w:sz w:val="31"/>
          <w:szCs w:val="31"/>
          <w:spacing w:val="3"/>
        </w:rPr>
        <w:t>日，</w:t>
      </w:r>
      <w:r>
        <w:rPr>
          <w:rFonts w:ascii="KaiTi" w:hAnsi="KaiTi" w:eastAsia="KaiTi" w:cs="KaiTi"/>
          <w:sz w:val="31"/>
          <w:szCs w:val="31"/>
          <w:spacing w:val="43"/>
        </w:rPr>
        <w:t xml:space="preserve"> </w:t>
      </w:r>
      <w:r>
        <w:rPr>
          <w:rFonts w:ascii="KaiTi" w:hAnsi="KaiTi" w:eastAsia="KaiTi" w:cs="KaiTi"/>
          <w:sz w:val="31"/>
          <w:szCs w:val="31"/>
          <w:spacing w:val="3"/>
        </w:rPr>
        <w:t>英伟达风险投资部门</w:t>
      </w:r>
      <w:r>
        <w:rPr>
          <w:rFonts w:ascii="KaiTi" w:hAnsi="KaiTi" w:eastAsia="KaiTi" w:cs="KaiTi"/>
          <w:sz w:val="31"/>
          <w:szCs w:val="31"/>
          <w:spacing w:val="3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NVentures</w:t>
      </w:r>
      <w:r>
        <w:rPr>
          <w:rFonts w:ascii="KaiTi" w:hAnsi="KaiTi" w:eastAsia="KaiTi" w:cs="KaiTi"/>
          <w:sz w:val="31"/>
          <w:szCs w:val="31"/>
          <w:spacing w:val="3"/>
        </w:rPr>
        <w:t xml:space="preserve"> </w:t>
      </w:r>
      <w:r>
        <w:rPr>
          <w:rFonts w:ascii="KaiTi" w:hAnsi="KaiTi" w:eastAsia="KaiTi" w:cs="KaiTi"/>
          <w:sz w:val="31"/>
          <w:szCs w:val="31"/>
          <w:spacing w:val="3"/>
        </w:rPr>
        <w:t>首次出手</w:t>
      </w:r>
      <w:r>
        <w:rPr>
          <w:rFonts w:ascii="KaiTi" w:hAnsi="KaiTi" w:eastAsia="KaiTi" w:cs="KaiTi"/>
          <w:sz w:val="31"/>
          <w:szCs w:val="31"/>
          <w:spacing w:val="6"/>
        </w:rPr>
        <w:t>量子计算领域，投资</w:t>
      </w:r>
      <w:r>
        <w:rPr>
          <w:rFonts w:ascii="KaiTi" w:hAnsi="KaiTi" w:eastAsia="KaiTi" w:cs="KaiTi"/>
          <w:sz w:val="31"/>
          <w:szCs w:val="31"/>
          <w:spacing w:val="6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Quantinuum</w:t>
      </w:r>
      <w:r>
        <w:rPr>
          <w:rFonts w:ascii="KaiTi" w:hAnsi="KaiTi" w:eastAsia="KaiTi" w:cs="KaiTi"/>
          <w:sz w:val="31"/>
          <w:szCs w:val="31"/>
          <w:spacing w:val="6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的</w:t>
      </w:r>
      <w:r>
        <w:rPr>
          <w:rFonts w:ascii="KaiTi" w:hAnsi="KaiTi" w:eastAsia="KaiTi" w:cs="KaiTi"/>
          <w:sz w:val="31"/>
          <w:szCs w:val="31"/>
          <w:spacing w:val="6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6</w:t>
      </w:r>
      <w:r>
        <w:rPr>
          <w:rFonts w:ascii="KaiTi" w:hAnsi="KaiTi" w:eastAsia="KaiTi" w:cs="KaiTi"/>
          <w:sz w:val="31"/>
          <w:szCs w:val="31"/>
          <w:spacing w:val="-59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亿美元融资，融资前</w:t>
      </w:r>
      <w:r>
        <w:rPr>
          <w:rFonts w:ascii="KaiTi" w:hAnsi="KaiTi" w:eastAsia="KaiTi" w:cs="KaiTi"/>
          <w:sz w:val="31"/>
          <w:szCs w:val="31"/>
          <w:spacing w:val="5"/>
        </w:rPr>
        <w:t>估值已达</w:t>
      </w:r>
      <w:r>
        <w:rPr>
          <w:rFonts w:ascii="KaiTi" w:hAnsi="KaiTi" w:eastAsia="KaiTi" w:cs="KaiTi"/>
          <w:sz w:val="31"/>
          <w:szCs w:val="31"/>
          <w:spacing w:val="5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100</w:t>
      </w:r>
      <w:r>
        <w:rPr>
          <w:rFonts w:ascii="KaiTi" w:hAnsi="KaiTi" w:eastAsia="KaiTi" w:cs="KaiTi"/>
          <w:sz w:val="31"/>
          <w:szCs w:val="31"/>
          <w:spacing w:val="-64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亿美元，成为今年以来全球量子计算最大单笔</w:t>
      </w:r>
      <w:r>
        <w:rPr>
          <w:rFonts w:ascii="KaiTi" w:hAnsi="KaiTi" w:eastAsia="KaiTi" w:cs="KaiTi"/>
          <w:sz w:val="31"/>
          <w:szCs w:val="31"/>
          <w:spacing w:val="2"/>
        </w:rPr>
        <w:t>融资。</w:t>
      </w:r>
      <w:r>
        <w:rPr>
          <w:rFonts w:ascii="KaiTi" w:hAnsi="KaiTi" w:eastAsia="KaiTi" w:cs="KaiTi"/>
          <w:sz w:val="31"/>
          <w:szCs w:val="31"/>
        </w:rPr>
        <w:t>Quantinuum</w:t>
      </w:r>
      <w:r>
        <w:rPr>
          <w:rFonts w:ascii="KaiTi" w:hAnsi="KaiTi" w:eastAsia="KaiTi" w:cs="KaiTi"/>
          <w:sz w:val="31"/>
          <w:szCs w:val="31"/>
          <w:spacing w:val="-29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由霍尼韦尔量子方案与剑桥量子合并而成，</w:t>
      </w:r>
      <w:r>
        <w:rPr>
          <w:rFonts w:ascii="KaiTi" w:hAnsi="KaiTi" w:eastAsia="KaiTi" w:cs="KaiTi"/>
          <w:sz w:val="31"/>
          <w:szCs w:val="31"/>
          <w:spacing w:val="9"/>
        </w:rPr>
        <w:t>掌握离子阱量子计算全栈能力。英伟达选择离子阱技</w:t>
      </w:r>
      <w:r>
        <w:rPr>
          <w:rFonts w:ascii="KaiTi" w:hAnsi="KaiTi" w:eastAsia="KaiTi" w:cs="KaiTi"/>
          <w:sz w:val="31"/>
          <w:szCs w:val="31"/>
          <w:spacing w:val="8"/>
        </w:rPr>
        <w:t>术，主</w:t>
      </w:r>
      <w:r>
        <w:rPr>
          <w:rFonts w:ascii="KaiTi" w:hAnsi="KaiTi" w:eastAsia="KaiTi" w:cs="KaiTi"/>
          <w:sz w:val="31"/>
          <w:szCs w:val="31"/>
          <w:spacing w:val="9"/>
        </w:rPr>
        <w:t>要因其具备长相干时间、高保真度、全连接特性，被</w:t>
      </w:r>
      <w:r>
        <w:rPr>
          <w:rFonts w:ascii="KaiTi" w:hAnsi="KaiTi" w:eastAsia="KaiTi" w:cs="KaiTi"/>
          <w:sz w:val="31"/>
          <w:szCs w:val="31"/>
          <w:spacing w:val="8"/>
        </w:rPr>
        <w:t>视为实</w:t>
      </w:r>
      <w:r>
        <w:rPr>
          <w:rFonts w:ascii="KaiTi" w:hAnsi="KaiTi" w:eastAsia="KaiTi" w:cs="KaiTi"/>
          <w:sz w:val="31"/>
          <w:szCs w:val="31"/>
          <w:spacing w:val="9"/>
        </w:rPr>
        <w:t>现通用容错量子计算的最有希望路线之一。此次投资</w:t>
      </w:r>
      <w:r>
        <w:rPr>
          <w:rFonts w:ascii="KaiTi" w:hAnsi="KaiTi" w:eastAsia="KaiTi" w:cs="KaiTi"/>
          <w:sz w:val="31"/>
          <w:szCs w:val="31"/>
          <w:spacing w:val="8"/>
        </w:rPr>
        <w:t>意味着</w:t>
      </w:r>
      <w:r>
        <w:rPr>
          <w:rFonts w:ascii="KaiTi" w:hAnsi="KaiTi" w:eastAsia="KaiTi" w:cs="KaiTi"/>
          <w:sz w:val="31"/>
          <w:szCs w:val="31"/>
          <w:spacing w:val="8"/>
        </w:rPr>
        <w:t>英伟达正在将版图从</w:t>
      </w:r>
      <w:r>
        <w:rPr>
          <w:rFonts w:ascii="KaiTi" w:hAnsi="KaiTi" w:eastAsia="KaiTi" w:cs="KaiTi"/>
          <w:sz w:val="31"/>
          <w:szCs w:val="31"/>
          <w:spacing w:val="-53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GPU</w:t>
      </w:r>
      <w:r>
        <w:rPr>
          <w:rFonts w:ascii="KaiTi" w:hAnsi="KaiTi" w:eastAsia="KaiTi" w:cs="KaiTi"/>
          <w:sz w:val="31"/>
          <w:szCs w:val="31"/>
          <w:spacing w:val="-54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并行计算扩展至量子-经典异构计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算，与谷歌、亚马逊在量子生态的探索形成呼应，释</w:t>
      </w:r>
      <w:r>
        <w:rPr>
          <w:rFonts w:ascii="KaiTi" w:hAnsi="KaiTi" w:eastAsia="KaiTi" w:cs="KaiTi"/>
          <w:sz w:val="31"/>
          <w:szCs w:val="31"/>
          <w:spacing w:val="8"/>
        </w:rPr>
        <w:t>放出量</w:t>
      </w:r>
      <w:r>
        <w:rPr>
          <w:rFonts w:ascii="KaiTi" w:hAnsi="KaiTi" w:eastAsia="KaiTi" w:cs="KaiTi"/>
          <w:sz w:val="31"/>
          <w:szCs w:val="31"/>
          <w:spacing w:val="8"/>
        </w:rPr>
        <w:t>子计算将成未来算力核心的强烈信号。</w:t>
      </w:r>
    </w:p>
    <w:p>
      <w:pPr>
        <w:ind w:left="14" w:right="2" w:firstLine="657"/>
        <w:spacing w:line="371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5"/>
        </w:rPr>
        <w:t>解读：</w:t>
      </w:r>
      <w:r>
        <w:rPr>
          <w:rFonts w:ascii="KaiTi" w:hAnsi="KaiTi" w:eastAsia="KaiTi" w:cs="KaiTi"/>
          <w:sz w:val="31"/>
          <w:szCs w:val="31"/>
        </w:rPr>
        <w:t>Quantinuum</w:t>
      </w:r>
      <w:r>
        <w:rPr>
          <w:rFonts w:ascii="KaiTi" w:hAnsi="KaiTi" w:eastAsia="KaiTi" w:cs="KaiTi"/>
          <w:sz w:val="31"/>
          <w:szCs w:val="31"/>
          <w:spacing w:val="-45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融资额大、估值高，显示量子计算正</w:t>
      </w:r>
      <w:r>
        <w:rPr>
          <w:rFonts w:ascii="KaiTi" w:hAnsi="KaiTi" w:eastAsia="KaiTi" w:cs="KaiTi"/>
          <w:sz w:val="31"/>
          <w:szCs w:val="31"/>
          <w:spacing w:val="17"/>
        </w:rPr>
        <w:t>由实验探索走向商业化。英伟达投资背后，是其在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16"/>
        </w:rPr>
        <w:t>算力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霸主地位下主动布局下一代计算方式，选择离子阱技术源于</w:t>
      </w:r>
      <w:r>
        <w:rPr>
          <w:rFonts w:ascii="KaiTi" w:hAnsi="KaiTi" w:eastAsia="KaiTi" w:cs="KaiTi"/>
          <w:sz w:val="31"/>
          <w:szCs w:val="31"/>
          <w:spacing w:val="4"/>
        </w:rPr>
        <w:t>其在容错性上的优势。预计未来五年，量子计算将加快与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4"/>
        </w:rPr>
        <w:t>、</w:t>
      </w:r>
      <w:r>
        <w:rPr>
          <w:rFonts w:ascii="KaiTi" w:hAnsi="KaiTi" w:eastAsia="KaiTi" w:cs="KaiTi"/>
          <w:sz w:val="31"/>
          <w:szCs w:val="31"/>
          <w:spacing w:val="9"/>
        </w:rPr>
        <w:t>金融、化学模拟等场景融合，成为新一轮算力革命的重要支</w:t>
      </w:r>
      <w:r>
        <w:rPr>
          <w:rFonts w:ascii="KaiTi" w:hAnsi="KaiTi" w:eastAsia="KaiTi" w:cs="KaiTi"/>
          <w:sz w:val="31"/>
          <w:szCs w:val="31"/>
          <w:spacing w:val="8"/>
        </w:rPr>
        <w:t>柱，产业格局或在</w:t>
      </w:r>
      <w:r>
        <w:rPr>
          <w:rFonts w:ascii="KaiTi" w:hAnsi="KaiTi" w:eastAsia="KaiTi" w:cs="KaiTi"/>
          <w:sz w:val="31"/>
          <w:szCs w:val="31"/>
          <w:spacing w:val="-57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2027</w:t>
      </w:r>
      <w:r>
        <w:rPr>
          <w:rFonts w:ascii="KaiTi" w:hAnsi="KaiTi" w:eastAsia="KaiTi" w:cs="KaiTi"/>
          <w:sz w:val="31"/>
          <w:szCs w:val="31"/>
          <w:spacing w:val="-61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年前后迎来拐点。量子计算与经典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计算融合将带来超高算力与低延时网络需求。运营商需加快</w:t>
      </w:r>
      <w:r>
        <w:rPr>
          <w:rFonts w:ascii="KaiTi" w:hAnsi="KaiTi" w:eastAsia="KaiTi" w:cs="KaiTi"/>
          <w:sz w:val="31"/>
          <w:szCs w:val="31"/>
          <w:spacing w:val="6"/>
        </w:rPr>
        <w:t>建设天地一体化网络、分布式算力调度平台和量子安全通信，</w:t>
      </w:r>
    </w:p>
    <w:p>
      <w:pPr>
        <w:spacing w:line="371" w:lineRule="auto"/>
        <w:sectPr>
          <w:footerReference w:type="default" r:id="rId12"/>
          <w:pgSz w:w="11906" w:h="16839"/>
          <w:pgMar w:top="1431" w:right="1553" w:bottom="1152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ind w:left="20" w:right="315" w:firstLine="22"/>
        <w:spacing w:before="162" w:line="370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与科技巨头协同布局算力网络生态。英伟达选择量子计算，</w:t>
      </w:r>
      <w:r>
        <w:rPr>
          <w:rFonts w:ascii="KaiTi" w:hAnsi="KaiTi" w:eastAsia="KaiTi" w:cs="KaiTi"/>
          <w:sz w:val="31"/>
          <w:szCs w:val="31"/>
          <w:spacing w:val="7"/>
        </w:rPr>
        <w:t>是为构建未来“多范式算力</w:t>
      </w:r>
      <w:r>
        <w:rPr>
          <w:rFonts w:ascii="KaiTi" w:hAnsi="KaiTi" w:eastAsia="KaiTi" w:cs="KaiTi"/>
          <w:sz w:val="31"/>
          <w:szCs w:val="31"/>
          <w:spacing w:val="-101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”壁垒，运营商亦应向算力服务</w:t>
      </w:r>
      <w:r>
        <w:rPr>
          <w:rFonts w:ascii="KaiTi" w:hAnsi="KaiTi" w:eastAsia="KaiTi" w:cs="KaiTi"/>
          <w:sz w:val="31"/>
          <w:szCs w:val="31"/>
          <w:spacing w:val="8"/>
        </w:rPr>
        <w:t>+安全保障转型，避免被边缘化。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ind w:left="15"/>
        <w:spacing w:before="153" w:line="224" w:lineRule="auto"/>
        <w:outlineLvl w:val="0"/>
        <w:rPr>
          <w:rFonts w:ascii="SimSun" w:hAnsi="SimSun" w:eastAsia="SimSun" w:cs="SimSun"/>
          <w:sz w:val="47"/>
          <w:szCs w:val="47"/>
        </w:rPr>
      </w:pPr>
      <w:bookmarkStart w:name="bookmark14" w:id="15"/>
      <w:bookmarkEnd w:id="15"/>
      <w:bookmarkStart w:name="bookmark15" w:id="16"/>
      <w:bookmarkEnd w:id="16"/>
      <w:r>
        <w:rPr>
          <w:rFonts w:ascii="SimSun" w:hAnsi="SimSun" w:eastAsia="SimSun" w:cs="SimSun"/>
          <w:sz w:val="47"/>
          <w:szCs w:val="47"/>
          <w:b/>
          <w:bCs/>
          <w:spacing w:val="5"/>
        </w:rPr>
        <w:t>【三：企业战略篇】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26"/>
        <w:spacing w:before="100" w:line="226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20" w:id="17"/>
      <w:bookmarkEnd w:id="17"/>
      <w:r>
        <w:rPr>
          <w:rFonts w:ascii="Arial" w:hAnsi="Arial" w:eastAsia="Arial" w:cs="Arial"/>
          <w:sz w:val="31"/>
          <w:szCs w:val="31"/>
          <w:b/>
          <w:bCs/>
          <w:spacing w:val="4"/>
        </w:rPr>
        <w:t>3.1</w:t>
      </w:r>
      <w:r>
        <w:rPr>
          <w:rFonts w:ascii="Arial" w:hAnsi="Arial" w:eastAsia="Arial" w:cs="Arial"/>
          <w:sz w:val="31"/>
          <w:szCs w:val="31"/>
          <w:b/>
          <w:bCs/>
          <w:spacing w:val="34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中联通：获批手机直连卫星业务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ind w:left="14" w:right="313" w:firstLine="663"/>
        <w:spacing w:before="101"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</w:rPr>
        <w:t>9</w:t>
      </w:r>
      <w:r>
        <w:rPr>
          <w:rFonts w:ascii="KaiTi" w:hAnsi="KaiTi" w:eastAsia="KaiTi" w:cs="KaiTi"/>
          <w:sz w:val="31"/>
          <w:szCs w:val="31"/>
          <w:spacing w:val="-45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月</w:t>
      </w:r>
      <w:r>
        <w:rPr>
          <w:rFonts w:ascii="KaiTi" w:hAnsi="KaiTi" w:eastAsia="KaiTi" w:cs="KaiTi"/>
          <w:sz w:val="31"/>
          <w:szCs w:val="31"/>
          <w:spacing w:val="-64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8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日，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中国联通发布公告称，已获工业和信息化部</w:t>
      </w:r>
      <w:r>
        <w:rPr>
          <w:rFonts w:ascii="KaiTi" w:hAnsi="KaiTi" w:eastAsia="KaiTi" w:cs="KaiTi"/>
          <w:sz w:val="31"/>
          <w:szCs w:val="31"/>
          <w:spacing w:val="9"/>
        </w:rPr>
        <w:t>颁发的卫星移动通信业务经营许可，将依法依规开展手机直</w:t>
      </w:r>
      <w:r>
        <w:rPr>
          <w:rFonts w:ascii="KaiTi" w:hAnsi="KaiTi" w:eastAsia="KaiTi" w:cs="KaiTi"/>
          <w:sz w:val="31"/>
          <w:szCs w:val="31"/>
          <w:spacing w:val="9"/>
        </w:rPr>
        <w:t>连卫星等业务。根据《关于优化业务准入促进卫星通信产业</w:t>
      </w:r>
      <w:r>
        <w:rPr>
          <w:rFonts w:ascii="KaiTi" w:hAnsi="KaiTi" w:eastAsia="KaiTi" w:cs="KaiTi"/>
          <w:sz w:val="31"/>
          <w:szCs w:val="31"/>
          <w:spacing w:val="9"/>
        </w:rPr>
        <w:t>发展的指导意见》，中国联通将重点推进应急通信、海事通</w:t>
      </w:r>
      <w:r>
        <w:rPr>
          <w:rFonts w:ascii="KaiTi" w:hAnsi="KaiTi" w:eastAsia="KaiTi" w:cs="KaiTi"/>
          <w:sz w:val="31"/>
          <w:szCs w:val="31"/>
          <w:spacing w:val="9"/>
        </w:rPr>
        <w:t>信、偏远地区通信等场景应用，进一步丰富通信服务与产品</w:t>
      </w:r>
      <w:r>
        <w:rPr>
          <w:rFonts w:ascii="KaiTi" w:hAnsi="KaiTi" w:eastAsia="KaiTi" w:cs="KaiTi"/>
          <w:sz w:val="31"/>
          <w:szCs w:val="31"/>
          <w:spacing w:val="9"/>
        </w:rPr>
        <w:t>供给。下一步，联通将统筹发展与安全，服务国家战略，支</w:t>
      </w:r>
      <w:r>
        <w:rPr>
          <w:rFonts w:ascii="KaiTi" w:hAnsi="KaiTi" w:eastAsia="KaiTi" w:cs="KaiTi"/>
          <w:sz w:val="31"/>
          <w:szCs w:val="31"/>
          <w:spacing w:val="9"/>
        </w:rPr>
        <w:t>撑网络强国、航天强国、数字中国建设。</w:t>
      </w:r>
    </w:p>
    <w:p>
      <w:pPr>
        <w:ind w:left="15" w:firstLine="655"/>
        <w:spacing w:before="8" w:line="371" w:lineRule="auto"/>
        <w:tabs>
          <w:tab w:val="left" w:pos="8632"/>
        </w:tabs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解读：此次许可颁发，是国家推动卫星通信产业发展的</w:t>
      </w:r>
      <w:r>
        <w:rPr>
          <w:rFonts w:ascii="KaiTi" w:hAnsi="KaiTi" w:eastAsia="KaiTi" w:cs="KaiTi"/>
          <w:sz w:val="31"/>
          <w:szCs w:val="31"/>
        </w:rPr>
        <w:tab/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最新举措，预计未来三至五年，卫星通信将与地面5G/6G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网</w:t>
      </w:r>
      <w:r>
        <w:rPr>
          <w:rFonts w:ascii="KaiTi" w:hAnsi="KaiTi" w:eastAsia="KaiTi" w:cs="KaiTi"/>
          <w:sz w:val="31"/>
          <w:szCs w:val="31"/>
        </w:rPr>
        <w:tab/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络深度融合，在应急、交通、边远地区和“一带一路</w:t>
      </w:r>
      <w:r>
        <w:rPr>
          <w:rFonts w:ascii="KaiTi" w:hAnsi="KaiTi" w:eastAsia="KaiTi" w:cs="KaiTi"/>
          <w:sz w:val="31"/>
          <w:szCs w:val="31"/>
          <w:spacing w:val="-96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”跨境</w:t>
      </w:r>
      <w:r>
        <w:rPr>
          <w:rFonts w:ascii="KaiTi" w:hAnsi="KaiTi" w:eastAsia="KaiTi" w:cs="KaiTi"/>
          <w:sz w:val="31"/>
          <w:szCs w:val="31"/>
          <w:spacing w:val="9"/>
        </w:rPr>
        <w:t>通信中发挥关键作用，行业规模有望快速扩张。手机直连卫</w:t>
      </w:r>
      <w:r>
        <w:rPr>
          <w:rFonts w:ascii="KaiTi" w:hAnsi="KaiTi" w:eastAsia="KaiTi" w:cs="KaiTi"/>
          <w:sz w:val="31"/>
          <w:szCs w:val="31"/>
        </w:rPr>
        <w:tab/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星业务将成为运营商差异化竞争的新方向。运营商应迅速结</w:t>
      </w:r>
      <w:r>
        <w:rPr>
          <w:rFonts w:ascii="KaiTi" w:hAnsi="KaiTi" w:eastAsia="KaiTi" w:cs="KaiTi"/>
          <w:sz w:val="31"/>
          <w:szCs w:val="31"/>
        </w:rPr>
        <w:tab/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合天通/北斗系统和低轨卫星合作方，推出基于“弱网刚需</w:t>
      </w:r>
      <w:r>
        <w:rPr>
          <w:rFonts w:ascii="KaiTi" w:hAnsi="KaiTi" w:eastAsia="KaiTi" w:cs="KaiTi"/>
          <w:sz w:val="31"/>
          <w:szCs w:val="31"/>
          <w:spacing w:val="-104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”</w:t>
      </w:r>
      <w:r>
        <w:rPr>
          <w:rFonts w:ascii="KaiTi" w:hAnsi="KaiTi" w:eastAsia="KaiTi" w:cs="KaiTi"/>
          <w:sz w:val="31"/>
          <w:szCs w:val="31"/>
          <w:spacing w:val="9"/>
        </w:rPr>
        <w:t>的商用套餐，应用场景可覆盖应急救灾、海事渔业、能源巡</w:t>
      </w:r>
      <w:r>
        <w:rPr>
          <w:rFonts w:ascii="KaiTi" w:hAnsi="KaiTi" w:eastAsia="KaiTi" w:cs="KaiTi"/>
          <w:sz w:val="31"/>
          <w:szCs w:val="31"/>
        </w:rPr>
        <w:tab/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检、文旅徒步等；</w:t>
      </w:r>
      <w:r>
        <w:rPr>
          <w:rFonts w:ascii="KaiTi" w:hAnsi="KaiTi" w:eastAsia="KaiTi" w:cs="KaiTi"/>
          <w:sz w:val="31"/>
          <w:szCs w:val="31"/>
          <w:spacing w:val="-89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同时开发“5G-A+卫星直连</w:t>
      </w:r>
      <w:r>
        <w:rPr>
          <w:rFonts w:ascii="KaiTi" w:hAnsi="KaiTi" w:eastAsia="KaiTi" w:cs="KaiTi"/>
          <w:sz w:val="31"/>
          <w:szCs w:val="31"/>
          <w:spacing w:val="-105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”双模套餐与</w:t>
      </w:r>
    </w:p>
    <w:p>
      <w:pPr>
        <w:spacing w:line="371" w:lineRule="auto"/>
        <w:sectPr>
          <w:footerReference w:type="default" r:id="rId13"/>
          <w:pgSz w:w="11906" w:h="16839"/>
          <w:pgMar w:top="1431" w:right="1486" w:bottom="1151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ind w:left="47" w:right="111" w:hanging="18"/>
        <w:spacing w:before="162" w:line="370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12"/>
        </w:rPr>
        <w:t>端到端</w:t>
      </w:r>
      <w:r>
        <w:rPr>
          <w:rFonts w:ascii="KaiTi" w:hAnsi="KaiTi" w:eastAsia="KaiTi" w:cs="KaiTi"/>
          <w:sz w:val="31"/>
          <w:szCs w:val="31"/>
          <w:spacing w:val="-57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SLA</w:t>
      </w:r>
      <w:r>
        <w:rPr>
          <w:rFonts w:ascii="KaiTi" w:hAnsi="KaiTi" w:eastAsia="KaiTi" w:cs="KaiTi"/>
          <w:sz w:val="31"/>
          <w:szCs w:val="31"/>
          <w:spacing w:val="12"/>
        </w:rPr>
        <w:t>，为政企客户提供差异化保障。在产业层面，还</w:t>
      </w:r>
      <w:r>
        <w:rPr>
          <w:rFonts w:ascii="KaiTi" w:hAnsi="KaiTi" w:eastAsia="KaiTi" w:cs="KaiTi"/>
          <w:sz w:val="31"/>
          <w:szCs w:val="31"/>
          <w:spacing w:val="15"/>
        </w:rPr>
        <w:t>需提前布局行业模组与</w:t>
      </w:r>
      <w:r>
        <w:rPr>
          <w:rFonts w:ascii="KaiTi" w:hAnsi="KaiTi" w:eastAsia="KaiTi" w:cs="KaiTi"/>
          <w:sz w:val="31"/>
          <w:szCs w:val="31"/>
        </w:rPr>
        <w:t>API</w:t>
      </w:r>
      <w:r>
        <w:rPr>
          <w:rFonts w:ascii="KaiTi" w:hAnsi="KaiTi" w:eastAsia="KaiTi" w:cs="KaiTi"/>
          <w:sz w:val="31"/>
          <w:szCs w:val="31"/>
          <w:spacing w:val="15"/>
        </w:rPr>
        <w:t>接口，将卫星直连能力嵌入物联</w:t>
      </w:r>
      <w:r>
        <w:rPr>
          <w:rFonts w:ascii="KaiTi" w:hAnsi="KaiTi" w:eastAsia="KaiTi" w:cs="KaiTi"/>
          <w:sz w:val="31"/>
          <w:szCs w:val="31"/>
          <w:spacing w:val="8"/>
        </w:rPr>
        <w:t>网与行业专线服务，以抢占生态标准制定的主导权。</w:t>
      </w:r>
    </w:p>
    <w:p>
      <w:pPr>
        <w:ind w:left="33" w:right="115" w:hanging="7"/>
        <w:spacing w:before="268" w:line="300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6" w:id="18"/>
      <w:bookmarkEnd w:id="18"/>
      <w:r>
        <w:rPr>
          <w:rFonts w:ascii="Arial" w:hAnsi="Arial" w:eastAsia="Arial" w:cs="Arial"/>
          <w:sz w:val="31"/>
          <w:szCs w:val="31"/>
          <w:b/>
          <w:bCs/>
          <w:spacing w:val="2"/>
        </w:rPr>
        <w:t>3.2 </w:t>
      </w:r>
      <w:r>
        <w:rPr>
          <w:rFonts w:ascii="SimHei" w:hAnsi="SimHei" w:eastAsia="SimHei" w:cs="SimHei"/>
          <w:sz w:val="31"/>
          <w:szCs w:val="31"/>
          <w:b/>
          <w:bCs/>
          <w:spacing w:val="2"/>
        </w:rPr>
        <w:t>微软云：空芯光纤技术实现</w:t>
      </w:r>
      <w:r>
        <w:rPr>
          <w:rFonts w:ascii="SimHei" w:hAnsi="SimHei" w:eastAsia="SimHei" w:cs="SimHei"/>
          <w:sz w:val="31"/>
          <w:szCs w:val="31"/>
          <w:spacing w:val="-67"/>
        </w:rPr>
        <w:t xml:space="preserve"> </w:t>
      </w:r>
      <w:r>
        <w:rPr>
          <w:rFonts w:ascii="Arial" w:hAnsi="Arial" w:eastAsia="Arial" w:cs="Arial"/>
          <w:sz w:val="31"/>
          <w:szCs w:val="31"/>
          <w:b/>
          <w:bCs/>
          <w:spacing w:val="2"/>
        </w:rPr>
        <w:t>40 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年来最大突破，计划规模</w:t>
      </w: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部署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ind w:left="25" w:right="113" w:firstLine="633"/>
        <w:spacing w:before="100"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6"/>
        </w:rPr>
        <w:t>9</w:t>
      </w:r>
      <w:r>
        <w:rPr>
          <w:rFonts w:ascii="KaiTi" w:hAnsi="KaiTi" w:eastAsia="KaiTi" w:cs="KaiTi"/>
          <w:sz w:val="31"/>
          <w:szCs w:val="31"/>
          <w:spacing w:val="-4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6"/>
        </w:rPr>
        <w:t>月</w:t>
      </w:r>
      <w:r>
        <w:rPr>
          <w:rFonts w:ascii="KaiTi" w:hAnsi="KaiTi" w:eastAsia="KaiTi" w:cs="KaiTi"/>
          <w:sz w:val="31"/>
          <w:szCs w:val="31"/>
          <w:spacing w:val="-4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6"/>
        </w:rPr>
        <w:t>1</w:t>
      </w:r>
      <w:r>
        <w:rPr>
          <w:rFonts w:ascii="KaiTi" w:hAnsi="KaiTi" w:eastAsia="KaiTi" w:cs="KaiTi"/>
          <w:sz w:val="31"/>
          <w:szCs w:val="31"/>
          <w:spacing w:val="-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6"/>
        </w:rPr>
        <w:t>日，</w:t>
      </w:r>
      <w:r>
        <w:rPr>
          <w:rFonts w:ascii="KaiTi" w:hAnsi="KaiTi" w:eastAsia="KaiTi" w:cs="KaiTi"/>
          <w:sz w:val="31"/>
          <w:szCs w:val="31"/>
          <w:spacing w:val="-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6"/>
        </w:rPr>
        <w:t>微软支持的</w:t>
      </w:r>
      <w:r>
        <w:rPr>
          <w:rFonts w:ascii="KaiTi" w:hAnsi="KaiTi" w:eastAsia="KaiTi" w:cs="KaiTi"/>
          <w:sz w:val="31"/>
          <w:szCs w:val="31"/>
          <w:spacing w:val="-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6"/>
        </w:rPr>
        <w:t>Lumenisity</w:t>
      </w:r>
      <w:r>
        <w:rPr>
          <w:rFonts w:ascii="KaiTi" w:hAnsi="KaiTi" w:eastAsia="KaiTi" w:cs="KaiTi"/>
          <w:sz w:val="31"/>
          <w:szCs w:val="31"/>
          <w:spacing w:val="5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6"/>
        </w:rPr>
        <w:t>团队在《自然</w:t>
      </w:r>
      <w:r>
        <w:rPr>
          <w:rFonts w:ascii="KaiTi" w:hAnsi="KaiTi" w:eastAsia="KaiTi" w:cs="KaiTi"/>
          <w:sz w:val="31"/>
          <w:szCs w:val="31"/>
          <w:spacing w:val="-30"/>
        </w:rPr>
        <w:t xml:space="preserve"> </w:t>
      </w:r>
      <w:r>
        <w:rPr>
          <w:rFonts w:ascii="KaiTi" w:hAnsi="KaiTi" w:eastAsia="KaiTi" w:cs="KaiTi"/>
          <w:sz w:val="31"/>
          <w:szCs w:val="31"/>
          <w:spacing w:val="-6"/>
        </w:rPr>
        <w:t>·光</w:t>
      </w:r>
      <w:r>
        <w:rPr>
          <w:rFonts w:ascii="KaiTi" w:hAnsi="KaiTi" w:eastAsia="KaiTi" w:cs="KaiTi"/>
          <w:sz w:val="31"/>
          <w:szCs w:val="31"/>
        </w:rPr>
        <w:t>子学》发表成果：其空芯光纤在</w:t>
      </w:r>
      <w:r>
        <w:rPr>
          <w:rFonts w:ascii="KaiTi" w:hAnsi="KaiTi" w:eastAsia="KaiTi" w:cs="KaiTi"/>
          <w:sz w:val="31"/>
          <w:szCs w:val="31"/>
          <w:spacing w:val="-31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1550</w:t>
      </w:r>
      <w:r>
        <w:rPr>
          <w:rFonts w:ascii="KaiTi" w:hAnsi="KaiTi" w:eastAsia="KaiTi" w:cs="KaiTi"/>
          <w:sz w:val="31"/>
          <w:szCs w:val="31"/>
          <w:spacing w:val="-47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纳米波长下实现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0.091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dB</w:t>
      </w:r>
      <w:r>
        <w:rPr>
          <w:rFonts w:ascii="KaiTi" w:hAnsi="KaiTi" w:eastAsia="KaiTi" w:cs="KaiTi"/>
          <w:sz w:val="31"/>
          <w:szCs w:val="31"/>
          <w:spacing w:val="20"/>
        </w:rPr>
        <w:t>/</w:t>
      </w:r>
      <w:r>
        <w:rPr>
          <w:rFonts w:ascii="KaiTi" w:hAnsi="KaiTi" w:eastAsia="KaiTi" w:cs="KaiTi"/>
          <w:sz w:val="31"/>
          <w:szCs w:val="31"/>
        </w:rPr>
        <w:t>km</w:t>
      </w:r>
      <w:r>
        <w:rPr>
          <w:rFonts w:ascii="KaiTi" w:hAnsi="KaiTi" w:eastAsia="KaiTi" w:cs="KaiTi"/>
          <w:sz w:val="31"/>
          <w:szCs w:val="31"/>
          <w:spacing w:val="20"/>
        </w:rPr>
        <w:t xml:space="preserve"> </w:t>
      </w:r>
      <w:r>
        <w:rPr>
          <w:rFonts w:ascii="KaiTi" w:hAnsi="KaiTi" w:eastAsia="KaiTi" w:cs="KaiTi"/>
          <w:sz w:val="31"/>
          <w:szCs w:val="31"/>
          <w:spacing w:val="20"/>
        </w:rPr>
        <w:t>的超低损耗，传输速度提升</w:t>
      </w:r>
      <w:r>
        <w:rPr>
          <w:rFonts w:ascii="KaiTi" w:hAnsi="KaiTi" w:eastAsia="KaiTi" w:cs="KaiTi"/>
          <w:sz w:val="31"/>
          <w:szCs w:val="31"/>
          <w:spacing w:val="20"/>
        </w:rPr>
        <w:t xml:space="preserve"> </w:t>
      </w:r>
      <w:r>
        <w:rPr>
          <w:rFonts w:ascii="KaiTi" w:hAnsi="KaiTi" w:eastAsia="KaiTi" w:cs="KaiTi"/>
          <w:sz w:val="31"/>
          <w:szCs w:val="31"/>
          <w:spacing w:val="20"/>
        </w:rPr>
        <w:t>45%，被认为是光纤40</w:t>
      </w:r>
      <w:r>
        <w:rPr>
          <w:rFonts w:ascii="KaiTi" w:hAnsi="KaiTi" w:eastAsia="KaiTi" w:cs="KaiTi"/>
          <w:sz w:val="31"/>
          <w:szCs w:val="31"/>
          <w:spacing w:val="2"/>
        </w:rPr>
        <w:t>年来的最大突破。微软计划未来两年在</w:t>
      </w:r>
      <w:r>
        <w:rPr>
          <w:rFonts w:ascii="KaiTi" w:hAnsi="KaiTi" w:eastAsia="KaiTi" w:cs="KaiTi"/>
          <w:sz w:val="31"/>
          <w:szCs w:val="31"/>
          <w:spacing w:val="2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Azure</w:t>
      </w:r>
      <w:r>
        <w:rPr>
          <w:rFonts w:ascii="KaiTi" w:hAnsi="KaiTi" w:eastAsia="KaiTi" w:cs="KaiTi"/>
          <w:sz w:val="31"/>
          <w:szCs w:val="31"/>
          <w:spacing w:val="72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网络部署</w:t>
      </w:r>
      <w:r>
        <w:rPr>
          <w:rFonts w:ascii="KaiTi" w:hAnsi="KaiTi" w:eastAsia="KaiTi" w:cs="KaiTi"/>
          <w:sz w:val="31"/>
          <w:szCs w:val="31"/>
          <w:spacing w:val="-45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1.5</w:t>
      </w:r>
      <w:r>
        <w:rPr>
          <w:rFonts w:ascii="KaiTi" w:hAnsi="KaiTi" w:eastAsia="KaiTi" w:cs="KaiTi"/>
          <w:sz w:val="31"/>
          <w:szCs w:val="31"/>
          <w:spacing w:val="15"/>
        </w:rPr>
        <w:t>万公里该光纤，</w:t>
      </w:r>
      <w:r>
        <w:rPr>
          <w:rFonts w:ascii="KaiTi" w:hAnsi="KaiTi" w:eastAsia="KaiTi" w:cs="KaiTi"/>
          <w:sz w:val="31"/>
          <w:szCs w:val="31"/>
          <w:spacing w:val="-87"/>
        </w:rPr>
        <w:t xml:space="preserve"> </w:t>
      </w:r>
      <w:r>
        <w:rPr>
          <w:rFonts w:ascii="KaiTi" w:hAnsi="KaiTi" w:eastAsia="KaiTi" w:cs="KaiTi"/>
          <w:sz w:val="31"/>
          <w:szCs w:val="31"/>
          <w:spacing w:val="15"/>
        </w:rPr>
        <w:t>以支撑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-41"/>
        </w:rPr>
        <w:t xml:space="preserve"> </w:t>
      </w:r>
      <w:r>
        <w:rPr>
          <w:rFonts w:ascii="KaiTi" w:hAnsi="KaiTi" w:eastAsia="KaiTi" w:cs="KaiTi"/>
          <w:sz w:val="31"/>
          <w:szCs w:val="31"/>
          <w:spacing w:val="15"/>
        </w:rPr>
        <w:t>与高性能计算需求。相比之下，</w:t>
      </w:r>
      <w:r>
        <w:rPr>
          <w:rFonts w:ascii="KaiTi" w:hAnsi="KaiTi" w:eastAsia="KaiTi" w:cs="KaiTi"/>
          <w:sz w:val="31"/>
          <w:szCs w:val="31"/>
          <w:spacing w:val="8"/>
        </w:rPr>
        <w:t>中国移动此前提出的“1</w:t>
      </w:r>
      <w:r>
        <w:rPr>
          <w:rFonts w:ascii="KaiTi" w:hAnsi="KaiTi" w:eastAsia="KaiTi" w:cs="KaiTi"/>
          <w:sz w:val="31"/>
          <w:szCs w:val="31"/>
          <w:spacing w:val="-24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毫秒时延</w:t>
      </w:r>
      <w:r>
        <w:rPr>
          <w:rFonts w:ascii="KaiTi" w:hAnsi="KaiTi" w:eastAsia="KaiTi" w:cs="KaiTi"/>
          <w:sz w:val="31"/>
          <w:szCs w:val="31"/>
          <w:spacing w:val="-108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”标准，体现了国内外运</w:t>
      </w:r>
      <w:r>
        <w:rPr>
          <w:rFonts w:ascii="KaiTi" w:hAnsi="KaiTi" w:eastAsia="KaiTi" w:cs="KaiTi"/>
          <w:sz w:val="31"/>
          <w:szCs w:val="31"/>
          <w:spacing w:val="9"/>
        </w:rPr>
        <w:t>营商均在追求超低时延与高带宽传输能力，以满足算力和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8"/>
        </w:rPr>
        <w:t>网络快速扩展的战略目标。</w:t>
      </w:r>
    </w:p>
    <w:p>
      <w:pPr>
        <w:ind w:left="20" w:firstLine="650"/>
        <w:spacing w:before="2"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解读：此次成果标志着光通信技术在超低损耗与高速传</w:t>
      </w:r>
      <w:r>
        <w:rPr>
          <w:rFonts w:ascii="KaiTi" w:hAnsi="KaiTi" w:eastAsia="KaiTi" w:cs="KaiTi"/>
          <w:sz w:val="31"/>
          <w:szCs w:val="31"/>
          <w:spacing w:val="13"/>
        </w:rPr>
        <w:t>输上的重大进展，</w:t>
      </w:r>
      <w:r>
        <w:rPr>
          <w:rFonts w:ascii="KaiTi" w:hAnsi="KaiTi" w:eastAsia="KaiTi" w:cs="KaiTi"/>
          <w:sz w:val="31"/>
          <w:szCs w:val="31"/>
          <w:spacing w:val="-89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国外运营商已率先将其纳入算力与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网</w:t>
      </w:r>
      <w:r>
        <w:rPr>
          <w:rFonts w:ascii="KaiTi" w:hAnsi="KaiTi" w:eastAsia="KaiTi" w:cs="KaiTi"/>
          <w:sz w:val="31"/>
          <w:szCs w:val="31"/>
          <w:spacing w:val="22"/>
        </w:rPr>
        <w:t>络战略。微软的部署计划，凸显其对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22"/>
        </w:rPr>
        <w:t>和云计算未来带宽</w:t>
      </w:r>
      <w:r>
        <w:rPr>
          <w:rFonts w:ascii="KaiTi" w:hAnsi="KaiTi" w:eastAsia="KaiTi" w:cs="KaiTi"/>
          <w:sz w:val="31"/>
          <w:szCs w:val="31"/>
          <w:spacing w:val="9"/>
        </w:rPr>
        <w:t>需求的前瞻性布局。未来空芯光纤将在跨洋骨干网、数据中</w:t>
      </w:r>
      <w:r>
        <w:rPr>
          <w:rFonts w:ascii="KaiTi" w:hAnsi="KaiTi" w:eastAsia="KaiTi" w:cs="KaiTi"/>
          <w:sz w:val="31"/>
          <w:szCs w:val="31"/>
          <w:spacing w:val="22"/>
        </w:rPr>
        <w:t>心互联和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22"/>
        </w:rPr>
        <w:t>算力网络中率先应用，推动全球网络时延与能</w:t>
      </w:r>
      <w:r>
        <w:rPr>
          <w:rFonts w:ascii="KaiTi" w:hAnsi="KaiTi" w:eastAsia="KaiTi" w:cs="KaiTi"/>
          <w:sz w:val="31"/>
          <w:szCs w:val="31"/>
          <w:spacing w:val="5"/>
        </w:rPr>
        <w:t>耗进一步下降，运营商竞争进入“毫秒级+高速化</w:t>
      </w:r>
      <w:r>
        <w:rPr>
          <w:rFonts w:ascii="KaiTi" w:hAnsi="KaiTi" w:eastAsia="KaiTi" w:cs="KaiTi"/>
          <w:sz w:val="31"/>
          <w:szCs w:val="31"/>
          <w:spacing w:val="-94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”新阶段。</w:t>
      </w:r>
      <w:r>
        <w:rPr>
          <w:rFonts w:ascii="KaiTi" w:hAnsi="KaiTi" w:eastAsia="KaiTi" w:cs="KaiTi"/>
          <w:sz w:val="31"/>
          <w:szCs w:val="31"/>
          <w:spacing w:val="9"/>
        </w:rPr>
        <w:t>空芯光纤突破将重塑国际网络格局。运营商需加快前沿光纤</w:t>
      </w:r>
      <w:r>
        <w:rPr>
          <w:rFonts w:ascii="KaiTi" w:hAnsi="KaiTi" w:eastAsia="KaiTi" w:cs="KaiTi"/>
          <w:sz w:val="31"/>
          <w:szCs w:val="31"/>
          <w:spacing w:val="18"/>
        </w:rPr>
        <w:t>技术测试与引进，推动算力网络与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-41"/>
        </w:rPr>
        <w:t xml:space="preserve"> </w:t>
      </w:r>
      <w:r>
        <w:rPr>
          <w:rFonts w:ascii="KaiTi" w:hAnsi="KaiTi" w:eastAsia="KaiTi" w:cs="KaiTi"/>
          <w:sz w:val="31"/>
          <w:szCs w:val="31"/>
          <w:spacing w:val="18"/>
        </w:rPr>
        <w:t>流量协同优化，并加</w:t>
      </w:r>
    </w:p>
    <w:p>
      <w:pPr>
        <w:spacing w:line="371" w:lineRule="auto"/>
        <w:sectPr>
          <w:footerReference w:type="default" r:id="rId14"/>
          <w:pgSz w:w="11906" w:h="16839"/>
          <w:pgMar w:top="1431" w:right="1687" w:bottom="1152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spacing w:before="162" w:line="226" w:lineRule="auto"/>
        <w:jc w:val="righ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7"/>
        </w:rPr>
        <w:t>强与云厂商和设备商合作，避免在未来算力互</w:t>
      </w:r>
      <w:r>
        <w:rPr>
          <w:rFonts w:ascii="KaiTi" w:hAnsi="KaiTi" w:eastAsia="KaiTi" w:cs="KaiTi"/>
          <w:sz w:val="31"/>
          <w:szCs w:val="31"/>
          <w:spacing w:val="6"/>
        </w:rPr>
        <w:t>联生态中落后。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26"/>
        <w:spacing w:before="101" w:line="226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7" w:id="19"/>
      <w:bookmarkEnd w:id="19"/>
      <w:r>
        <w:rPr>
          <w:rFonts w:ascii="Arial" w:hAnsi="Arial" w:eastAsia="Arial" w:cs="Arial"/>
          <w:sz w:val="31"/>
          <w:szCs w:val="31"/>
          <w:b/>
          <w:bCs/>
          <w:spacing w:val="5"/>
        </w:rPr>
        <w:t>3.3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运营商：算网一体与</w:t>
      </w:r>
      <w:r>
        <w:rPr>
          <w:rFonts w:ascii="SimHei" w:hAnsi="SimHei" w:eastAsia="SimHei" w:cs="SimHei"/>
          <w:sz w:val="31"/>
          <w:szCs w:val="31"/>
          <w:spacing w:val="-57"/>
        </w:rPr>
        <w:t xml:space="preserve"> </w:t>
      </w:r>
      <w:r>
        <w:rPr>
          <w:rFonts w:ascii="Arial" w:hAnsi="Arial" w:eastAsia="Arial" w:cs="Arial"/>
          <w:sz w:val="31"/>
          <w:szCs w:val="31"/>
          <w:b/>
          <w:bCs/>
          <w:spacing w:val="5"/>
        </w:rPr>
        <w:t>5G-A+</w:t>
      </w:r>
      <w:r>
        <w:rPr>
          <w:rFonts w:ascii="Arial" w:hAnsi="Arial" w:eastAsia="Arial" w:cs="Arial"/>
          <w:sz w:val="31"/>
          <w:szCs w:val="31"/>
          <w:b/>
          <w:bCs/>
        </w:rPr>
        <w:t>AI</w:t>
      </w:r>
      <w:r>
        <w:rPr>
          <w:rFonts w:ascii="Arial" w:hAnsi="Arial" w:eastAsia="Arial" w:cs="Arial"/>
          <w:sz w:val="31"/>
          <w:szCs w:val="31"/>
          <w:b/>
          <w:bCs/>
          <w:spacing w:val="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齐头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并进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ind w:left="10" w:right="273" w:firstLine="648"/>
        <w:spacing w:before="101" w:line="372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5"/>
        </w:rPr>
        <w:t>9</w:t>
      </w:r>
      <w:r>
        <w:rPr>
          <w:rFonts w:ascii="KaiTi" w:hAnsi="KaiTi" w:eastAsia="KaiTi" w:cs="KaiTi"/>
          <w:sz w:val="31"/>
          <w:szCs w:val="31"/>
          <w:spacing w:val="-3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5"/>
        </w:rPr>
        <w:t>月</w:t>
      </w:r>
      <w:r>
        <w:rPr>
          <w:rFonts w:ascii="KaiTi" w:hAnsi="KaiTi" w:eastAsia="KaiTi" w:cs="KaiTi"/>
          <w:sz w:val="31"/>
          <w:szCs w:val="31"/>
          <w:spacing w:val="-70"/>
        </w:rPr>
        <w:t xml:space="preserve"> </w:t>
      </w:r>
      <w:r>
        <w:rPr>
          <w:rFonts w:ascii="KaiTi" w:hAnsi="KaiTi" w:eastAsia="KaiTi" w:cs="KaiTi"/>
          <w:sz w:val="31"/>
          <w:szCs w:val="31"/>
          <w:spacing w:val="-5"/>
        </w:rPr>
        <w:t>5</w:t>
      </w:r>
      <w:r>
        <w:rPr>
          <w:rFonts w:ascii="KaiTi" w:hAnsi="KaiTi" w:eastAsia="KaiTi" w:cs="KaiTi"/>
          <w:sz w:val="31"/>
          <w:szCs w:val="31"/>
          <w:spacing w:val="-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5"/>
        </w:rPr>
        <w:t>日，在</w:t>
      </w:r>
      <w:r>
        <w:rPr>
          <w:rFonts w:ascii="KaiTi" w:hAnsi="KaiTi" w:eastAsia="KaiTi" w:cs="KaiTi"/>
          <w:sz w:val="31"/>
          <w:szCs w:val="31"/>
          <w:spacing w:val="-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5"/>
        </w:rPr>
        <w:t>2025</w:t>
      </w:r>
      <w:r>
        <w:rPr>
          <w:rFonts w:ascii="KaiTi" w:hAnsi="KaiTi" w:eastAsia="KaiTi" w:cs="KaiTi"/>
          <w:sz w:val="31"/>
          <w:szCs w:val="31"/>
          <w:spacing w:val="-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5"/>
        </w:rPr>
        <w:t>智博会开幕式上，中国电信发布“息</w:t>
      </w:r>
      <w:r>
        <w:rPr>
          <w:rFonts w:ascii="KaiTi" w:hAnsi="KaiTi" w:eastAsia="KaiTi" w:cs="KaiTi"/>
          <w:sz w:val="31"/>
          <w:szCs w:val="31"/>
          <w:spacing w:val="6"/>
        </w:rPr>
        <w:t>壤</w:t>
      </w:r>
      <w:r>
        <w:rPr>
          <w:rFonts w:ascii="KaiTi" w:hAnsi="KaiTi" w:eastAsia="KaiTi" w:cs="KaiTi"/>
          <w:sz w:val="31"/>
          <w:szCs w:val="31"/>
          <w:spacing w:val="-106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”算网一体服务，实现算力“连调并用</w:t>
      </w:r>
      <w:r>
        <w:rPr>
          <w:rFonts w:ascii="KaiTi" w:hAnsi="KaiTi" w:eastAsia="KaiTi" w:cs="KaiTi"/>
          <w:sz w:val="31"/>
          <w:szCs w:val="31"/>
          <w:spacing w:val="-1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”，并集中展示量</w:t>
      </w:r>
      <w:r>
        <w:rPr>
          <w:rFonts w:ascii="KaiTi" w:hAnsi="KaiTi" w:eastAsia="KaiTi" w:cs="KaiTi"/>
          <w:sz w:val="31"/>
          <w:szCs w:val="31"/>
          <w:spacing w:val="7"/>
        </w:rPr>
        <w:t>子通信、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-30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大模型（如星辰大模型）、低空经济等</w:t>
      </w:r>
      <w:r>
        <w:rPr>
          <w:rFonts w:ascii="KaiTi" w:hAnsi="KaiTi" w:eastAsia="KaiTi" w:cs="KaiTi"/>
          <w:sz w:val="31"/>
          <w:szCs w:val="31"/>
          <w:spacing w:val="7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40</w:t>
      </w:r>
      <w:r>
        <w:rPr>
          <w:rFonts w:ascii="KaiTi" w:hAnsi="KaiTi" w:eastAsia="KaiTi" w:cs="KaiTi"/>
          <w:sz w:val="31"/>
          <w:szCs w:val="31"/>
          <w:spacing w:val="-61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余项</w:t>
      </w:r>
      <w:r>
        <w:rPr>
          <w:rFonts w:ascii="KaiTi" w:hAnsi="KaiTi" w:eastAsia="KaiTi" w:cs="KaiTi"/>
          <w:sz w:val="31"/>
          <w:szCs w:val="31"/>
          <w:spacing w:val="9"/>
        </w:rPr>
        <w:t>成果。其中，量子安全产品已在</w:t>
      </w:r>
      <w:r>
        <w:rPr>
          <w:rFonts w:ascii="KaiTi" w:hAnsi="KaiTi" w:eastAsia="KaiTi" w:cs="KaiTi"/>
          <w:sz w:val="31"/>
          <w:szCs w:val="31"/>
          <w:spacing w:val="9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20</w:t>
      </w:r>
      <w:r>
        <w:rPr>
          <w:rFonts w:ascii="KaiTi" w:hAnsi="KaiTi" w:eastAsia="KaiTi" w:cs="KaiTi"/>
          <w:sz w:val="31"/>
          <w:szCs w:val="31"/>
          <w:spacing w:val="-61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余省份部署，量子计算</w:t>
      </w:r>
      <w:r>
        <w:rPr>
          <w:rFonts w:ascii="KaiTi" w:hAnsi="KaiTi" w:eastAsia="KaiTi" w:cs="KaiTi"/>
          <w:sz w:val="31"/>
          <w:szCs w:val="31"/>
          <w:spacing w:val="8"/>
        </w:rPr>
        <w:t>平台“天衍</w:t>
      </w:r>
      <w:r>
        <w:rPr>
          <w:rFonts w:ascii="KaiTi" w:hAnsi="KaiTi" w:eastAsia="KaiTi" w:cs="KaiTi"/>
          <w:sz w:val="31"/>
          <w:szCs w:val="31"/>
          <w:spacing w:val="-1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”支持量超融合调度。同期，中国移动展出</w:t>
      </w:r>
      <w:r>
        <w:rPr>
          <w:rFonts w:ascii="KaiTi" w:hAnsi="KaiTi" w:eastAsia="KaiTi" w:cs="KaiTi"/>
          <w:sz w:val="31"/>
          <w:szCs w:val="31"/>
          <w:spacing w:val="7"/>
        </w:rPr>
        <w:t>“人</w:t>
      </w:r>
      <w:r>
        <w:rPr>
          <w:rFonts w:ascii="KaiTi" w:hAnsi="KaiTi" w:eastAsia="KaiTi" w:cs="KaiTi"/>
          <w:sz w:val="31"/>
          <w:szCs w:val="31"/>
          <w:spacing w:val="10"/>
        </w:rPr>
        <w:t>车家</w:t>
      </w:r>
      <w:r>
        <w:rPr>
          <w:rFonts w:ascii="KaiTi" w:hAnsi="KaiTi" w:eastAsia="KaiTi" w:cs="KaiTi"/>
          <w:sz w:val="31"/>
          <w:szCs w:val="31"/>
          <w:spacing w:val="-97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”智慧座舱（基于超级</w:t>
      </w:r>
      <w:r>
        <w:rPr>
          <w:rFonts w:ascii="KaiTi" w:hAnsi="KaiTi" w:eastAsia="KaiTi" w:cs="KaiTi"/>
          <w:sz w:val="31"/>
          <w:szCs w:val="31"/>
        </w:rPr>
        <w:t>SIM</w:t>
      </w:r>
      <w:r>
        <w:rPr>
          <w:rFonts w:ascii="KaiTi" w:hAnsi="KaiTi" w:eastAsia="KaiTi" w:cs="KaiTi"/>
          <w:sz w:val="31"/>
          <w:szCs w:val="31"/>
          <w:spacing w:val="-52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卡钥匙技术）、低空智联网</w:t>
      </w:r>
      <w:r>
        <w:rPr>
          <w:rFonts w:ascii="KaiTi" w:hAnsi="KaiTi" w:eastAsia="KaiTi" w:cs="KaiTi"/>
          <w:sz w:val="31"/>
          <w:szCs w:val="31"/>
          <w:spacing w:val="9"/>
        </w:rPr>
        <w:t>（覆盖</w:t>
      </w:r>
      <w:r>
        <w:rPr>
          <w:rFonts w:ascii="KaiTi" w:hAnsi="KaiTi" w:eastAsia="KaiTi" w:cs="KaiTi"/>
          <w:sz w:val="31"/>
          <w:szCs w:val="31"/>
          <w:spacing w:val="-47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100</w:t>
      </w:r>
      <w:r>
        <w:rPr>
          <w:rFonts w:ascii="KaiTi" w:hAnsi="KaiTi" w:eastAsia="KaiTi" w:cs="KaiTi"/>
          <w:sz w:val="31"/>
          <w:szCs w:val="31"/>
          <w:spacing w:val="-61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余种政务场景）及</w:t>
      </w:r>
      <w:r>
        <w:rPr>
          <w:rFonts w:ascii="KaiTi" w:hAnsi="KaiTi" w:eastAsia="KaiTi" w:cs="KaiTi"/>
          <w:sz w:val="31"/>
          <w:szCs w:val="31"/>
          <w:spacing w:val="-69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9"/>
        </w:rPr>
        <w:t>+行业应用（如</w:t>
      </w:r>
      <w:r>
        <w:rPr>
          <w:rFonts w:ascii="KaiTi" w:hAnsi="KaiTi" w:eastAsia="KaiTi" w:cs="KaiTi"/>
          <w:sz w:val="31"/>
          <w:szCs w:val="31"/>
          <w:spacing w:val="8"/>
        </w:rPr>
        <w:t>基层治理、</w:t>
      </w:r>
      <w:r>
        <w:rPr>
          <w:rFonts w:ascii="KaiTi" w:hAnsi="KaiTi" w:eastAsia="KaiTi" w:cs="KaiTi"/>
          <w:sz w:val="31"/>
          <w:szCs w:val="31"/>
          <w:spacing w:val="7"/>
        </w:rPr>
        <w:t>食品安全监测</w:t>
      </w:r>
      <w:r>
        <w:rPr>
          <w:rFonts w:ascii="KaiTi" w:hAnsi="KaiTi" w:eastAsia="KaiTi" w:cs="KaiTi"/>
          <w:sz w:val="31"/>
          <w:szCs w:val="31"/>
          <w:spacing w:val="21"/>
        </w:rPr>
        <w:t>），</w:t>
      </w:r>
      <w:r>
        <w:rPr>
          <w:rFonts w:ascii="KaiTi" w:hAnsi="KaiTi" w:eastAsia="KaiTi" w:cs="KaiTi"/>
          <w:sz w:val="31"/>
          <w:szCs w:val="31"/>
          <w:spacing w:val="7"/>
        </w:rPr>
        <w:t>推动</w:t>
      </w:r>
      <w:r>
        <w:rPr>
          <w:rFonts w:ascii="KaiTi" w:hAnsi="KaiTi" w:eastAsia="KaiTi" w:cs="KaiTi"/>
          <w:sz w:val="31"/>
          <w:szCs w:val="31"/>
          <w:spacing w:val="7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5G-A</w:t>
      </w:r>
      <w:r>
        <w:rPr>
          <w:rFonts w:ascii="KaiTi" w:hAnsi="KaiTi" w:eastAsia="KaiTi" w:cs="KaiTi"/>
          <w:sz w:val="31"/>
          <w:szCs w:val="31"/>
          <w:spacing w:val="-46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与</w:t>
      </w:r>
      <w:r>
        <w:rPr>
          <w:rFonts w:ascii="KaiTi" w:hAnsi="KaiTi" w:eastAsia="KaiTi" w:cs="KaiTi"/>
          <w:sz w:val="31"/>
          <w:szCs w:val="31"/>
          <w:spacing w:val="-69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7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的深度融合。这些发布</w:t>
      </w:r>
      <w:r>
        <w:rPr>
          <w:rFonts w:ascii="KaiTi" w:hAnsi="KaiTi" w:eastAsia="KaiTi" w:cs="KaiTi"/>
          <w:sz w:val="31"/>
          <w:szCs w:val="31"/>
          <w:spacing w:val="10"/>
        </w:rPr>
        <w:t>展示了运营商在算力、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10"/>
        </w:rPr>
        <w:t>、量子和低空经济等前沿</w:t>
      </w:r>
      <w:r>
        <w:rPr>
          <w:rFonts w:ascii="KaiTi" w:hAnsi="KaiTi" w:eastAsia="KaiTi" w:cs="KaiTi"/>
          <w:sz w:val="31"/>
          <w:szCs w:val="31"/>
          <w:spacing w:val="9"/>
        </w:rPr>
        <w:t>方向的全</w:t>
      </w:r>
      <w:r>
        <w:rPr>
          <w:rFonts w:ascii="KaiTi" w:hAnsi="KaiTi" w:eastAsia="KaiTi" w:cs="KaiTi"/>
          <w:sz w:val="31"/>
          <w:szCs w:val="31"/>
          <w:spacing w:val="8"/>
        </w:rPr>
        <w:t>方位布局。</w:t>
      </w:r>
    </w:p>
    <w:p>
      <w:pPr>
        <w:ind w:left="32" w:right="160" w:firstLine="638"/>
        <w:spacing w:before="12" w:line="370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解读：此次智博会上，电信与移动双双亮相，集中展示</w:t>
      </w:r>
      <w:r>
        <w:rPr>
          <w:rFonts w:ascii="KaiTi" w:hAnsi="KaiTi" w:eastAsia="KaiTi" w:cs="KaiTi"/>
          <w:sz w:val="31"/>
          <w:szCs w:val="31"/>
          <w:spacing w:val="9"/>
        </w:rPr>
        <w:t>了算力、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9"/>
        </w:rPr>
        <w:t>、量子通信与低空经济等领域的成果，表明</w:t>
      </w:r>
      <w:r>
        <w:rPr>
          <w:rFonts w:ascii="KaiTi" w:hAnsi="KaiTi" w:eastAsia="KaiTi" w:cs="KaiTi"/>
          <w:sz w:val="31"/>
          <w:szCs w:val="31"/>
          <w:spacing w:val="8"/>
        </w:rPr>
        <w:t>运营</w:t>
      </w:r>
      <w:r>
        <w:rPr>
          <w:rFonts w:ascii="KaiTi" w:hAnsi="KaiTi" w:eastAsia="KaiTi" w:cs="KaiTi"/>
          <w:sz w:val="31"/>
          <w:szCs w:val="31"/>
          <w:spacing w:val="-2"/>
        </w:rPr>
        <w:t>商正加速从“传统网络提供商</w:t>
      </w:r>
      <w:r>
        <w:rPr>
          <w:rFonts w:ascii="KaiTi" w:hAnsi="KaiTi" w:eastAsia="KaiTi" w:cs="KaiTi"/>
          <w:sz w:val="31"/>
          <w:szCs w:val="31"/>
          <w:spacing w:val="-1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”向“综合数字服务商</w:t>
      </w:r>
      <w:r>
        <w:rPr>
          <w:rFonts w:ascii="KaiTi" w:hAnsi="KaiTi" w:eastAsia="KaiTi" w:cs="KaiTi"/>
          <w:sz w:val="31"/>
          <w:szCs w:val="31"/>
          <w:spacing w:val="-1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”</w:t>
      </w:r>
      <w:r>
        <w:rPr>
          <w:rFonts w:ascii="KaiTi" w:hAnsi="KaiTi" w:eastAsia="KaiTi" w:cs="KaiTi"/>
          <w:sz w:val="31"/>
          <w:szCs w:val="31"/>
          <w:spacing w:val="-3"/>
        </w:rPr>
        <w:t>转型。</w:t>
      </w:r>
      <w:r>
        <w:rPr>
          <w:rFonts w:ascii="KaiTi" w:hAnsi="KaiTi" w:eastAsia="KaiTi" w:cs="KaiTi"/>
          <w:sz w:val="31"/>
          <w:szCs w:val="31"/>
          <w:spacing w:val="4"/>
        </w:rPr>
        <w:t>电信的“</w:t>
      </w:r>
      <w:r>
        <w:rPr>
          <w:rFonts w:ascii="KaiTi" w:hAnsi="KaiTi" w:eastAsia="KaiTi" w:cs="KaiTi"/>
          <w:sz w:val="31"/>
          <w:szCs w:val="31"/>
          <w:spacing w:val="-116"/>
        </w:rPr>
        <w:t xml:space="preserve"> </w:t>
      </w:r>
      <w:r>
        <w:rPr>
          <w:rFonts w:ascii="KaiTi" w:hAnsi="KaiTi" w:eastAsia="KaiTi" w:cs="KaiTi"/>
          <w:sz w:val="31"/>
          <w:szCs w:val="31"/>
          <w:spacing w:val="4"/>
        </w:rPr>
        <w:t>息壤</w:t>
      </w:r>
      <w:r>
        <w:rPr>
          <w:rFonts w:ascii="KaiTi" w:hAnsi="KaiTi" w:eastAsia="KaiTi" w:cs="KaiTi"/>
          <w:sz w:val="31"/>
          <w:szCs w:val="31"/>
          <w:spacing w:val="-110"/>
        </w:rPr>
        <w:t xml:space="preserve"> </w:t>
      </w:r>
      <w:r>
        <w:rPr>
          <w:rFonts w:ascii="KaiTi" w:hAnsi="KaiTi" w:eastAsia="KaiTi" w:cs="KaiTi"/>
          <w:sz w:val="31"/>
          <w:szCs w:val="31"/>
          <w:spacing w:val="4"/>
        </w:rPr>
        <w:t>”算网一体服务，通过“连调</w:t>
      </w:r>
      <w:r>
        <w:rPr>
          <w:rFonts w:ascii="KaiTi" w:hAnsi="KaiTi" w:eastAsia="KaiTi" w:cs="KaiTi"/>
          <w:sz w:val="31"/>
          <w:szCs w:val="31"/>
          <w:spacing w:val="3"/>
        </w:rPr>
        <w:t>并用</w:t>
      </w:r>
      <w:r>
        <w:rPr>
          <w:rFonts w:ascii="KaiTi" w:hAnsi="KaiTi" w:eastAsia="KaiTi" w:cs="KaiTi"/>
          <w:sz w:val="31"/>
          <w:szCs w:val="31"/>
          <w:spacing w:val="-1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3"/>
        </w:rPr>
        <w:t>”实现算力</w:t>
      </w:r>
      <w:r>
        <w:rPr>
          <w:rFonts w:ascii="KaiTi" w:hAnsi="KaiTi" w:eastAsia="KaiTi" w:cs="KaiTi"/>
          <w:sz w:val="31"/>
          <w:szCs w:val="31"/>
          <w:spacing w:val="8"/>
        </w:rPr>
        <w:t>网络的柔性调度，叠加量子安全、量子计算平台，构建面向</w:t>
      </w:r>
      <w:r>
        <w:rPr>
          <w:rFonts w:ascii="KaiTi" w:hAnsi="KaiTi" w:eastAsia="KaiTi" w:cs="KaiTi"/>
          <w:sz w:val="31"/>
          <w:szCs w:val="31"/>
          <w:spacing w:val="9"/>
        </w:rPr>
        <w:t>未来的算网融合体系。移动则以智慧座舱、低空智联网和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13"/>
        </w:rPr>
        <w:t>行业应用为抓手，强调5G-A</w:t>
      </w:r>
      <w:r>
        <w:rPr>
          <w:rFonts w:ascii="KaiTi" w:hAnsi="KaiTi" w:eastAsia="KaiTi" w:cs="KaiTi"/>
          <w:sz w:val="31"/>
          <w:szCs w:val="31"/>
          <w:spacing w:val="-43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与</w:t>
      </w:r>
      <w:r>
        <w:rPr>
          <w:rFonts w:ascii="KaiTi" w:hAnsi="KaiTi" w:eastAsia="KaiTi" w:cs="KaiTi"/>
          <w:sz w:val="31"/>
          <w:szCs w:val="31"/>
          <w:spacing w:val="-72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13"/>
        </w:rPr>
        <w:t>结合的产业落地场景。趋</w:t>
      </w:r>
      <w:r>
        <w:rPr>
          <w:rFonts w:ascii="KaiTi" w:hAnsi="KaiTi" w:eastAsia="KaiTi" w:cs="KaiTi"/>
          <w:sz w:val="31"/>
          <w:szCs w:val="31"/>
          <w:spacing w:val="12"/>
        </w:rPr>
        <w:t>势来看，运营商正在通过算网一体+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12"/>
        </w:rPr>
        <w:t>赋能+量子安全+低空</w:t>
      </w:r>
    </w:p>
    <w:p>
      <w:pPr>
        <w:spacing w:line="370" w:lineRule="auto"/>
        <w:sectPr>
          <w:footerReference w:type="default" r:id="rId15"/>
          <w:pgSz w:w="11906" w:h="16839"/>
          <w:pgMar w:top="1431" w:right="1526" w:bottom="1152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ind w:left="14" w:right="13" w:firstLine="21"/>
        <w:spacing w:before="159" w:line="372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经济形成多元化战略路径，为新型工业化、数字政务与民生</w:t>
      </w:r>
      <w:r>
        <w:rPr>
          <w:rFonts w:ascii="KaiTi" w:hAnsi="KaiTi" w:eastAsia="KaiTi" w:cs="KaiTi"/>
          <w:sz w:val="31"/>
          <w:szCs w:val="31"/>
          <w:spacing w:val="4"/>
        </w:rPr>
        <w:t>服务提供支撑。这不仅是对“</w:t>
      </w:r>
      <w:r>
        <w:rPr>
          <w:rFonts w:ascii="KaiTi" w:hAnsi="KaiTi" w:eastAsia="KaiTi" w:cs="KaiTi"/>
          <w:sz w:val="31"/>
          <w:szCs w:val="31"/>
          <w:spacing w:val="-102"/>
        </w:rPr>
        <w:t xml:space="preserve"> </w:t>
      </w:r>
      <w:r>
        <w:rPr>
          <w:rFonts w:ascii="KaiTi" w:hAnsi="KaiTi" w:eastAsia="KaiTi" w:cs="KaiTi"/>
          <w:sz w:val="31"/>
          <w:szCs w:val="31"/>
          <w:spacing w:val="4"/>
        </w:rPr>
        <w:t>东数西算</w:t>
      </w:r>
      <w:r>
        <w:rPr>
          <w:rFonts w:ascii="KaiTi" w:hAnsi="KaiTi" w:eastAsia="KaiTi" w:cs="KaiTi"/>
          <w:sz w:val="31"/>
          <w:szCs w:val="31"/>
          <w:spacing w:val="-1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4"/>
        </w:rPr>
        <w:t>”和“数字中国</w:t>
      </w:r>
      <w:r>
        <w:rPr>
          <w:rFonts w:ascii="KaiTi" w:hAnsi="KaiTi" w:eastAsia="KaiTi" w:cs="KaiTi"/>
          <w:sz w:val="31"/>
          <w:szCs w:val="31"/>
          <w:spacing w:val="-1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4"/>
        </w:rPr>
        <w:t>”战</w:t>
      </w:r>
      <w:r>
        <w:rPr>
          <w:rFonts w:ascii="KaiTi" w:hAnsi="KaiTi" w:eastAsia="KaiTi" w:cs="KaiTi"/>
          <w:sz w:val="31"/>
          <w:szCs w:val="31"/>
          <w:spacing w:val="9"/>
        </w:rPr>
        <w:t>略的呼应，也凸显了运营商在未来算力网络、行业数智化与</w:t>
      </w:r>
      <w:r>
        <w:rPr>
          <w:rFonts w:ascii="KaiTi" w:hAnsi="KaiTi" w:eastAsia="KaiTi" w:cs="KaiTi"/>
          <w:sz w:val="31"/>
          <w:szCs w:val="31"/>
          <w:spacing w:val="8"/>
        </w:rPr>
        <w:t>安全通信中的核心地位。</w:t>
      </w:r>
    </w:p>
    <w:p>
      <w:pPr>
        <w:ind w:left="26"/>
        <w:spacing w:before="259" w:line="227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8" w:id="20"/>
      <w:bookmarkEnd w:id="20"/>
      <w:r>
        <w:rPr>
          <w:rFonts w:ascii="Arial" w:hAnsi="Arial" w:eastAsia="Arial" w:cs="Arial"/>
          <w:sz w:val="31"/>
          <w:szCs w:val="31"/>
          <w:b/>
          <w:bCs/>
          <w:spacing w:val="4"/>
        </w:rPr>
        <w:t>3.4 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中移动：6G</w:t>
      </w:r>
      <w:r>
        <w:rPr>
          <w:rFonts w:ascii="SimHei" w:hAnsi="SimHei" w:eastAsia="SimHei" w:cs="SimHei"/>
          <w:sz w:val="31"/>
          <w:szCs w:val="31"/>
          <w:spacing w:val="-3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内生智能与语义通信实现关键突破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ind w:left="16" w:right="7" w:firstLine="642"/>
        <w:spacing w:before="101" w:line="372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9"/>
        </w:rPr>
        <w:t>9</w:t>
      </w:r>
      <w:r>
        <w:rPr>
          <w:rFonts w:ascii="KaiTi" w:hAnsi="KaiTi" w:eastAsia="KaiTi" w:cs="KaiTi"/>
          <w:sz w:val="31"/>
          <w:szCs w:val="31"/>
          <w:spacing w:val="-41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月</w:t>
      </w:r>
      <w:r>
        <w:rPr>
          <w:rFonts w:ascii="KaiTi" w:hAnsi="KaiTi" w:eastAsia="KaiTi" w:cs="KaiTi"/>
          <w:sz w:val="31"/>
          <w:szCs w:val="31"/>
          <w:spacing w:val="-47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1</w:t>
      </w:r>
      <w:r>
        <w:rPr>
          <w:rFonts w:ascii="KaiTi" w:hAnsi="KaiTi" w:eastAsia="KaiTi" w:cs="KaiTi"/>
          <w:sz w:val="31"/>
          <w:szCs w:val="31"/>
          <w:spacing w:val="9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日，</w:t>
      </w:r>
      <w:r>
        <w:rPr>
          <w:rFonts w:ascii="KaiTi" w:hAnsi="KaiTi" w:eastAsia="KaiTi" w:cs="KaiTi"/>
          <w:sz w:val="31"/>
          <w:szCs w:val="31"/>
          <w:spacing w:val="-34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中国移动联合北京6G</w:t>
      </w:r>
      <w:r>
        <w:rPr>
          <w:rFonts w:ascii="KaiTi" w:hAnsi="KaiTi" w:eastAsia="KaiTi" w:cs="KaiTi"/>
          <w:sz w:val="31"/>
          <w:szCs w:val="31"/>
          <w:spacing w:val="-49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实验室完成京港6G试</w:t>
      </w:r>
      <w:r>
        <w:rPr>
          <w:rFonts w:ascii="KaiTi" w:hAnsi="KaiTi" w:eastAsia="KaiTi" w:cs="KaiTi"/>
          <w:sz w:val="31"/>
          <w:szCs w:val="31"/>
          <w:spacing w:val="18"/>
        </w:rPr>
        <w:t>验装置互通，首次验证了裸眼3D通信、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-53"/>
        </w:rPr>
        <w:t xml:space="preserve"> </w:t>
      </w:r>
      <w:r>
        <w:rPr>
          <w:rFonts w:ascii="KaiTi" w:hAnsi="KaiTi" w:eastAsia="KaiTi" w:cs="KaiTi"/>
          <w:sz w:val="31"/>
          <w:szCs w:val="31"/>
          <w:spacing w:val="18"/>
        </w:rPr>
        <w:t>智能体通信</w:t>
      </w:r>
      <w:r>
        <w:rPr>
          <w:rFonts w:ascii="KaiTi" w:hAnsi="KaiTi" w:eastAsia="KaiTi" w:cs="KaiTi"/>
          <w:sz w:val="31"/>
          <w:szCs w:val="31"/>
          <w:spacing w:val="17"/>
        </w:rPr>
        <w:t>等新</w:t>
      </w:r>
      <w:r>
        <w:rPr>
          <w:rFonts w:ascii="KaiTi" w:hAnsi="KaiTi" w:eastAsia="KaiTi" w:cs="KaiTi"/>
          <w:sz w:val="31"/>
          <w:szCs w:val="31"/>
          <w:spacing w:val="7"/>
        </w:rPr>
        <w:t>业务，推动6G“通感算智</w:t>
      </w:r>
      <w:r>
        <w:rPr>
          <w:rFonts w:ascii="KaiTi" w:hAnsi="KaiTi" w:eastAsia="KaiTi" w:cs="KaiTi"/>
          <w:sz w:val="31"/>
          <w:szCs w:val="31"/>
          <w:spacing w:val="-104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”融合技术加速落地。同时，中国</w:t>
      </w:r>
      <w:r>
        <w:rPr>
          <w:rFonts w:ascii="KaiTi" w:hAnsi="KaiTi" w:eastAsia="KaiTi" w:cs="KaiTi"/>
          <w:sz w:val="31"/>
          <w:szCs w:val="31"/>
          <w:spacing w:val="10"/>
        </w:rPr>
        <w:t>科研团队研发的语义通信系统在</w:t>
      </w:r>
      <w:r>
        <w:rPr>
          <w:rFonts w:ascii="KaiTi" w:hAnsi="KaiTi" w:eastAsia="KaiTi" w:cs="KaiTi"/>
          <w:sz w:val="31"/>
          <w:szCs w:val="31"/>
          <w:spacing w:val="-60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4G</w:t>
      </w:r>
      <w:r>
        <w:rPr>
          <w:rFonts w:ascii="KaiTi" w:hAnsi="KaiTi" w:eastAsia="KaiTi" w:cs="KaiTi"/>
          <w:sz w:val="31"/>
          <w:szCs w:val="31"/>
          <w:spacing w:val="-70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链路上实现了6G</w:t>
      </w:r>
      <w:r>
        <w:rPr>
          <w:rFonts w:ascii="KaiTi" w:hAnsi="KaiTi" w:eastAsia="KaiTi" w:cs="KaiTi"/>
          <w:sz w:val="31"/>
          <w:szCs w:val="31"/>
          <w:spacing w:val="-53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级传输</w:t>
      </w:r>
      <w:r>
        <w:rPr>
          <w:rFonts w:ascii="KaiTi" w:hAnsi="KaiTi" w:eastAsia="KaiTi" w:cs="KaiTi"/>
          <w:sz w:val="31"/>
          <w:szCs w:val="31"/>
          <w:spacing w:val="9"/>
        </w:rPr>
        <w:t>能力，相关成果获国际学术认可。该系统突破了传统香农极</w:t>
      </w:r>
      <w:r>
        <w:rPr>
          <w:rFonts w:ascii="KaiTi" w:hAnsi="KaiTi" w:eastAsia="KaiTi" w:cs="KaiTi"/>
          <w:sz w:val="31"/>
          <w:szCs w:val="31"/>
          <w:spacing w:val="16"/>
        </w:rPr>
        <w:t>限，实现容量、覆盖与效率提升</w:t>
      </w:r>
      <w:r>
        <w:rPr>
          <w:rFonts w:ascii="KaiTi" w:hAnsi="KaiTi" w:eastAsia="KaiTi" w:cs="KaiTi"/>
          <w:sz w:val="31"/>
          <w:szCs w:val="31"/>
          <w:spacing w:val="-21"/>
        </w:rPr>
        <w:t xml:space="preserve"> </w:t>
      </w:r>
      <w:r>
        <w:rPr>
          <w:rFonts w:ascii="KaiTi" w:hAnsi="KaiTi" w:eastAsia="KaiTi" w:cs="KaiTi"/>
          <w:sz w:val="31"/>
          <w:szCs w:val="31"/>
          <w:spacing w:val="16"/>
        </w:rPr>
        <w:t>10倍，显示语义通信作为</w:t>
      </w:r>
      <w:r>
        <w:rPr>
          <w:rFonts w:ascii="KaiTi" w:hAnsi="KaiTi" w:eastAsia="KaiTi" w:cs="KaiTi"/>
          <w:sz w:val="31"/>
          <w:szCs w:val="31"/>
          <w:spacing w:val="13"/>
        </w:rPr>
        <w:t>6G</w:t>
      </w:r>
      <w:r>
        <w:rPr>
          <w:rFonts w:ascii="KaiTi" w:hAnsi="KaiTi" w:eastAsia="KaiTi" w:cs="KaiTi"/>
          <w:sz w:val="31"/>
          <w:szCs w:val="31"/>
          <w:spacing w:val="-42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关键技术的潜力。此次两项成果表明，我国在6G</w:t>
      </w:r>
      <w:r>
        <w:rPr>
          <w:rFonts w:ascii="KaiTi" w:hAnsi="KaiTi" w:eastAsia="KaiTi" w:cs="KaiTi"/>
          <w:sz w:val="31"/>
          <w:szCs w:val="31"/>
          <w:spacing w:val="-69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核心方</w:t>
      </w:r>
      <w:r>
        <w:rPr>
          <w:rFonts w:ascii="KaiTi" w:hAnsi="KaiTi" w:eastAsia="KaiTi" w:cs="KaiTi"/>
          <w:sz w:val="31"/>
          <w:szCs w:val="31"/>
          <w:spacing w:val="9"/>
        </w:rPr>
        <w:t>向上实现了技术先行，既有运营商推动的应用验证，也有科</w:t>
      </w:r>
      <w:r>
        <w:rPr>
          <w:rFonts w:ascii="KaiTi" w:hAnsi="KaiTi" w:eastAsia="KaiTi" w:cs="KaiTi"/>
          <w:sz w:val="31"/>
          <w:szCs w:val="31"/>
          <w:spacing w:val="13"/>
        </w:rPr>
        <w:t>研团队的基础突破，为</w:t>
      </w:r>
      <w:r>
        <w:rPr>
          <w:rFonts w:ascii="KaiTi" w:hAnsi="KaiTi" w:eastAsia="KaiTi" w:cs="KaiTi"/>
          <w:sz w:val="31"/>
          <w:szCs w:val="31"/>
          <w:spacing w:val="-41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6G</w:t>
      </w:r>
      <w:r>
        <w:rPr>
          <w:rFonts w:ascii="KaiTi" w:hAnsi="KaiTi" w:eastAsia="KaiTi" w:cs="KaiTi"/>
          <w:sz w:val="31"/>
          <w:szCs w:val="31"/>
          <w:spacing w:val="-57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标准与应用生态的建立提供了重</w:t>
      </w:r>
      <w:r>
        <w:rPr>
          <w:rFonts w:ascii="KaiTi" w:hAnsi="KaiTi" w:eastAsia="KaiTi" w:cs="KaiTi"/>
          <w:sz w:val="31"/>
          <w:szCs w:val="31"/>
          <w:spacing w:val="6"/>
        </w:rPr>
        <w:t>要支撑。</w:t>
      </w:r>
    </w:p>
    <w:p>
      <w:pPr>
        <w:ind w:left="6" w:right="13" w:firstLine="696"/>
        <w:spacing w:before="7" w:line="370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color w:val="333333"/>
          <w:spacing w:val="8"/>
        </w:rPr>
        <w:t>解读：</w:t>
      </w:r>
      <w:r>
        <w:rPr>
          <w:rFonts w:ascii="KaiTi" w:hAnsi="KaiTi" w:eastAsia="KaiTi" w:cs="KaiTi"/>
          <w:sz w:val="31"/>
          <w:szCs w:val="31"/>
          <w:color w:val="333333"/>
          <w:spacing w:val="-85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6G</w:t>
      </w:r>
      <w:r>
        <w:rPr>
          <w:rFonts w:ascii="KaiTi" w:hAnsi="KaiTi" w:eastAsia="KaiTi" w:cs="KaiTi"/>
          <w:sz w:val="31"/>
          <w:szCs w:val="31"/>
          <w:spacing w:val="-45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发展强调“</w:t>
      </w:r>
      <w:r>
        <w:rPr>
          <w:rFonts w:ascii="KaiTi" w:hAnsi="KaiTi" w:eastAsia="KaiTi" w:cs="KaiTi"/>
          <w:sz w:val="31"/>
          <w:szCs w:val="31"/>
          <w:spacing w:val="-93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内生智能</w:t>
      </w:r>
      <w:r>
        <w:rPr>
          <w:rFonts w:ascii="KaiTi" w:hAnsi="KaiTi" w:eastAsia="KaiTi" w:cs="KaiTi"/>
          <w:sz w:val="31"/>
          <w:szCs w:val="31"/>
          <w:spacing w:val="-105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”，即通信网络本身具</w:t>
      </w:r>
      <w:r>
        <w:rPr>
          <w:rFonts w:ascii="KaiTi" w:hAnsi="KaiTi" w:eastAsia="KaiTi" w:cs="KaiTi"/>
          <w:sz w:val="31"/>
          <w:szCs w:val="31"/>
          <w:spacing w:val="18"/>
        </w:rPr>
        <w:t>备学习与优化能力。此次移动与实验室的试验，凸显</w:t>
      </w:r>
      <w:r>
        <w:rPr>
          <w:rFonts w:ascii="KaiTi" w:hAnsi="KaiTi" w:eastAsia="KaiTi" w:cs="KaiTi"/>
          <w:sz w:val="31"/>
          <w:szCs w:val="31"/>
          <w:spacing w:val="17"/>
        </w:rPr>
        <w:t>6G</w:t>
      </w:r>
      <w:r>
        <w:rPr>
          <w:rFonts w:ascii="KaiTi" w:hAnsi="KaiTi" w:eastAsia="KaiTi" w:cs="KaiTi"/>
          <w:sz w:val="31"/>
          <w:szCs w:val="31"/>
          <w:spacing w:val="-60"/>
        </w:rPr>
        <w:t xml:space="preserve"> </w:t>
      </w:r>
      <w:r>
        <w:rPr>
          <w:rFonts w:ascii="KaiTi" w:hAnsi="KaiTi" w:eastAsia="KaiTi" w:cs="KaiTi"/>
          <w:sz w:val="31"/>
          <w:szCs w:val="31"/>
          <w:spacing w:val="17"/>
        </w:rPr>
        <w:t>从</w:t>
      </w:r>
      <w:r>
        <w:rPr>
          <w:rFonts w:ascii="KaiTi" w:hAnsi="KaiTi" w:eastAsia="KaiTi" w:cs="KaiTi"/>
          <w:sz w:val="31"/>
          <w:szCs w:val="31"/>
          <w:spacing w:val="6"/>
        </w:rPr>
        <w:t>“更快带宽</w:t>
      </w:r>
      <w:r>
        <w:rPr>
          <w:rFonts w:ascii="KaiTi" w:hAnsi="KaiTi" w:eastAsia="KaiTi" w:cs="KaiTi"/>
          <w:sz w:val="31"/>
          <w:szCs w:val="31"/>
          <w:spacing w:val="-102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”走向“智能融合</w:t>
      </w:r>
      <w:r>
        <w:rPr>
          <w:rFonts w:ascii="KaiTi" w:hAnsi="KaiTi" w:eastAsia="KaiTi" w:cs="KaiTi"/>
          <w:sz w:val="31"/>
          <w:szCs w:val="31"/>
          <w:spacing w:val="-114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”的特征，而语义通信突破香</w:t>
      </w:r>
      <w:r>
        <w:rPr>
          <w:rFonts w:ascii="KaiTi" w:hAnsi="KaiTi" w:eastAsia="KaiTi" w:cs="KaiTi"/>
          <w:sz w:val="31"/>
          <w:szCs w:val="31"/>
          <w:spacing w:val="14"/>
        </w:rPr>
        <w:t>农极限，则代表学界对</w:t>
      </w:r>
      <w:r>
        <w:rPr>
          <w:rFonts w:ascii="KaiTi" w:hAnsi="KaiTi" w:eastAsia="KaiTi" w:cs="KaiTi"/>
          <w:sz w:val="31"/>
          <w:szCs w:val="31"/>
          <w:spacing w:val="-47"/>
        </w:rPr>
        <w:t xml:space="preserve"> </w:t>
      </w:r>
      <w:r>
        <w:rPr>
          <w:rFonts w:ascii="KaiTi" w:hAnsi="KaiTi" w:eastAsia="KaiTi" w:cs="KaiTi"/>
          <w:sz w:val="31"/>
          <w:szCs w:val="31"/>
          <w:spacing w:val="14"/>
        </w:rPr>
        <w:t>6G</w:t>
      </w:r>
      <w:r>
        <w:rPr>
          <w:rFonts w:ascii="KaiTi" w:hAnsi="KaiTi" w:eastAsia="KaiTi" w:cs="KaiTi"/>
          <w:sz w:val="31"/>
          <w:szCs w:val="31"/>
          <w:spacing w:val="-67"/>
        </w:rPr>
        <w:t xml:space="preserve"> </w:t>
      </w:r>
      <w:r>
        <w:rPr>
          <w:rFonts w:ascii="KaiTi" w:hAnsi="KaiTi" w:eastAsia="KaiTi" w:cs="KaiTi"/>
          <w:sz w:val="31"/>
          <w:szCs w:val="31"/>
          <w:spacing w:val="14"/>
        </w:rPr>
        <w:t>底层理论的创新探索。预计未来</w:t>
      </w:r>
      <w:r>
        <w:rPr>
          <w:rFonts w:ascii="KaiTi" w:hAnsi="KaiTi" w:eastAsia="KaiTi" w:cs="KaiTi"/>
          <w:sz w:val="31"/>
          <w:szCs w:val="31"/>
          <w:spacing w:val="6"/>
        </w:rPr>
        <w:t>十年，6G</w:t>
      </w:r>
      <w:r>
        <w:rPr>
          <w:rFonts w:ascii="KaiTi" w:hAnsi="KaiTi" w:eastAsia="KaiTi" w:cs="KaiTi"/>
          <w:sz w:val="31"/>
          <w:szCs w:val="31"/>
          <w:spacing w:val="-61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将在算力、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6"/>
        </w:rPr>
        <w:t>、感知、通信等方面深度融合，形成</w:t>
      </w:r>
      <w:r>
        <w:rPr>
          <w:rFonts w:ascii="KaiTi" w:hAnsi="KaiTi" w:eastAsia="KaiTi" w:cs="KaiTi"/>
          <w:sz w:val="31"/>
          <w:szCs w:val="31"/>
          <w:spacing w:val="8"/>
        </w:rPr>
        <w:t>“通感算智</w:t>
      </w:r>
      <w:r>
        <w:rPr>
          <w:rFonts w:ascii="KaiTi" w:hAnsi="KaiTi" w:eastAsia="KaiTi" w:cs="KaiTi"/>
          <w:sz w:val="31"/>
          <w:szCs w:val="31"/>
          <w:spacing w:val="-110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”一体化架构，支撑裸眼3D、</w:t>
      </w:r>
      <w:r>
        <w:rPr>
          <w:rFonts w:ascii="KaiTi" w:hAnsi="KaiTi" w:eastAsia="KaiTi" w:cs="KaiTi"/>
          <w:sz w:val="31"/>
          <w:szCs w:val="31"/>
          <w:spacing w:val="7"/>
        </w:rPr>
        <w:t>全息通信、智能体</w:t>
      </w:r>
    </w:p>
    <w:p>
      <w:pPr>
        <w:spacing w:line="370" w:lineRule="auto"/>
        <w:sectPr>
          <w:footerReference w:type="default" r:id="rId16"/>
          <w:pgSz w:w="11906" w:h="16839"/>
          <w:pgMar w:top="1431" w:right="1785" w:bottom="1151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ind w:left="25" w:right="13" w:firstLine="11"/>
        <w:spacing w:before="159"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交互等新应用场景，并重塑产业链格局。运营商需提前布局</w:t>
      </w:r>
      <w:r>
        <w:rPr>
          <w:rFonts w:ascii="KaiTi" w:hAnsi="KaiTi" w:eastAsia="KaiTi" w:cs="KaiTi"/>
          <w:sz w:val="31"/>
          <w:szCs w:val="31"/>
          <w:spacing w:val="8"/>
        </w:rPr>
        <w:t>6G相关试验，聚焦语义通信、通感算智融合、智能体交互等</w:t>
      </w:r>
      <w:r>
        <w:rPr>
          <w:rFonts w:ascii="KaiTi" w:hAnsi="KaiTi" w:eastAsia="KaiTi" w:cs="KaiTi"/>
          <w:sz w:val="31"/>
          <w:szCs w:val="31"/>
          <w:spacing w:val="9"/>
        </w:rPr>
        <w:t>前沿方向，积极参与国际标准制定。通过与科研机构</w:t>
      </w:r>
      <w:r>
        <w:rPr>
          <w:rFonts w:ascii="KaiTi" w:hAnsi="KaiTi" w:eastAsia="KaiTi" w:cs="KaiTi"/>
          <w:sz w:val="31"/>
          <w:szCs w:val="31"/>
          <w:spacing w:val="8"/>
        </w:rPr>
        <w:t>联合攻</w:t>
      </w:r>
      <w:r>
        <w:rPr>
          <w:rFonts w:ascii="KaiTi" w:hAnsi="KaiTi" w:eastAsia="KaiTi" w:cs="KaiTi"/>
          <w:sz w:val="31"/>
          <w:szCs w:val="31"/>
          <w:spacing w:val="17"/>
        </w:rPr>
        <w:t>关、推动跨区域验证平台建设、加强产业链协同，把握</w:t>
      </w:r>
      <w:r>
        <w:rPr>
          <w:rFonts w:ascii="KaiTi" w:hAnsi="KaiTi" w:eastAsia="KaiTi" w:cs="KaiTi"/>
          <w:sz w:val="31"/>
          <w:szCs w:val="31"/>
          <w:spacing w:val="-55"/>
        </w:rPr>
        <w:t xml:space="preserve"> </w:t>
      </w:r>
      <w:r>
        <w:rPr>
          <w:rFonts w:ascii="KaiTi" w:hAnsi="KaiTi" w:eastAsia="KaiTi" w:cs="KaiTi"/>
          <w:sz w:val="31"/>
          <w:szCs w:val="31"/>
          <w:spacing w:val="17"/>
        </w:rPr>
        <w:t>6G</w:t>
      </w:r>
      <w:r>
        <w:rPr>
          <w:rFonts w:ascii="KaiTi" w:hAnsi="KaiTi" w:eastAsia="KaiTi" w:cs="KaiTi"/>
          <w:sz w:val="31"/>
          <w:szCs w:val="31"/>
          <w:spacing w:val="8"/>
        </w:rPr>
        <w:t>技术窗口期，抢占未来话语权与市场主动权。</w:t>
      </w:r>
    </w:p>
    <w:sectPr>
      <w:footerReference w:type="default" r:id="rId17"/>
      <w:pgSz w:w="11906" w:h="16839"/>
      <w:pgMar w:top="1431" w:right="1785" w:bottom="1151" w:left="1785" w:header="0" w:footer="98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TXihe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5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4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7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7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15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TKaiti" w:hAnsi="STKaiti" w:eastAsia="STKaiti" w:cs="STKaiti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image" Target="media/image2.png"/><Relationship Id="rId20" Type="http://schemas.openxmlformats.org/officeDocument/2006/relationships/fontTable" Target="fontTable.xml"/><Relationship Id="rId2" Type="http://schemas.openxmlformats.org/officeDocument/2006/relationships/image" Target="media/image1.png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footer" Target="footer15.xml"/><Relationship Id="rId16" Type="http://schemas.openxmlformats.org/officeDocument/2006/relationships/footer" Target="footer14.xml"/><Relationship Id="rId15" Type="http://schemas.openxmlformats.org/officeDocument/2006/relationships/footer" Target="footer13.xml"/><Relationship Id="rId14" Type="http://schemas.openxmlformats.org/officeDocument/2006/relationships/footer" Target="footer12.xml"/><Relationship Id="rId13" Type="http://schemas.openxmlformats.org/officeDocument/2006/relationships/footer" Target="footer11.xml"/><Relationship Id="rId12" Type="http://schemas.openxmlformats.org/officeDocument/2006/relationships/footer" Target="footer10.xml"/><Relationship Id="rId11" Type="http://schemas.openxmlformats.org/officeDocument/2006/relationships/footer" Target="footer9.xml"/><Relationship Id="rId10" Type="http://schemas.openxmlformats.org/officeDocument/2006/relationships/footer" Target="footer8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2025-09-15T10:14:31Z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2025-11-04T15:55:12</vt:filetime>
  </property>
</Properties>
</file>