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434"/>
        <w:spacing w:line="643" w:lineRule="exact"/>
        <w:rPr/>
      </w:pPr>
      <w:r>
        <w:rPr>
          <w:position w:val="-12"/>
        </w:rPr>
        <w:drawing>
          <wp:inline distT="0" distB="0" distL="0" distR="0">
            <wp:extent cx="2324100" cy="4084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100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542353</wp:posOffset>
            </wp:positionH>
            <wp:positionV relativeFrom="paragraph">
              <wp:posOffset>23152</wp:posOffset>
            </wp:positionV>
            <wp:extent cx="5883909" cy="7213092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3909" cy="7213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firstLine="1017"/>
        <w:spacing w:line="1440" w:lineRule="exact"/>
        <w:rPr/>
      </w:pPr>
      <w:r>
        <w:rPr>
          <w:position w:val="-28"/>
        </w:rPr>
        <w:pict>
          <v:shape id="_x0000_s2" style="mso-position-vertical-relative:line;mso-position-horizontal-relative:char;width:420.75pt;height:72pt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9"/>
                    <w:spacing w:before="124" w:line="568" w:lineRule="exact"/>
                    <w:rPr>
                      <w:rFonts w:ascii="STXihei" w:hAnsi="STXihei" w:eastAsia="STXihei" w:cs="STXihei"/>
                      <w:sz w:val="35"/>
                      <w:szCs w:val="35"/>
                    </w:rPr>
                  </w:pP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2025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年八月刊（总第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2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color w:val="4874CB"/>
                      <w:spacing w:val="24"/>
                      <w:position w:val="6"/>
                    </w:rPr>
                    <w:t xml:space="preserve"> </w:t>
                  </w:r>
                  <w:r>
                    <w:rPr>
                      <w:rFonts w:ascii="STXihei" w:hAnsi="STXihei" w:eastAsia="STXihei" w:cs="STXihei"/>
                      <w:sz w:val="35"/>
                      <w:szCs w:val="35"/>
                      <w:b/>
                      <w:bCs/>
                      <w:color w:val="4874CB"/>
                      <w:spacing w:val="2"/>
                      <w:position w:val="6"/>
                    </w:rPr>
                    <w:t>期）</w:t>
                  </w:r>
                </w:p>
              </w:txbxContent>
            </v:textbox>
          </v:shape>
        </w:pict>
      </w:r>
    </w:p>
    <w:p>
      <w:pPr>
        <w:spacing w:line="1440" w:lineRule="exact"/>
        <w:sectPr>
          <w:headerReference w:type="default" r:id="rId1"/>
          <w:pgSz w:w="11906" w:h="16839"/>
          <w:pgMar w:top="400" w:right="0" w:bottom="0" w:left="1785" w:header="0" w:footer="0" w:gutter="0"/>
        </w:sectPr>
        <w:rPr/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sdt>
      <w:sdtPr>
        <w:rPr>
          <w:rFonts w:ascii="STXihei" w:hAnsi="STXihei" w:eastAsia="STXihei" w:cs="STXihei"/>
          <w:sz w:val="55"/>
          <w:szCs w:val="55"/>
        </w:rPr>
        <w:docPartObj>
          <w:docPartGallery w:val="Table of Contents"/>
          <w:docPartUnique/>
        </w:docPartObj>
      </w:sdtPr>
      <w:sdtEndPr>
        <w:rPr>
          <w:rFonts w:ascii="STXihei" w:hAnsi="STXihei" w:eastAsia="STXihei" w:cs="STXihei"/>
          <w:sz w:val="28"/>
          <w:szCs w:val="28"/>
        </w:rPr>
      </w:sdtEndPr>
      <w:sdtContent>
        <w:p>
          <w:pPr>
            <w:ind w:left="3707"/>
            <w:spacing w:before="193" w:line="187" w:lineRule="auto"/>
            <w:rPr>
              <w:rFonts w:ascii="STXihei" w:hAnsi="STXihei" w:eastAsia="STXihei" w:cs="STXihei"/>
              <w:sz w:val="55"/>
              <w:szCs w:val="55"/>
            </w:rPr>
          </w:pPr>
          <w:bookmarkStart w:name="bookmark1" w:id="1"/>
          <w:bookmarkEnd w:id="1"/>
          <w:r>
            <w:rPr>
              <w:rFonts w:ascii="STXihei" w:hAnsi="STXihei" w:eastAsia="STXihei" w:cs="STXihei"/>
              <w:sz w:val="55"/>
              <w:szCs w:val="55"/>
              <w:b/>
              <w:bCs/>
              <w:color w:val="4874CB"/>
              <w:spacing w:val="-46"/>
            </w:rPr>
            <w:t>目录</w:t>
          </w:r>
        </w:p>
        <w:p>
          <w:pPr>
            <w:ind w:left="43"/>
            <w:spacing w:before="182" w:line="236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2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【一：宏观环境篇】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3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1</w:t>
            </w:r>
          </w:hyperlink>
        </w:p>
        <w:p>
          <w:pPr>
            <w:ind w:left="474"/>
            <w:spacing w:before="317" w:line="198" w:lineRule="auto"/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3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1.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1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1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30"/>
                <w:w w:val="10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国常会审议通过《关于深入实施“人工智能+”行动的意见》</w:t>
            </w:r>
          </w:hyperlink>
        </w:p>
        <w:p>
          <w:pPr>
            <w:ind w:left="498"/>
            <w:spacing w:before="315" w:line="191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4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1</w:t>
            </w:r>
          </w:hyperlink>
        </w:p>
        <w:p>
          <w:pPr>
            <w:ind w:left="474"/>
            <w:spacing w:before="295" w:line="164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5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1.2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18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美国拟制定《国家量子网络安全迁移战略法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案》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3"/>
              </w:rPr>
              <w:t>2</w:t>
            </w:r>
          </w:hyperlink>
        </w:p>
        <w:p>
          <w:pPr>
            <w:pStyle w:val="BodyText"/>
            <w:spacing w:line="256" w:lineRule="auto"/>
            <w:rPr/>
          </w:pPr>
          <w:r/>
        </w:p>
        <w:p>
          <w:pPr>
            <w:ind w:left="474"/>
            <w:spacing w:before="99" w:line="164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6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1.3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7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17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月份制造业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PMI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7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7"/>
              </w:rPr>
              <w:t>延续弱势但服务业回升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7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17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2</w:t>
            </w:r>
          </w:hyperlink>
        </w:p>
        <w:p>
          <w:pPr>
            <w:pStyle w:val="BodyText"/>
            <w:spacing w:line="253" w:lineRule="auto"/>
            <w:rPr/>
          </w:pPr>
          <w:r/>
        </w:p>
        <w:p>
          <w:pPr>
            <w:spacing w:before="99" w:line="199" w:lineRule="auto"/>
            <w:jc w:val="right"/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7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8"/>
              </w:rPr>
              <w:t>1.4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8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8"/>
              </w:rPr>
              <w:t>央行等七部门联合印发《关于金融支持新型工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9"/>
              </w:rPr>
              <w:t>业化的指导意见》</w:t>
            </w:r>
          </w:hyperlink>
        </w:p>
        <w:p>
          <w:pPr>
            <w:ind w:left="498"/>
            <w:spacing w:before="311" w:line="191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8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0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3</w:t>
            </w:r>
          </w:hyperlink>
        </w:p>
        <w:p>
          <w:pPr>
            <w:ind w:left="474"/>
            <w:spacing w:before="300" w:line="163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9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1.5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工信部等八部门印发《机械工业数字化转型实施方案》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32"/>
              </w:rPr>
              <w:t>4</w:t>
            </w:r>
          </w:hyperlink>
        </w:p>
        <w:p>
          <w:pPr>
            <w:ind w:left="43"/>
            <w:spacing w:before="277" w:line="236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0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【二：行业发展篇】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5</w:t>
            </w:r>
          </w:hyperlink>
        </w:p>
        <w:p>
          <w:pPr>
            <w:ind w:left="442"/>
            <w:spacing w:before="320" w:line="162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1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2.1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微软：量子计算将成为云技术的下一个大型加速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器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1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5</w:t>
            </w:r>
          </w:hyperlink>
        </w:p>
        <w:p>
          <w:pPr>
            <w:pStyle w:val="BodyText"/>
            <w:spacing w:line="257" w:lineRule="auto"/>
            <w:rPr/>
          </w:pPr>
          <w:r/>
        </w:p>
        <w:p>
          <w:pPr>
            <w:ind w:left="442"/>
            <w:spacing w:before="98" w:line="164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2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2.2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5"/>
              </w:rPr>
              <w:t xml:space="preserve"> 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全国首条空芯光纤正式商用，传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输时延降至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39"/>
                <w:w w:val="10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1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7"/>
                <w:w w:val="10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毫秒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33"/>
              </w:rPr>
              <w:t>7</w:t>
            </w:r>
          </w:hyperlink>
        </w:p>
        <w:p>
          <w:pPr>
            <w:pStyle w:val="BodyText"/>
            <w:spacing w:line="256" w:lineRule="auto"/>
            <w:rPr/>
          </w:pPr>
          <w:r/>
        </w:p>
        <w:p>
          <w:pPr>
            <w:ind w:left="442"/>
            <w:spacing w:before="98" w:line="163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3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2.3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深圳拟在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2026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年底前打造“全球低空经济第一城”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4"/>
              </w:rPr>
              <w:t>8</w:t>
            </w:r>
          </w:hyperlink>
        </w:p>
        <w:p>
          <w:pPr>
            <w:pStyle w:val="BodyText"/>
            <w:spacing w:line="256" w:lineRule="auto"/>
            <w:rPr/>
          </w:pPr>
          <w:r/>
        </w:p>
        <w:p>
          <w:pPr>
            <w:ind w:left="442"/>
            <w:spacing w:before="99" w:line="164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4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2.4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我国大模型应用个人用户注册超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31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亿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9</w:t>
            </w:r>
          </w:hyperlink>
        </w:p>
        <w:p>
          <w:pPr>
            <w:ind w:left="43"/>
            <w:spacing w:before="277" w:line="236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5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【三：企业战略篇】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3"/>
              </w:rPr>
              <w:t>9</w:t>
            </w:r>
          </w:hyperlink>
        </w:p>
        <w:p>
          <w:pPr>
            <w:ind w:left="443"/>
            <w:spacing w:before="319" w:line="162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6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3.1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4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5"/>
              </w:rPr>
              <w:t>中移动：发布多项量子成果，加快量子计算布局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1"/>
              </w:rPr>
              <w:t>10</w:t>
            </w:r>
          </w:hyperlink>
        </w:p>
        <w:p>
          <w:pPr>
            <w:pStyle w:val="BodyText"/>
            <w:spacing w:line="255" w:lineRule="auto"/>
            <w:rPr/>
          </w:pPr>
          <w:r/>
        </w:p>
        <w:p>
          <w:pPr>
            <w:ind w:left="443"/>
            <w:spacing w:before="99" w:line="164" w:lineRule="auto"/>
            <w:tabs>
              <w:tab w:val="right" w:leader="dot" w:pos="8322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7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3.2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阿里云：接连中标四大国有银行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AI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项目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23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23"/>
              </w:rPr>
              <w:t>10</w:t>
            </w:r>
          </w:hyperlink>
        </w:p>
        <w:p>
          <w:pPr>
            <w:pStyle w:val="BodyText"/>
            <w:spacing w:line="257" w:lineRule="auto"/>
            <w:rPr/>
          </w:pPr>
          <w:r/>
        </w:p>
        <w:p>
          <w:pPr>
            <w:ind w:left="443"/>
            <w:spacing w:before="99" w:line="163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8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3.3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45"/>
                <w:w w:val="10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6"/>
              </w:rPr>
              <w:t>中联通：工业具身智能加速落地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6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45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23"/>
              </w:rPr>
              <w:t>11</w:t>
            </w:r>
          </w:hyperlink>
        </w:p>
        <w:p>
          <w:pPr>
            <w:pStyle w:val="BodyText"/>
            <w:spacing w:line="258" w:lineRule="auto"/>
            <w:rPr/>
          </w:pPr>
          <w:r/>
        </w:p>
        <w:p>
          <w:pPr>
            <w:ind w:left="443"/>
            <w:spacing w:before="98" w:line="197" w:lineRule="auto"/>
            <w:tabs>
              <w:tab w:val="right" w:leader="dot" w:pos="8320"/>
            </w:tabs>
            <w:rPr>
              <w:rFonts w:ascii="STXihei" w:hAnsi="STXihei" w:eastAsia="STXihei" w:cs="STXihei"/>
              <w:sz w:val="28"/>
              <w:szCs w:val="28"/>
            </w:rPr>
          </w:pPr>
          <w:hyperlink w:history="true" w:anchor="bookmark19"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3.4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Orange：将在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26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44"/>
                <w:w w:val="101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国基础设施中部署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OpenAI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4"/>
              </w:rPr>
              <w:t>新模型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-4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14:textOutline w14:w="5103" w14:cap="sq" w14:cmpd="sng">
                  <w14:solidFill>
                    <w14:srgbClr w14:val="4874CB"/>
                  </w14:solidFill>
                  <w14:prstDash w14:val="solid"/>
                  <w14:bevel/>
                </w14:textOutline>
              </w:rPr>
              <w:tab/>
            </w:r>
            <w:r>
              <w:rPr>
                <w:rFonts w:ascii="STXihei" w:hAnsi="STXihei" w:eastAsia="STXihei" w:cs="STXihei"/>
                <w:sz w:val="28"/>
                <w:szCs w:val="28"/>
                <w:color w:val="4874CB"/>
                <w:spacing w:val="19"/>
              </w:rPr>
              <w:t xml:space="preserve"> </w:t>
            </w:r>
            <w:r>
              <w:rPr>
                <w:rFonts w:ascii="STXihei" w:hAnsi="STXihei" w:eastAsia="STXihei" w:cs="STXihei"/>
                <w:sz w:val="28"/>
                <w:szCs w:val="28"/>
                <w:b/>
                <w:bCs/>
                <w:color w:val="4874CB"/>
                <w:spacing w:val="-23"/>
              </w:rPr>
              <w:t>12</w:t>
            </w:r>
          </w:hyperlink>
        </w:p>
      </w:sdtContent>
    </w:sdt>
    <w:p>
      <w:pPr>
        <w:spacing w:line="197" w:lineRule="auto"/>
        <w:sectPr>
          <w:headerReference w:type="default" r:id="rId4"/>
          <w:pgSz w:w="11906" w:h="16839"/>
          <w:pgMar w:top="400" w:right="1520" w:bottom="0" w:left="1785" w:header="0" w:footer="0" w:gutter="0"/>
        </w:sectPr>
        <w:rPr>
          <w:rFonts w:ascii="STXihei" w:hAnsi="STXihei" w:eastAsia="STXihei" w:cs="STXihei"/>
          <w:sz w:val="28"/>
          <w:szCs w:val="28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5"/>
        <w:spacing w:before="153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2" w:id="2"/>
      <w:bookmarkEnd w:id="2"/>
      <w:bookmarkStart w:name="bookmark3" w:id="3"/>
      <w:bookmarkEnd w:id="3"/>
      <w:r>
        <w:rPr>
          <w:rFonts w:ascii="SimSun" w:hAnsi="SimSun" w:eastAsia="SimSun" w:cs="SimSun"/>
          <w:sz w:val="47"/>
          <w:szCs w:val="47"/>
          <w:b/>
          <w:bCs/>
          <w:spacing w:val="-6"/>
        </w:rPr>
        <w:t>【</w:t>
      </w:r>
      <w:r>
        <w:rPr>
          <w:rFonts w:ascii="SimSun" w:hAnsi="SimSun" w:eastAsia="SimSun" w:cs="SimSun"/>
          <w:sz w:val="47"/>
          <w:szCs w:val="47"/>
          <w:spacing w:val="-133"/>
        </w:rPr>
        <w:t xml:space="preserve"> </w:t>
      </w:r>
      <w:r>
        <w:rPr>
          <w:rFonts w:ascii="SimSun" w:hAnsi="SimSun" w:eastAsia="SimSun" w:cs="SimSun"/>
          <w:sz w:val="47"/>
          <w:szCs w:val="47"/>
          <w:b/>
          <w:bCs/>
          <w:spacing w:val="-6"/>
        </w:rPr>
        <w:t>一：宏观环境篇】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27" w:right="87" w:firstLine="11"/>
        <w:spacing w:before="101" w:line="29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0" w:id="4"/>
      <w:bookmarkEnd w:id="4"/>
      <w:r>
        <w:rPr>
          <w:sz w:val="31"/>
          <w:szCs w:val="31"/>
          <w:b/>
          <w:bCs/>
        </w:rPr>
        <w:t>1.1</w:t>
      </w:r>
      <w:r>
        <w:rPr>
          <w:sz w:val="31"/>
          <w:szCs w:val="31"/>
          <w:b/>
          <w:bCs/>
          <w:spacing w:val="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国常会审议通过《关于深入实施“人工智能</w:t>
      </w:r>
      <w:r>
        <w:rPr>
          <w:sz w:val="31"/>
          <w:szCs w:val="31"/>
          <w:b/>
          <w:bCs/>
        </w:rPr>
        <w:t>+</w:t>
      </w:r>
      <w:r>
        <w:rPr>
          <w:sz w:val="31"/>
          <w:szCs w:val="31"/>
          <w:b/>
          <w:bCs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”行动的意</w:t>
      </w:r>
      <w:bookmarkStart w:name="bookmark20" w:id="5"/>
      <w:bookmarkEnd w:id="5"/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见》</w:t>
      </w:r>
    </w:p>
    <w:p>
      <w:pPr>
        <w:pStyle w:val="BodyText"/>
        <w:spacing w:line="401" w:lineRule="auto"/>
        <w:rPr/>
      </w:pPr>
      <w:r/>
    </w:p>
    <w:p>
      <w:pPr>
        <w:ind w:left="6" w:right="85" w:firstLine="662"/>
        <w:spacing w:before="101" w:line="37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7</w:t>
      </w:r>
      <w:r>
        <w:rPr>
          <w:rFonts w:ascii="KaiTi" w:hAnsi="KaiTi" w:eastAsia="KaiTi" w:cs="KaiTi"/>
          <w:sz w:val="31"/>
          <w:szCs w:val="31"/>
          <w:spacing w:val="-37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月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31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日，国务院常务会议审议通过了《关于深入实施</w:t>
      </w:r>
      <w:r>
        <w:rPr>
          <w:rFonts w:ascii="KaiTi" w:hAnsi="KaiTi" w:eastAsia="KaiTi" w:cs="KaiTi"/>
          <w:sz w:val="31"/>
          <w:szCs w:val="31"/>
          <w:spacing w:val="8"/>
        </w:rPr>
        <w:t>“人工智能+</w:t>
      </w:r>
      <w:r>
        <w:rPr>
          <w:rFonts w:ascii="KaiTi" w:hAnsi="KaiTi" w:eastAsia="KaiTi" w:cs="KaiTi"/>
          <w:sz w:val="31"/>
          <w:szCs w:val="31"/>
          <w:spacing w:val="-10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”行动的意见》，部署实施个人消费贷款贴息</w:t>
      </w:r>
      <w:r>
        <w:rPr>
          <w:rFonts w:ascii="KaiTi" w:hAnsi="KaiTi" w:eastAsia="KaiTi" w:cs="KaiTi"/>
          <w:sz w:val="31"/>
          <w:szCs w:val="31"/>
          <w:spacing w:val="9"/>
        </w:rPr>
        <w:t>政策与服务业经营主体贷款贴息政策。会议指出，当前人工</w:t>
      </w:r>
      <w:r>
        <w:rPr>
          <w:rFonts w:ascii="KaiTi" w:hAnsi="KaiTi" w:eastAsia="KaiTi" w:cs="KaiTi"/>
          <w:sz w:val="31"/>
          <w:szCs w:val="31"/>
          <w:spacing w:val="8"/>
        </w:rPr>
        <w:t>智能技术加速迭代演进，要深入实施“人工智能+</w:t>
      </w:r>
      <w:r>
        <w:rPr>
          <w:rFonts w:ascii="KaiTi" w:hAnsi="KaiTi" w:eastAsia="KaiTi" w:cs="KaiTi"/>
          <w:sz w:val="31"/>
          <w:szCs w:val="31"/>
          <w:spacing w:val="-1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”行</w:t>
      </w:r>
      <w:r>
        <w:rPr>
          <w:rFonts w:ascii="KaiTi" w:hAnsi="KaiTi" w:eastAsia="KaiTi" w:cs="KaiTi"/>
          <w:sz w:val="31"/>
          <w:szCs w:val="31"/>
          <w:spacing w:val="7"/>
        </w:rPr>
        <w:t>动，</w:t>
      </w:r>
    </w:p>
    <w:p>
      <w:pPr>
        <w:ind w:left="20" w:right="85" w:firstLine="32"/>
        <w:spacing w:before="5" w:line="37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大力推进人工智能规模化商业化应用，充分发挥我国产</w:t>
      </w:r>
      <w:r>
        <w:rPr>
          <w:rFonts w:ascii="KaiTi" w:hAnsi="KaiTi" w:eastAsia="KaiTi" w:cs="KaiTi"/>
          <w:sz w:val="31"/>
          <w:szCs w:val="31"/>
          <w:spacing w:val="7"/>
        </w:rPr>
        <w:t>业体</w:t>
      </w:r>
      <w:r>
        <w:rPr>
          <w:rFonts w:ascii="KaiTi" w:hAnsi="KaiTi" w:eastAsia="KaiTi" w:cs="KaiTi"/>
          <w:sz w:val="31"/>
          <w:szCs w:val="31"/>
          <w:spacing w:val="9"/>
        </w:rPr>
        <w:t>系完备、市场规模大、应用场景丰富等优势，推动人工智能</w:t>
      </w:r>
      <w:r>
        <w:rPr>
          <w:rFonts w:ascii="KaiTi" w:hAnsi="KaiTi" w:eastAsia="KaiTi" w:cs="KaiTi"/>
          <w:sz w:val="31"/>
          <w:szCs w:val="31"/>
          <w:spacing w:val="9"/>
        </w:rPr>
        <w:t>在经济社会发展各领域加快普及、深度融合，形成以创新带</w:t>
      </w:r>
      <w:r>
        <w:rPr>
          <w:rFonts w:ascii="KaiTi" w:hAnsi="KaiTi" w:eastAsia="KaiTi" w:cs="KaiTi"/>
          <w:sz w:val="31"/>
          <w:szCs w:val="31"/>
          <w:spacing w:val="8"/>
        </w:rPr>
        <w:t>应用、以应用促创新的良性循环。</w:t>
      </w:r>
    </w:p>
    <w:p>
      <w:pPr>
        <w:ind w:left="20" w:firstLine="650"/>
        <w:spacing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10"/>
        </w:rPr>
        <w:t>解读</w:t>
      </w:r>
      <w:r>
        <w:rPr>
          <w:rFonts w:ascii="KaiTi" w:hAnsi="KaiTi" w:eastAsia="KaiTi" w:cs="KaiTi"/>
          <w:sz w:val="31"/>
          <w:szCs w:val="31"/>
          <w:spacing w:val="10"/>
        </w:rPr>
        <w:t>：此次通过“人工智能+</w:t>
      </w:r>
      <w:r>
        <w:rPr>
          <w:rFonts w:ascii="KaiTi" w:hAnsi="KaiTi" w:eastAsia="KaiTi" w:cs="KaiTi"/>
          <w:sz w:val="31"/>
          <w:szCs w:val="31"/>
          <w:spacing w:val="-10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”指导意见与2015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年7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月</w:t>
      </w:r>
      <w:r>
        <w:rPr>
          <w:rFonts w:ascii="KaiTi" w:hAnsi="KaiTi" w:eastAsia="KaiTi" w:cs="KaiTi"/>
          <w:sz w:val="31"/>
          <w:szCs w:val="31"/>
          <w:spacing w:val="4"/>
        </w:rPr>
        <w:t>国务院印发《关于积极推进“互联网+</w:t>
      </w:r>
      <w:r>
        <w:rPr>
          <w:rFonts w:ascii="KaiTi" w:hAnsi="KaiTi" w:eastAsia="KaiTi" w:cs="KaiTi"/>
          <w:sz w:val="31"/>
          <w:szCs w:val="31"/>
          <w:spacing w:val="-94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”行动的指导意见》，</w:t>
      </w:r>
      <w:r>
        <w:rPr>
          <w:rFonts w:ascii="KaiTi" w:hAnsi="KaiTi" w:eastAsia="KaiTi" w:cs="KaiTi"/>
          <w:sz w:val="31"/>
          <w:szCs w:val="31"/>
          <w:spacing w:val="7"/>
        </w:rPr>
        <w:t>在顶层设计上有着相似之处。2015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年“互</w:t>
      </w:r>
      <w:r>
        <w:rPr>
          <w:rFonts w:ascii="KaiTi" w:hAnsi="KaiTi" w:eastAsia="KaiTi" w:cs="KaiTi"/>
          <w:sz w:val="31"/>
          <w:szCs w:val="31"/>
          <w:spacing w:val="6"/>
        </w:rPr>
        <w:t>联网+</w:t>
      </w:r>
      <w:r>
        <w:rPr>
          <w:rFonts w:ascii="KaiTi" w:hAnsi="KaiTi" w:eastAsia="KaiTi" w:cs="KaiTi"/>
          <w:sz w:val="31"/>
          <w:szCs w:val="31"/>
          <w:spacing w:val="-1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”行动的实</w:t>
      </w:r>
      <w:r>
        <w:rPr>
          <w:rFonts w:ascii="KaiTi" w:hAnsi="KaiTi" w:eastAsia="KaiTi" w:cs="KaiTi"/>
          <w:sz w:val="31"/>
          <w:szCs w:val="31"/>
          <w:spacing w:val="9"/>
        </w:rPr>
        <w:t>施推动我国互联网产业连续十年保持高速增长。预计本次</w:t>
      </w:r>
    </w:p>
    <w:p>
      <w:pPr>
        <w:ind w:left="15" w:right="87" w:hanging="9"/>
        <w:spacing w:before="1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“人工智能+</w:t>
      </w:r>
      <w:r>
        <w:rPr>
          <w:rFonts w:ascii="KaiTi" w:hAnsi="KaiTi" w:eastAsia="KaiTi" w:cs="KaiTi"/>
          <w:sz w:val="31"/>
          <w:szCs w:val="31"/>
          <w:spacing w:val="-10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”顶层战略将会加快重构我国产业生态，催生</w:t>
      </w:r>
      <w:r>
        <w:rPr>
          <w:rFonts w:ascii="KaiTi" w:hAnsi="KaiTi" w:eastAsia="KaiTi" w:cs="KaiTi"/>
          <w:sz w:val="31"/>
          <w:szCs w:val="31"/>
          <w:spacing w:val="9"/>
        </w:rPr>
        <w:t>新业态、新模式，赋能新型工业化，加速新质生产力形成。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预计未来十年，我国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65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机器人、</w:t>
      </w:r>
      <w:r>
        <w:rPr>
          <w:rFonts w:ascii="KaiTi" w:hAnsi="KaiTi" w:eastAsia="KaiTi" w:cs="KaiTi"/>
          <w:sz w:val="31"/>
          <w:szCs w:val="31"/>
          <w:b/>
          <w:bCs/>
        </w:rPr>
        <w:t>AIAgent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、工业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</w:rPr>
        <w:t>Copilot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等</w:t>
      </w:r>
      <w:r>
        <w:rPr>
          <w:rFonts w:ascii="KaiTi" w:hAnsi="KaiTi" w:eastAsia="KaiTi" w:cs="KaiTi"/>
          <w:sz w:val="31"/>
          <w:szCs w:val="31"/>
          <w:b/>
          <w:bCs/>
          <w:spacing w:val="14"/>
        </w:rPr>
        <w:t>领域领先企业继续做大做强，算力基础设施和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b/>
          <w:bCs/>
          <w:spacing w:val="14"/>
        </w:rPr>
        <w:t>安全治理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需求长期存在，运营商应加强与领先企业合作共赢</w:t>
      </w:r>
      <w:r>
        <w:rPr>
          <w:rFonts w:ascii="KaiTi" w:hAnsi="KaiTi" w:eastAsia="KaiTi" w:cs="KaiTi"/>
          <w:sz w:val="31"/>
          <w:szCs w:val="31"/>
          <w:spacing w:val="7"/>
        </w:rPr>
        <w:t>。</w:t>
      </w:r>
    </w:p>
    <w:p>
      <w:pPr>
        <w:spacing w:line="371" w:lineRule="auto"/>
        <w:sectPr>
          <w:footerReference w:type="default" r:id="rId5"/>
          <w:pgSz w:w="11906" w:h="16839"/>
          <w:pgMar w:top="400" w:right="1714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39"/>
        <w:spacing w:before="100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5" w:id="6"/>
      <w:bookmarkEnd w:id="6"/>
      <w:r>
        <w:rPr>
          <w:sz w:val="31"/>
          <w:szCs w:val="31"/>
          <w:b/>
          <w:bCs/>
          <w:spacing w:val="5"/>
        </w:rPr>
        <w:t>1.2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美国拟制定《国家量子网络安全迁移战略法案》</w:t>
      </w:r>
    </w:p>
    <w:p>
      <w:pPr>
        <w:pStyle w:val="BodyText"/>
        <w:spacing w:line="399" w:lineRule="auto"/>
        <w:rPr/>
      </w:pPr>
      <w:r/>
    </w:p>
    <w:p>
      <w:pPr>
        <w:ind w:left="25" w:right="13" w:firstLine="639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据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MeriTalk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网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8</w:t>
      </w:r>
      <w:r>
        <w:rPr>
          <w:rFonts w:ascii="KaiTi" w:hAnsi="KaiTi" w:eastAsia="KaiTi" w:cs="KaiTi"/>
          <w:sz w:val="31"/>
          <w:szCs w:val="31"/>
          <w:spacing w:val="-40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月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4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日消息，美国两党参议员联合提</w:t>
      </w:r>
      <w:r>
        <w:rPr>
          <w:rFonts w:ascii="KaiTi" w:hAnsi="KaiTi" w:eastAsia="KaiTi" w:cs="KaiTi"/>
          <w:sz w:val="31"/>
          <w:szCs w:val="31"/>
          <w:spacing w:val="12"/>
        </w:rPr>
        <w:t>出《国家量子网络安全迁移战略法案》（</w:t>
      </w:r>
      <w:r>
        <w:rPr>
          <w:rFonts w:ascii="KaiTi" w:hAnsi="KaiTi" w:eastAsia="KaiTi" w:cs="KaiTi"/>
          <w:sz w:val="31"/>
          <w:szCs w:val="31"/>
        </w:rPr>
        <w:t>National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Quantum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Cybersecurity</w:t>
      </w:r>
      <w:r>
        <w:rPr>
          <w:rFonts w:ascii="KaiTi" w:hAnsi="KaiTi" w:eastAsia="KaiTi" w:cs="KaiTi"/>
          <w:sz w:val="31"/>
          <w:szCs w:val="31"/>
          <w:spacing w:val="2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Migration</w:t>
      </w:r>
      <w:r>
        <w:rPr>
          <w:rFonts w:ascii="KaiTi" w:hAnsi="KaiTi" w:eastAsia="KaiTi" w:cs="KaiTi"/>
          <w:sz w:val="31"/>
          <w:szCs w:val="31"/>
          <w:spacing w:val="2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Strategy</w:t>
      </w:r>
      <w:r>
        <w:rPr>
          <w:rFonts w:ascii="KaiTi" w:hAnsi="KaiTi" w:eastAsia="KaiTi" w:cs="KaiTi"/>
          <w:sz w:val="31"/>
          <w:szCs w:val="31"/>
          <w:spacing w:val="2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Act</w:t>
      </w:r>
      <w:r>
        <w:rPr>
          <w:rFonts w:ascii="KaiTi" w:hAnsi="KaiTi" w:eastAsia="KaiTi" w:cs="KaiTi"/>
          <w:sz w:val="31"/>
          <w:szCs w:val="31"/>
          <w:spacing w:val="21"/>
        </w:rPr>
        <w:t>）。该法案拟要求</w:t>
      </w:r>
      <w:r>
        <w:rPr>
          <w:rFonts w:ascii="KaiTi" w:hAnsi="KaiTi" w:eastAsia="KaiTi" w:cs="KaiTi"/>
          <w:sz w:val="31"/>
          <w:szCs w:val="31"/>
          <w:spacing w:val="9"/>
        </w:rPr>
        <w:t>白宫科学技术政策办公室（</w:t>
      </w:r>
      <w:r>
        <w:rPr>
          <w:rFonts w:ascii="KaiTi" w:hAnsi="KaiTi" w:eastAsia="KaiTi" w:cs="KaiTi"/>
          <w:sz w:val="31"/>
          <w:szCs w:val="31"/>
        </w:rPr>
        <w:t>OSTP</w:t>
      </w:r>
      <w:r>
        <w:rPr>
          <w:rFonts w:ascii="KaiTi" w:hAnsi="KaiTi" w:eastAsia="KaiTi" w:cs="KaiTi"/>
          <w:sz w:val="31"/>
          <w:szCs w:val="31"/>
          <w:spacing w:val="9"/>
        </w:rPr>
        <w:t>）牵头制定一项国家计划，</w:t>
      </w:r>
      <w:r>
        <w:rPr>
          <w:rFonts w:ascii="KaiTi" w:hAnsi="KaiTi" w:eastAsia="KaiTi" w:cs="KaiTi"/>
          <w:sz w:val="31"/>
          <w:szCs w:val="31"/>
          <w:spacing w:val="9"/>
        </w:rPr>
        <w:t>即将当前的联邦系统过渡到具有抗量子保护的系统，以保护</w:t>
      </w:r>
      <w:r>
        <w:rPr>
          <w:rFonts w:ascii="KaiTi" w:hAnsi="KaiTi" w:eastAsia="KaiTi" w:cs="KaiTi"/>
          <w:sz w:val="31"/>
          <w:szCs w:val="31"/>
          <w:spacing w:val="9"/>
        </w:rPr>
        <w:t>美国联邦系统免受量子计算威胁。同时，法案还要求</w:t>
      </w:r>
      <w:r>
        <w:rPr>
          <w:rFonts w:ascii="KaiTi" w:hAnsi="KaiTi" w:eastAsia="KaiTi" w:cs="KaiTi"/>
          <w:sz w:val="31"/>
          <w:szCs w:val="31"/>
          <w:spacing w:val="8"/>
        </w:rPr>
        <w:t>量子科</w:t>
      </w:r>
      <w:r>
        <w:rPr>
          <w:rFonts w:ascii="KaiTi" w:hAnsi="KaiTi" w:eastAsia="KaiTi" w:cs="KaiTi"/>
          <w:sz w:val="31"/>
          <w:szCs w:val="31"/>
          <w:spacing w:val="9"/>
        </w:rPr>
        <w:t>学经济和安全影响小组委员会（</w:t>
      </w:r>
      <w:r>
        <w:rPr>
          <w:rFonts w:ascii="KaiTi" w:hAnsi="KaiTi" w:eastAsia="KaiTi" w:cs="KaiTi"/>
          <w:sz w:val="31"/>
          <w:szCs w:val="31"/>
        </w:rPr>
        <w:t>ESIX</w:t>
      </w:r>
      <w:r>
        <w:rPr>
          <w:rFonts w:ascii="KaiTi" w:hAnsi="KaiTi" w:eastAsia="KaiTi" w:cs="KaiTi"/>
          <w:sz w:val="31"/>
          <w:szCs w:val="31"/>
          <w:spacing w:val="9"/>
        </w:rPr>
        <w:t>）定义加密相关量子计</w:t>
      </w:r>
      <w:r>
        <w:rPr>
          <w:rFonts w:ascii="KaiTi" w:hAnsi="KaiTi" w:eastAsia="KaiTi" w:cs="KaiTi"/>
          <w:sz w:val="31"/>
          <w:szCs w:val="31"/>
          <w:spacing w:val="9"/>
        </w:rPr>
        <w:t>算机、搭建风险识别系统，并建立指标来跟踪相关进展。</w:t>
      </w:r>
    </w:p>
    <w:p>
      <w:pPr>
        <w:ind w:left="20" w:right="13" w:firstLine="650"/>
        <w:spacing w:before="9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解读：美国《国家量子网络安全迁移战略法案》是对量</w:t>
      </w:r>
      <w:r>
        <w:rPr>
          <w:rFonts w:ascii="KaiTi" w:hAnsi="KaiTi" w:eastAsia="KaiTi" w:cs="KaiTi"/>
          <w:sz w:val="31"/>
          <w:szCs w:val="31"/>
          <w:spacing w:val="15"/>
        </w:rPr>
        <w:t>子计算威胁的系统性回应，要求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OSTP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主导制定迁移计划、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ESIX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定义风险指标，并延续了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2022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年立法对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OMB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的年度报</w:t>
      </w:r>
      <w:r>
        <w:rPr>
          <w:rFonts w:ascii="KaiTi" w:hAnsi="KaiTi" w:eastAsia="KaiTi" w:cs="KaiTi"/>
          <w:sz w:val="31"/>
          <w:szCs w:val="31"/>
          <w:spacing w:val="8"/>
        </w:rPr>
        <w:t>告要求。2022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年</w:t>
      </w:r>
      <w:r>
        <w:rPr>
          <w:rFonts w:ascii="KaiTi" w:hAnsi="KaiTi" w:eastAsia="KaiTi" w:cs="KaiTi"/>
          <w:sz w:val="31"/>
          <w:szCs w:val="31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12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月，拜登签署的《量子计算网络安全防</w:t>
      </w:r>
      <w:r>
        <w:rPr>
          <w:rFonts w:ascii="KaiTi" w:hAnsi="KaiTi" w:eastAsia="KaiTi" w:cs="KaiTi"/>
          <w:sz w:val="31"/>
          <w:szCs w:val="31"/>
          <w:spacing w:val="6"/>
        </w:rPr>
        <w:t>范法》</w:t>
      </w:r>
      <w:r>
        <w:rPr>
          <w:rFonts w:ascii="KaiTi" w:hAnsi="KaiTi" w:eastAsia="KaiTi" w:cs="KaiTi"/>
          <w:sz w:val="31"/>
          <w:szCs w:val="31"/>
          <w:spacing w:val="-73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已要求联邦机构评估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IT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系统漏洞并制定迁移战略。</w:t>
      </w:r>
      <w:r>
        <w:rPr>
          <w:rFonts w:ascii="KaiTi" w:hAnsi="KaiTi" w:eastAsia="KaiTi" w:cs="KaiTi"/>
          <w:sz w:val="31"/>
          <w:szCs w:val="31"/>
          <w:spacing w:val="7"/>
        </w:rPr>
        <w:t>该法案是</w:t>
      </w:r>
      <w:r>
        <w:rPr>
          <w:rFonts w:ascii="KaiTi" w:hAnsi="KaiTi" w:eastAsia="KaiTi" w:cs="KaiTi"/>
          <w:sz w:val="31"/>
          <w:szCs w:val="31"/>
          <w:spacing w:val="-5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2022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年《量子计算网络安全防范法》的深化,进一</w:t>
      </w:r>
      <w:r>
        <w:rPr>
          <w:rFonts w:ascii="KaiTi" w:hAnsi="KaiTi" w:eastAsia="KaiTi" w:cs="KaiTi"/>
          <w:sz w:val="31"/>
          <w:szCs w:val="31"/>
          <w:spacing w:val="13"/>
        </w:rPr>
        <w:t>步明确迁移路径和风险监控机制,</w:t>
      </w:r>
      <w:r>
        <w:rPr>
          <w:rFonts w:ascii="KaiTi" w:hAnsi="KaiTi" w:eastAsia="KaiTi" w:cs="KaiTi"/>
          <w:sz w:val="31"/>
          <w:szCs w:val="31"/>
          <w:spacing w:val="-9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以保护敏</w:t>
      </w:r>
      <w:r>
        <w:rPr>
          <w:rFonts w:ascii="KaiTi" w:hAnsi="KaiTi" w:eastAsia="KaiTi" w:cs="KaiTi"/>
          <w:sz w:val="31"/>
          <w:szCs w:val="31"/>
          <w:spacing w:val="12"/>
        </w:rPr>
        <w:t>感数据和国家安</w:t>
      </w:r>
      <w:r>
        <w:rPr>
          <w:rFonts w:ascii="KaiTi" w:hAnsi="KaiTi" w:eastAsia="KaiTi" w:cs="KaiTi"/>
          <w:sz w:val="31"/>
          <w:szCs w:val="31"/>
          <w:spacing w:val="17"/>
        </w:rPr>
        <w:t>全免受由量子计算安全威胁。</w:t>
      </w:r>
      <w:r>
        <w:rPr>
          <w:rFonts w:ascii="KaiTi" w:hAnsi="KaiTi" w:eastAsia="KaiTi" w:cs="KaiTi"/>
          <w:sz w:val="31"/>
          <w:szCs w:val="31"/>
          <w:b/>
          <w:bCs/>
          <w:spacing w:val="17"/>
        </w:rPr>
        <w:t>我国运营商应高度关注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</w:rPr>
        <w:t>NIST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的抗量子算法标准的演进和迭代，发掘美国相关市场机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遇</w:t>
      </w:r>
      <w:r>
        <w:rPr>
          <w:rFonts w:ascii="KaiTi" w:hAnsi="KaiTi" w:eastAsia="KaiTi" w:cs="KaiTi"/>
          <w:sz w:val="31"/>
          <w:szCs w:val="31"/>
          <w:spacing w:val="5"/>
        </w:rPr>
        <w:t>。</w:t>
      </w:r>
    </w:p>
    <w:p>
      <w:pPr>
        <w:pStyle w:val="BodyText"/>
        <w:spacing w:line="479" w:lineRule="auto"/>
        <w:rPr/>
      </w:pPr>
      <w:r/>
    </w:p>
    <w:p>
      <w:pPr>
        <w:pStyle w:val="BodyText"/>
        <w:ind w:left="39"/>
        <w:spacing w:before="101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6" w:id="7"/>
      <w:bookmarkEnd w:id="7"/>
      <w:bookmarkStart w:name="bookmark1" w:id="8"/>
      <w:bookmarkEnd w:id="8"/>
      <w:r>
        <w:rPr>
          <w:sz w:val="31"/>
          <w:szCs w:val="31"/>
          <w:b/>
          <w:bCs/>
          <w:spacing w:val="4"/>
        </w:rPr>
        <w:t>1.3 7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月份制造业</w:t>
      </w:r>
      <w:r>
        <w:rPr>
          <w:rFonts w:ascii="SimHei" w:hAnsi="SimHei" w:eastAsia="SimHei" w:cs="SimHei"/>
          <w:sz w:val="31"/>
          <w:szCs w:val="31"/>
          <w:spacing w:val="-46"/>
        </w:rPr>
        <w:t xml:space="preserve"> </w:t>
      </w:r>
      <w:r>
        <w:rPr>
          <w:sz w:val="31"/>
          <w:szCs w:val="31"/>
          <w:b/>
          <w:bCs/>
        </w:rPr>
        <w:t>PMI</w:t>
      </w:r>
      <w:r>
        <w:rPr>
          <w:sz w:val="31"/>
          <w:szCs w:val="31"/>
          <w:b/>
          <w:bCs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延续弱势但服务业回升</w:t>
      </w:r>
    </w:p>
    <w:p>
      <w:pPr>
        <w:pStyle w:val="BodyText"/>
        <w:spacing w:line="399" w:lineRule="auto"/>
        <w:rPr/>
      </w:pPr>
      <w:r/>
    </w:p>
    <w:p>
      <w:pPr>
        <w:ind w:right="14"/>
        <w:spacing w:before="101" w:line="226" w:lineRule="auto"/>
        <w:jc w:val="righ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6"/>
        </w:rPr>
        <w:t>7</w:t>
      </w:r>
      <w:r>
        <w:rPr>
          <w:rFonts w:ascii="KaiTi" w:hAnsi="KaiTi" w:eastAsia="KaiTi" w:cs="KaiTi"/>
          <w:sz w:val="31"/>
          <w:szCs w:val="31"/>
          <w:spacing w:val="-27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月</w:t>
      </w:r>
      <w:r>
        <w:rPr>
          <w:rFonts w:ascii="KaiTi" w:hAnsi="KaiTi" w:eastAsia="KaiTi" w:cs="KaiTi"/>
          <w:sz w:val="31"/>
          <w:szCs w:val="31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16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-17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日，国家统计局发布数据，2025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年第二季</w:t>
      </w:r>
    </w:p>
    <w:p>
      <w:pPr>
        <w:spacing w:line="226" w:lineRule="auto"/>
        <w:sectPr>
          <w:footerReference w:type="default" r:id="rId6"/>
          <w:pgSz w:w="11906" w:h="16839"/>
          <w:pgMar w:top="400" w:right="1785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7" w:right="85" w:firstLine="8"/>
        <w:spacing w:before="101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6"/>
        </w:rPr>
        <w:t>度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GDP</w:t>
      </w:r>
      <w:r>
        <w:rPr>
          <w:rFonts w:ascii="KaiTi" w:hAnsi="KaiTi" w:eastAsia="KaiTi" w:cs="KaiTi"/>
          <w:sz w:val="31"/>
          <w:szCs w:val="31"/>
          <w:spacing w:val="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同比增长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5.2%，其中第二产业（含制造业）增速为</w:t>
      </w:r>
      <w:r>
        <w:rPr>
          <w:rFonts w:ascii="KaiTi" w:hAnsi="KaiTi" w:eastAsia="KaiTi" w:cs="KaiTi"/>
          <w:sz w:val="31"/>
          <w:szCs w:val="31"/>
          <w:spacing w:val="8"/>
        </w:rPr>
        <w:t>4.8%，增速小幅低于第一季度的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5.3%。官方制造业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PMI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在</w:t>
      </w:r>
      <w:r>
        <w:rPr>
          <w:rFonts w:ascii="KaiTi" w:hAnsi="KaiTi" w:eastAsia="KaiTi" w:cs="KaiTi"/>
          <w:sz w:val="31"/>
          <w:szCs w:val="31"/>
          <w:spacing w:val="14"/>
        </w:rPr>
        <w:t>7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月降至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49.3，连续第四个月处于</w:t>
      </w:r>
      <w:r>
        <w:rPr>
          <w:rFonts w:ascii="KaiTi" w:hAnsi="KaiTi" w:eastAsia="KaiTi" w:cs="KaiTi"/>
          <w:sz w:val="31"/>
          <w:szCs w:val="31"/>
          <w:spacing w:val="13"/>
        </w:rPr>
        <w:t>收缩区间，反映国内外</w:t>
      </w:r>
      <w:r>
        <w:rPr>
          <w:rFonts w:ascii="KaiTi" w:hAnsi="KaiTi" w:eastAsia="KaiTi" w:cs="KaiTi"/>
          <w:sz w:val="31"/>
          <w:szCs w:val="31"/>
          <w:spacing w:val="9"/>
        </w:rPr>
        <w:t>需求疲软、出口订单减少与库存积压。</w:t>
      </w:r>
    </w:p>
    <w:p>
      <w:pPr>
        <w:ind w:left="671"/>
        <w:spacing w:before="7" w:line="226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2"/>
        </w:rPr>
        <w:t>解读：统计局数据显示制造业指标走弱，但服务业在7</w:t>
      </w:r>
    </w:p>
    <w:p>
      <w:pPr>
        <w:spacing w:line="178" w:lineRule="exact"/>
        <w:rPr/>
      </w:pPr>
      <w:r/>
    </w:p>
    <w:p>
      <w:pPr>
        <w:spacing w:line="178" w:lineRule="exact"/>
        <w:sectPr>
          <w:footerReference w:type="default" r:id="rId7"/>
          <w:pgSz w:w="11906" w:h="16839"/>
          <w:pgMar w:top="400" w:right="1714" w:bottom="1152" w:left="1785" w:header="0" w:footer="987" w:gutter="0"/>
          <w:cols w:equalWidth="0" w:num="1">
            <w:col w:w="8406" w:space="0"/>
          </w:cols>
        </w:sectPr>
        <w:rPr/>
      </w:pPr>
    </w:p>
    <w:p>
      <w:pPr>
        <w:ind w:left="41"/>
        <w:spacing w:before="66" w:line="22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月呈现明显回升迹象（S&amp;P/</w:t>
      </w:r>
      <w:r>
        <w:rPr>
          <w:rFonts w:ascii="KaiTi" w:hAnsi="KaiTi" w:eastAsia="KaiTi" w:cs="KaiTi"/>
          <w:sz w:val="31"/>
          <w:szCs w:val="31"/>
        </w:rPr>
        <w:t>Markit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服务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PMI</w:t>
      </w:r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5" w:line="229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"/>
        </w:rPr>
        <w:t>回升至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4" w:line="226" w:lineRule="auto"/>
        <w:jc w:val="righ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0"/>
        </w:rPr>
        <w:t>52.6，</w:t>
      </w:r>
    </w:p>
    <w:p>
      <w:pPr>
        <w:spacing w:line="226" w:lineRule="auto"/>
        <w:sectPr>
          <w:type w:val="continuous"/>
          <w:pgSz w:w="11906" w:h="16839"/>
          <w:pgMar w:top="400" w:right="1714" w:bottom="1152" w:left="1785" w:header="0" w:footer="987" w:gutter="0"/>
          <w:cols w:equalWidth="0" w:num="3">
            <w:col w:w="6337" w:space="100"/>
            <w:col w:w="988" w:space="100"/>
            <w:col w:w="882" w:space="0"/>
          </w:cols>
        </w:sectPr>
        <w:rPr>
          <w:rFonts w:ascii="KaiTi" w:hAnsi="KaiTi" w:eastAsia="KaiTi" w:cs="KaiTi"/>
          <w:sz w:val="31"/>
          <w:szCs w:val="31"/>
        </w:rPr>
      </w:pPr>
    </w:p>
    <w:p>
      <w:pPr>
        <w:ind w:left="14" w:right="85" w:firstLine="17"/>
        <w:spacing w:before="224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达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14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个月高点</w:t>
      </w:r>
      <w:r>
        <w:rPr>
          <w:rFonts w:ascii="KaiTi" w:hAnsi="KaiTi" w:eastAsia="KaiTi" w:cs="KaiTi"/>
          <w:sz w:val="31"/>
          <w:szCs w:val="31"/>
          <w:spacing w:val="21"/>
        </w:rPr>
        <w:t>），</w:t>
      </w:r>
      <w:r>
        <w:rPr>
          <w:rFonts w:ascii="KaiTi" w:hAnsi="KaiTi" w:eastAsia="KaiTi" w:cs="KaiTi"/>
          <w:sz w:val="31"/>
          <w:szCs w:val="31"/>
          <w:spacing w:val="7"/>
        </w:rPr>
        <w:t>主要受益于国内消费回升与旅游等出口</w:t>
      </w:r>
      <w:r>
        <w:rPr>
          <w:rFonts w:ascii="KaiTi" w:hAnsi="KaiTi" w:eastAsia="KaiTi" w:cs="KaiTi"/>
          <w:sz w:val="31"/>
          <w:szCs w:val="31"/>
          <w:spacing w:val="9"/>
        </w:rPr>
        <w:t>服务需求复苏，促使新业务和就业环节显著回暖。这一局面</w:t>
      </w:r>
      <w:r>
        <w:rPr>
          <w:rFonts w:ascii="KaiTi" w:hAnsi="KaiTi" w:eastAsia="KaiTi" w:cs="KaiTi"/>
          <w:sz w:val="31"/>
          <w:szCs w:val="31"/>
          <w:spacing w:val="9"/>
        </w:rPr>
        <w:t>给电信运营商带来挑战与机遇，制造业需求疲软会压缩中游</w:t>
      </w:r>
      <w:r>
        <w:rPr>
          <w:rFonts w:ascii="KaiTi" w:hAnsi="KaiTi" w:eastAsia="KaiTi" w:cs="KaiTi"/>
          <w:sz w:val="31"/>
          <w:szCs w:val="31"/>
          <w:spacing w:val="9"/>
        </w:rPr>
        <w:t>供应链的订单与库存周转，而服务与内需回暖则提示电商、</w:t>
      </w:r>
      <w:r>
        <w:rPr>
          <w:rFonts w:ascii="KaiTi" w:hAnsi="KaiTi" w:eastAsia="KaiTi" w:cs="KaiTi"/>
          <w:sz w:val="31"/>
          <w:szCs w:val="31"/>
          <w:spacing w:val="8"/>
        </w:rPr>
        <w:t>文旅等服务场景对通信需求将上升。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运营商一方面需控本增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效，优化针对制造业客户服务与解决方案；另一方面要创新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深挖服务场景潜力，如为电商提供定制化网络解决方案，以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提升竞争力，在复杂经济环境中实现突破。</w:t>
      </w:r>
    </w:p>
    <w:p>
      <w:pPr>
        <w:pStyle w:val="BodyText"/>
        <w:spacing w:line="476" w:lineRule="auto"/>
        <w:rPr/>
      </w:pPr>
      <w:r/>
    </w:p>
    <w:p>
      <w:pPr>
        <w:pStyle w:val="BodyText"/>
        <w:ind w:left="31" w:right="87" w:firstLine="7"/>
        <w:spacing w:before="101" w:line="299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7" w:id="9"/>
      <w:bookmarkEnd w:id="9"/>
      <w:r>
        <w:rPr>
          <w:sz w:val="31"/>
          <w:szCs w:val="31"/>
          <w:b/>
          <w:bCs/>
          <w:spacing w:val="8"/>
        </w:rPr>
        <w:t>1.4 </w:t>
      </w: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央行等七部门联合印发《关于金融支持新型工业化的指</w:t>
      </w:r>
      <w:bookmarkStart w:name="bookmark7" w:id="10"/>
      <w:bookmarkEnd w:id="10"/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导意见》</w:t>
      </w:r>
    </w:p>
    <w:p>
      <w:pPr>
        <w:pStyle w:val="BodyText"/>
        <w:spacing w:line="401" w:lineRule="auto"/>
        <w:rPr/>
      </w:pPr>
      <w:r/>
    </w:p>
    <w:p>
      <w:pPr>
        <w:ind w:left="27" w:right="87" w:firstLine="635"/>
        <w:spacing w:before="101" w:line="337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8</w:t>
      </w:r>
      <w:r>
        <w:rPr>
          <w:rFonts w:ascii="KaiTi" w:hAnsi="KaiTi" w:eastAsia="KaiTi" w:cs="KaiTi"/>
          <w:sz w:val="31"/>
          <w:szCs w:val="31"/>
          <w:spacing w:val="-37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月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5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日，央行等七部门联合印发《关于金融支持新型</w:t>
      </w:r>
      <w:r>
        <w:rPr>
          <w:rFonts w:ascii="KaiTi" w:hAnsi="KaiTi" w:eastAsia="KaiTi" w:cs="KaiTi"/>
          <w:sz w:val="31"/>
          <w:szCs w:val="31"/>
          <w:spacing w:val="9"/>
        </w:rPr>
        <w:t>工业化的指导意见》，意见提出，提升科技金融</w:t>
      </w:r>
      <w:r>
        <w:rPr>
          <w:rFonts w:ascii="KaiTi" w:hAnsi="KaiTi" w:eastAsia="KaiTi" w:cs="KaiTi"/>
          <w:sz w:val="31"/>
          <w:szCs w:val="31"/>
          <w:spacing w:val="8"/>
        </w:rPr>
        <w:t>质效，支持</w:t>
      </w:r>
      <w:r>
        <w:rPr>
          <w:rFonts w:ascii="KaiTi" w:hAnsi="KaiTi" w:eastAsia="KaiTi" w:cs="KaiTi"/>
          <w:sz w:val="31"/>
          <w:szCs w:val="31"/>
          <w:spacing w:val="9"/>
        </w:rPr>
        <w:t>新兴产业培育壮大和未来产业前瞻布局。支持金</w:t>
      </w:r>
      <w:r>
        <w:rPr>
          <w:rFonts w:ascii="KaiTi" w:hAnsi="KaiTi" w:eastAsia="KaiTi" w:cs="KaiTi"/>
          <w:sz w:val="31"/>
          <w:szCs w:val="31"/>
          <w:spacing w:val="8"/>
        </w:rPr>
        <w:t>融机构打造</w:t>
      </w:r>
      <w:r>
        <w:rPr>
          <w:rFonts w:ascii="KaiTi" w:hAnsi="KaiTi" w:eastAsia="KaiTi" w:cs="KaiTi"/>
          <w:sz w:val="31"/>
          <w:szCs w:val="31"/>
          <w:spacing w:val="9"/>
        </w:rPr>
        <w:t>多元化接力式的科技金融服务模式，扩大科技贷</w:t>
      </w:r>
      <w:r>
        <w:rPr>
          <w:rFonts w:ascii="KaiTi" w:hAnsi="KaiTi" w:eastAsia="KaiTi" w:cs="KaiTi"/>
          <w:sz w:val="31"/>
          <w:szCs w:val="31"/>
          <w:spacing w:val="8"/>
        </w:rPr>
        <w:t>款投放，加</w:t>
      </w:r>
      <w:r>
        <w:rPr>
          <w:rFonts w:ascii="KaiTi" w:hAnsi="KaiTi" w:eastAsia="KaiTi" w:cs="KaiTi"/>
          <w:sz w:val="31"/>
          <w:szCs w:val="31"/>
          <w:spacing w:val="9"/>
        </w:rPr>
        <w:t>大对科技创新债券投资承销力度。支持新一代信</w:t>
      </w:r>
      <w:r>
        <w:rPr>
          <w:rFonts w:ascii="KaiTi" w:hAnsi="KaiTi" w:eastAsia="KaiTi" w:cs="KaiTi"/>
          <w:sz w:val="31"/>
          <w:szCs w:val="31"/>
          <w:spacing w:val="8"/>
        </w:rPr>
        <w:t>息技术、基</w:t>
      </w:r>
    </w:p>
    <w:p>
      <w:pPr>
        <w:spacing w:line="337" w:lineRule="auto"/>
        <w:sectPr>
          <w:type w:val="continuous"/>
          <w:pgSz w:w="11906" w:h="16839"/>
          <w:pgMar w:top="400" w:right="1714" w:bottom="1152" w:left="1785" w:header="0" w:footer="987" w:gutter="0"/>
          <w:cols w:equalWidth="0" w:num="1">
            <w:col w:w="8406" w:space="0"/>
          </w:cols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2" w:right="13" w:hanging="13"/>
        <w:spacing w:before="101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础软件和工业软件、智能（网联）汽车、新能源、新材料、</w:t>
      </w:r>
      <w:r>
        <w:rPr>
          <w:rFonts w:ascii="KaiTi" w:hAnsi="KaiTi" w:eastAsia="KaiTi" w:cs="KaiTi"/>
          <w:sz w:val="31"/>
          <w:szCs w:val="31"/>
          <w:spacing w:val="8"/>
        </w:rPr>
        <w:t>高端装备、时空信息、商业航天、生物医药、网络和数据安</w:t>
      </w:r>
      <w:r>
        <w:rPr>
          <w:rFonts w:ascii="KaiTi" w:hAnsi="KaiTi" w:eastAsia="KaiTi" w:cs="KaiTi"/>
          <w:sz w:val="31"/>
          <w:szCs w:val="31"/>
          <w:spacing w:val="8"/>
        </w:rPr>
        <w:t>全等新兴产业符合条件的企业在多层次资本市场融资。</w:t>
      </w:r>
    </w:p>
    <w:p>
      <w:pPr>
        <w:ind w:left="19" w:right="13" w:firstLine="651"/>
        <w:spacing w:before="6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解读：央行等七部门联合印发的指导意见为人工智能、</w:t>
      </w:r>
      <w:r>
        <w:rPr>
          <w:rFonts w:ascii="KaiTi" w:hAnsi="KaiTi" w:eastAsia="KaiTi" w:cs="KaiTi"/>
          <w:sz w:val="31"/>
          <w:szCs w:val="31"/>
          <w:spacing w:val="9"/>
        </w:rPr>
        <w:t>量子计算、工业软件等新兴产业的持续发展，提供积极的资</w:t>
      </w:r>
      <w:r>
        <w:rPr>
          <w:rFonts w:ascii="KaiTi" w:hAnsi="KaiTi" w:eastAsia="KaiTi" w:cs="KaiTi"/>
          <w:sz w:val="31"/>
          <w:szCs w:val="31"/>
          <w:spacing w:val="9"/>
        </w:rPr>
        <w:t>本和资金支持，预计政府投资基金、国有企业基金、保险公</w:t>
      </w:r>
      <w:r>
        <w:rPr>
          <w:rFonts w:ascii="KaiTi" w:hAnsi="KaiTi" w:eastAsia="KaiTi" w:cs="KaiTi"/>
          <w:sz w:val="31"/>
          <w:szCs w:val="31"/>
          <w:spacing w:val="9"/>
        </w:rPr>
        <w:t>司等长线资金重点围绕未来制造、未来信息、未来材料、未</w:t>
      </w:r>
      <w:r>
        <w:rPr>
          <w:rFonts w:ascii="KaiTi" w:hAnsi="KaiTi" w:eastAsia="KaiTi" w:cs="KaiTi"/>
          <w:sz w:val="31"/>
          <w:szCs w:val="31"/>
          <w:spacing w:val="9"/>
        </w:rPr>
        <w:t>来能源、未来空间和未来健康等方向加快布局，为运营商带</w:t>
      </w:r>
      <w:r>
        <w:rPr>
          <w:rFonts w:ascii="KaiTi" w:hAnsi="KaiTi" w:eastAsia="KaiTi" w:cs="KaiTi"/>
          <w:sz w:val="31"/>
          <w:szCs w:val="31"/>
          <w:spacing w:val="7"/>
        </w:rPr>
        <w:t>来了难得的发展机遇。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建议运营商一方面通过加强与金融机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构深度合作创新金融服务模式，如与银行合作推出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基于通信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数据的供应链金融服务，为产业链上的中小企业提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供应收账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款融资、存货融资等服务，另一方面加速自身数字化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转型以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及拓展新兴产业业务布局，在新型工业化进程中发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挥更大的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作用，实现自身业务的拓展和升级。</w:t>
      </w:r>
    </w:p>
    <w:p>
      <w:pPr>
        <w:pStyle w:val="BodyText"/>
        <w:ind w:left="39"/>
        <w:spacing w:before="268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9" w:id="11"/>
      <w:bookmarkEnd w:id="11"/>
      <w:r>
        <w:rPr>
          <w:sz w:val="31"/>
          <w:szCs w:val="31"/>
          <w:b/>
          <w:bCs/>
          <w:spacing w:val="6"/>
        </w:rPr>
        <w:t>1.5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工信部等八部门印发《机械工业数字化转型实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施方案》</w:t>
      </w:r>
    </w:p>
    <w:p>
      <w:pPr>
        <w:pStyle w:val="BodyText"/>
        <w:spacing w:line="399" w:lineRule="auto"/>
        <w:rPr/>
      </w:pPr>
      <w:r/>
    </w:p>
    <w:p>
      <w:pPr>
        <w:ind w:left="26" w:right="14" w:firstLine="636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8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月</w:t>
      </w:r>
      <w:r>
        <w:rPr>
          <w:rFonts w:ascii="KaiTi" w:hAnsi="KaiTi" w:eastAsia="KaiTi" w:cs="KaiTi"/>
          <w:sz w:val="31"/>
          <w:szCs w:val="31"/>
          <w:spacing w:val="-71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5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日，工信部、交通部、农业部、应急管理部等八</w:t>
      </w:r>
      <w:r>
        <w:rPr>
          <w:rFonts w:ascii="KaiTi" w:hAnsi="KaiTi" w:eastAsia="KaiTi" w:cs="KaiTi"/>
          <w:sz w:val="31"/>
          <w:szCs w:val="31"/>
          <w:spacing w:val="8"/>
        </w:rPr>
        <w:t>部门联合印发《机械工业数字化转型实施方案（</w:t>
      </w:r>
      <w:r>
        <w:rPr>
          <w:rFonts w:ascii="KaiTi" w:hAnsi="KaiTi" w:eastAsia="KaiTi" w:cs="KaiTi"/>
          <w:sz w:val="31"/>
          <w:szCs w:val="31"/>
          <w:spacing w:val="7"/>
        </w:rPr>
        <w:t>2025—2030</w:t>
      </w:r>
      <w:r>
        <w:rPr>
          <w:rFonts w:ascii="KaiTi" w:hAnsi="KaiTi" w:eastAsia="KaiTi" w:cs="KaiTi"/>
          <w:sz w:val="31"/>
          <w:szCs w:val="31"/>
          <w:spacing w:val="9"/>
        </w:rPr>
        <w:t>年）》，推动行业数字化转型智能化升级。《方案》提</w:t>
      </w:r>
      <w:r>
        <w:rPr>
          <w:rFonts w:ascii="KaiTi" w:hAnsi="KaiTi" w:eastAsia="KaiTi" w:cs="KaiTi"/>
          <w:sz w:val="31"/>
          <w:szCs w:val="31"/>
          <w:spacing w:val="8"/>
        </w:rPr>
        <w:t>出，</w:t>
      </w:r>
      <w:r>
        <w:rPr>
          <w:rFonts w:ascii="KaiTi" w:hAnsi="KaiTi" w:eastAsia="KaiTi" w:cs="KaiTi"/>
          <w:sz w:val="31"/>
          <w:szCs w:val="31"/>
          <w:spacing w:val="8"/>
        </w:rPr>
        <w:t>到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2027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年，数智技术在产品研发设计、生产</w:t>
      </w:r>
      <w:r>
        <w:rPr>
          <w:rFonts w:ascii="KaiTi" w:hAnsi="KaiTi" w:eastAsia="KaiTi" w:cs="KaiTi"/>
          <w:sz w:val="31"/>
          <w:szCs w:val="31"/>
          <w:spacing w:val="7"/>
        </w:rPr>
        <w:t>制造、经营管</w:t>
      </w:r>
      <w:r>
        <w:rPr>
          <w:rFonts w:ascii="KaiTi" w:hAnsi="KaiTi" w:eastAsia="KaiTi" w:cs="KaiTi"/>
          <w:sz w:val="31"/>
          <w:szCs w:val="31"/>
          <w:spacing w:val="9"/>
        </w:rPr>
        <w:t>理、运维服务等环节广泛应用，智能制造能力成熟度二</w:t>
      </w:r>
      <w:r>
        <w:rPr>
          <w:rFonts w:ascii="KaiTi" w:hAnsi="KaiTi" w:eastAsia="KaiTi" w:cs="KaiTi"/>
          <w:sz w:val="31"/>
          <w:szCs w:val="31"/>
          <w:spacing w:val="8"/>
        </w:rPr>
        <w:t>级及</w:t>
      </w:r>
      <w:r>
        <w:rPr>
          <w:rFonts w:ascii="KaiTi" w:hAnsi="KaiTi" w:eastAsia="KaiTi" w:cs="KaiTi"/>
          <w:sz w:val="31"/>
          <w:szCs w:val="31"/>
          <w:spacing w:val="9"/>
        </w:rPr>
        <w:t>以上企业占比达</w:t>
      </w:r>
      <w:r>
        <w:rPr>
          <w:rFonts w:ascii="KaiTi" w:hAnsi="KaiTi" w:eastAsia="KaiTi" w:cs="KaiTi"/>
          <w:sz w:val="31"/>
          <w:szCs w:val="31"/>
          <w:spacing w:val="-6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50%，建成不少于200</w:t>
      </w:r>
      <w:r>
        <w:rPr>
          <w:rFonts w:ascii="KaiTi" w:hAnsi="KaiTi" w:eastAsia="KaiTi" w:cs="KaiTi"/>
          <w:sz w:val="31"/>
          <w:szCs w:val="31"/>
          <w:spacing w:val="-34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家卓越级智能工厂，</w:t>
      </w:r>
    </w:p>
    <w:p>
      <w:pPr>
        <w:spacing w:line="371" w:lineRule="auto"/>
        <w:sectPr>
          <w:footerReference w:type="default" r:id="rId8"/>
          <w:pgSz w:w="11906" w:h="16839"/>
          <w:pgMar w:top="400" w:right="1785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6" w:right="87" w:firstLine="2"/>
        <w:spacing w:before="101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6"/>
        </w:rPr>
        <w:t>形成不少于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200</w:t>
      </w:r>
      <w:r>
        <w:rPr>
          <w:rFonts w:ascii="KaiTi" w:hAnsi="KaiTi" w:eastAsia="KaiTi" w:cs="KaiTi"/>
          <w:sz w:val="31"/>
          <w:szCs w:val="31"/>
          <w:spacing w:val="-7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个优秀场景化解决方案。到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2030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年，机械</w:t>
      </w:r>
      <w:r>
        <w:rPr>
          <w:rFonts w:ascii="KaiTi" w:hAnsi="KaiTi" w:eastAsia="KaiTi" w:cs="KaiTi"/>
          <w:sz w:val="31"/>
          <w:szCs w:val="31"/>
          <w:spacing w:val="9"/>
        </w:rPr>
        <w:t>工业规上企业基本完成一轮数字化改造，智能制造</w:t>
      </w:r>
      <w:r>
        <w:rPr>
          <w:rFonts w:ascii="KaiTi" w:hAnsi="KaiTi" w:eastAsia="KaiTi" w:cs="KaiTi"/>
          <w:sz w:val="31"/>
          <w:szCs w:val="31"/>
          <w:spacing w:val="8"/>
        </w:rPr>
        <w:t>能力成熟</w:t>
      </w:r>
      <w:r>
        <w:rPr>
          <w:rFonts w:ascii="KaiTi" w:hAnsi="KaiTi" w:eastAsia="KaiTi" w:cs="KaiTi"/>
          <w:sz w:val="31"/>
          <w:szCs w:val="31"/>
          <w:spacing w:val="12"/>
        </w:rPr>
        <w:t>度二级及以上企业占比达60%，建成不少于500</w:t>
      </w:r>
      <w:r>
        <w:rPr>
          <w:rFonts w:ascii="KaiTi" w:hAnsi="KaiTi" w:eastAsia="KaiTi" w:cs="KaiTi"/>
          <w:sz w:val="31"/>
          <w:szCs w:val="31"/>
          <w:spacing w:val="-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家卓越级智</w:t>
      </w:r>
      <w:r>
        <w:rPr>
          <w:rFonts w:ascii="KaiTi" w:hAnsi="KaiTi" w:eastAsia="KaiTi" w:cs="KaiTi"/>
          <w:sz w:val="31"/>
          <w:szCs w:val="31"/>
          <w:spacing w:val="8"/>
        </w:rPr>
        <w:t>能工厂，行业数字化智能化水平大幅提升。</w:t>
      </w:r>
    </w:p>
    <w:p>
      <w:pPr>
        <w:ind w:left="20" w:firstLine="650"/>
        <w:spacing w:before="1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解读：党的二十届三中全会提出要“支持企业用数智技</w:t>
      </w:r>
      <w:r>
        <w:rPr>
          <w:rFonts w:ascii="KaiTi" w:hAnsi="KaiTi" w:eastAsia="KaiTi" w:cs="KaiTi"/>
          <w:sz w:val="31"/>
          <w:szCs w:val="31"/>
          <w:spacing w:val="7"/>
        </w:rPr>
        <w:t>术、绿色技术改造提升传统产业</w:t>
      </w:r>
      <w:r>
        <w:rPr>
          <w:rFonts w:ascii="KaiTi" w:hAnsi="KaiTi" w:eastAsia="KaiTi" w:cs="KaiTi"/>
          <w:sz w:val="31"/>
          <w:szCs w:val="31"/>
          <w:spacing w:val="-10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”。由于我国机械工业细分</w:t>
      </w:r>
      <w:r>
        <w:rPr>
          <w:rFonts w:ascii="KaiTi" w:hAnsi="KaiTi" w:eastAsia="KaiTi" w:cs="KaiTi"/>
          <w:sz w:val="31"/>
          <w:szCs w:val="31"/>
          <w:spacing w:val="9"/>
        </w:rPr>
        <w:t>行业门类众多，行业之间在规模体量、生产组织方式、数字</w:t>
      </w:r>
      <w:r>
        <w:rPr>
          <w:rFonts w:ascii="KaiTi" w:hAnsi="KaiTi" w:eastAsia="KaiTi" w:cs="KaiTi"/>
          <w:sz w:val="31"/>
          <w:szCs w:val="31"/>
          <w:spacing w:val="9"/>
        </w:rPr>
        <w:t>化转型发展阶段等方面存在较大差异，该方案从机械工业自</w:t>
      </w:r>
      <w:r>
        <w:rPr>
          <w:rFonts w:ascii="KaiTi" w:hAnsi="KaiTi" w:eastAsia="KaiTi" w:cs="KaiTi"/>
          <w:sz w:val="31"/>
          <w:szCs w:val="31"/>
          <w:spacing w:val="9"/>
        </w:rPr>
        <w:t>身数字化转型和赋能其他行业数字化转型两个方面，统一步</w:t>
      </w:r>
      <w:r>
        <w:rPr>
          <w:rFonts w:ascii="KaiTi" w:hAnsi="KaiTi" w:eastAsia="KaiTi" w:cs="KaiTi"/>
          <w:sz w:val="31"/>
          <w:szCs w:val="31"/>
          <w:spacing w:val="9"/>
        </w:rPr>
        <w:t>调研制一批智能装备、建设一批智能工厂、拓展一批智慧服</w:t>
      </w:r>
      <w:r>
        <w:rPr>
          <w:rFonts w:ascii="KaiTi" w:hAnsi="KaiTi" w:eastAsia="KaiTi" w:cs="KaiTi"/>
          <w:sz w:val="31"/>
          <w:szCs w:val="31"/>
          <w:spacing w:val="-3"/>
        </w:rPr>
        <w:t>务，</w:t>
      </w:r>
      <w:r>
        <w:rPr>
          <w:rFonts w:ascii="KaiTi" w:hAnsi="KaiTi" w:eastAsia="KaiTi" w:cs="KaiTi"/>
          <w:sz w:val="31"/>
          <w:szCs w:val="31"/>
          <w:b/>
          <w:bCs/>
          <w:spacing w:val="-3"/>
        </w:rPr>
        <w:t>建议运营商全面把握建设智能工厂、拓展智慧服务机遇，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在智能装备领域和智能工厂领域提供高速稳定网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络支持、助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力繁杂设备数据采集与传输优化，在智慧服务领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域协助企业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构建智慧设备远程运维平台、帮助客户挖掘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装备数据拓展智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慧服务模式</w:t>
      </w:r>
      <w:r>
        <w:rPr>
          <w:rFonts w:ascii="KaiTi" w:hAnsi="KaiTi" w:eastAsia="KaiTi" w:cs="KaiTi"/>
          <w:sz w:val="31"/>
          <w:szCs w:val="31"/>
          <w:spacing w:val="5"/>
        </w:rPr>
        <w:t>。</w:t>
      </w:r>
    </w:p>
    <w:p>
      <w:pPr>
        <w:ind w:left="15"/>
        <w:spacing w:before="198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0" w:id="12"/>
      <w:bookmarkEnd w:id="12"/>
      <w:bookmarkStart w:name="bookmark11" w:id="13"/>
      <w:bookmarkEnd w:id="13"/>
      <w:r>
        <w:rPr>
          <w:rFonts w:ascii="SimSun" w:hAnsi="SimSun" w:eastAsia="SimSun" w:cs="SimSun"/>
          <w:sz w:val="47"/>
          <w:szCs w:val="47"/>
          <w:b/>
          <w:bCs/>
          <w:spacing w:val="5"/>
        </w:rPr>
        <w:t>【二：行业发展篇】</w:t>
      </w:r>
    </w:p>
    <w:p>
      <w:pPr>
        <w:pStyle w:val="BodyText"/>
        <w:spacing w:line="312" w:lineRule="auto"/>
        <w:rPr/>
      </w:pPr>
      <w:r/>
    </w:p>
    <w:p>
      <w:pPr>
        <w:pStyle w:val="BodyText"/>
        <w:ind w:left="22"/>
        <w:spacing w:before="101" w:line="227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21" w:id="14"/>
      <w:bookmarkEnd w:id="14"/>
      <w:r>
        <w:rPr>
          <w:sz w:val="31"/>
          <w:szCs w:val="31"/>
          <w:b/>
          <w:bCs/>
          <w:spacing w:val="6"/>
        </w:rPr>
        <w:t>2.1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微软：量子计算将成为云技术的下一个大型加速器</w:t>
      </w:r>
    </w:p>
    <w:p>
      <w:pPr>
        <w:pStyle w:val="BodyText"/>
        <w:spacing w:line="403" w:lineRule="auto"/>
        <w:rPr/>
      </w:pPr>
      <w:r/>
    </w:p>
    <w:p>
      <w:pPr>
        <w:ind w:left="29" w:right="85" w:firstLine="634"/>
        <w:spacing w:before="100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2"/>
        </w:rPr>
        <w:t>8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月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1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日消息，微软公布2025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财年财报，业务营收同比</w:t>
      </w:r>
      <w:r>
        <w:rPr>
          <w:rFonts w:ascii="KaiTi" w:hAnsi="KaiTi" w:eastAsia="KaiTi" w:cs="KaiTi"/>
          <w:sz w:val="31"/>
          <w:szCs w:val="31"/>
          <w:spacing w:val="9"/>
        </w:rPr>
        <w:t>增长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15%，净利润同比增长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16%，其中微软</w:t>
      </w:r>
      <w:r>
        <w:rPr>
          <w:rFonts w:ascii="KaiTi" w:hAnsi="KaiTi" w:eastAsia="KaiTi" w:cs="KaiTi"/>
          <w:sz w:val="31"/>
          <w:szCs w:val="31"/>
        </w:rPr>
        <w:t>Azure</w:t>
      </w:r>
      <w:r>
        <w:rPr>
          <w:rFonts w:ascii="KaiTi" w:hAnsi="KaiTi" w:eastAsia="KaiTi" w:cs="KaiTi"/>
          <w:sz w:val="31"/>
          <w:szCs w:val="31"/>
          <w:spacing w:val="-52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云业务营</w:t>
      </w:r>
      <w:r>
        <w:rPr>
          <w:rFonts w:ascii="KaiTi" w:hAnsi="KaiTi" w:eastAsia="KaiTi" w:cs="KaiTi"/>
          <w:sz w:val="31"/>
          <w:szCs w:val="31"/>
          <w:spacing w:val="10"/>
        </w:rPr>
        <w:t>收超过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750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亿美元，同比增长34%。在财报电话会议上，微</w:t>
      </w:r>
      <w:r>
        <w:rPr>
          <w:rFonts w:ascii="KaiTi" w:hAnsi="KaiTi" w:eastAsia="KaiTi" w:cs="KaiTi"/>
          <w:sz w:val="31"/>
          <w:szCs w:val="31"/>
          <w:spacing w:val="7"/>
        </w:rPr>
        <w:t>软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CEO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纳德拉强调，“量子计算将成为云技术的下一个大型</w:t>
      </w:r>
    </w:p>
    <w:p>
      <w:pPr>
        <w:spacing w:line="370" w:lineRule="auto"/>
        <w:sectPr>
          <w:footerReference w:type="default" r:id="rId9"/>
          <w:pgSz w:w="11906" w:h="16839"/>
          <w:pgMar w:top="400" w:right="1714" w:bottom="1150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8" w:right="13" w:hanging="9"/>
        <w:spacing w:before="100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加速器</w:t>
      </w:r>
      <w:r>
        <w:rPr>
          <w:rFonts w:ascii="KaiTi" w:hAnsi="KaiTi" w:eastAsia="KaiTi" w:cs="KaiTi"/>
          <w:sz w:val="31"/>
          <w:szCs w:val="31"/>
          <w:spacing w:val="-10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”。今年2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月，微软发布全球首个基于拓扑架构的量</w:t>
      </w:r>
      <w:r>
        <w:rPr>
          <w:rFonts w:ascii="KaiTi" w:hAnsi="KaiTi" w:eastAsia="KaiTi" w:cs="KaiTi"/>
          <w:sz w:val="31"/>
          <w:szCs w:val="31"/>
          <w:spacing w:val="9"/>
        </w:rPr>
        <w:t>子芯片—</w:t>
      </w:r>
      <w:r>
        <w:rPr>
          <w:rFonts w:ascii="KaiTi" w:hAnsi="KaiTi" w:eastAsia="KaiTi" w:cs="KaiTi"/>
          <w:sz w:val="31"/>
          <w:szCs w:val="31"/>
        </w:rPr>
        <w:t>Majorana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1。7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月微软还公布了在量子计算领域的</w:t>
      </w:r>
      <w:r>
        <w:rPr>
          <w:rFonts w:ascii="KaiTi" w:hAnsi="KaiTi" w:eastAsia="KaiTi" w:cs="KaiTi"/>
          <w:sz w:val="31"/>
          <w:szCs w:val="31"/>
          <w:spacing w:val="5"/>
        </w:rPr>
        <w:t>里程碑式突破——4D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拓扑量子纠错码，将量</w:t>
      </w:r>
      <w:r>
        <w:rPr>
          <w:rFonts w:ascii="KaiTi" w:hAnsi="KaiTi" w:eastAsia="KaiTi" w:cs="KaiTi"/>
          <w:sz w:val="31"/>
          <w:szCs w:val="31"/>
          <w:spacing w:val="4"/>
        </w:rPr>
        <w:t>子计算的错误率</w:t>
      </w:r>
      <w:r>
        <w:rPr>
          <w:rFonts w:ascii="KaiTi" w:hAnsi="KaiTi" w:eastAsia="KaiTi" w:cs="KaiTi"/>
          <w:sz w:val="31"/>
          <w:szCs w:val="31"/>
          <w:spacing w:val="7"/>
        </w:rPr>
        <w:t>直接降低</w:t>
      </w:r>
      <w:r>
        <w:rPr>
          <w:rFonts w:ascii="KaiTi" w:hAnsi="KaiTi" w:eastAsia="KaiTi" w:cs="KaiTi"/>
          <w:sz w:val="31"/>
          <w:szCs w:val="31"/>
          <w:spacing w:val="-38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1000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倍，同时大幅减少硬件资源需求。这项全新</w:t>
      </w:r>
      <w:r>
        <w:rPr>
          <w:rFonts w:ascii="KaiTi" w:hAnsi="KaiTi" w:eastAsia="KaiTi" w:cs="KaiTi"/>
          <w:sz w:val="31"/>
          <w:szCs w:val="31"/>
          <w:spacing w:val="14"/>
        </w:rPr>
        <w:t>的量子计算成果将应用在微软的</w:t>
      </w:r>
      <w:r>
        <w:rPr>
          <w:rFonts w:ascii="KaiTi" w:hAnsi="KaiTi" w:eastAsia="KaiTi" w:cs="KaiTi"/>
          <w:sz w:val="31"/>
          <w:szCs w:val="31"/>
        </w:rPr>
        <w:t>Azure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Quantum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4"/>
        </w:rPr>
        <w:t>量子计算平</w:t>
      </w:r>
      <w:r>
        <w:rPr>
          <w:rFonts w:ascii="KaiTi" w:hAnsi="KaiTi" w:eastAsia="KaiTi" w:cs="KaiTi"/>
          <w:sz w:val="31"/>
          <w:szCs w:val="31"/>
          <w:spacing w:val="9"/>
        </w:rPr>
        <w:t>台中，加速科研、</w:t>
      </w:r>
      <w:r>
        <w:rPr>
          <w:rFonts w:ascii="KaiTi" w:hAnsi="KaiTi" w:eastAsia="KaiTi" w:cs="KaiTi"/>
          <w:sz w:val="31"/>
          <w:szCs w:val="31"/>
          <w:spacing w:val="-84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医疗的研发效率。8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月，微软与</w:t>
      </w:r>
      <w:r>
        <w:rPr>
          <w:rFonts w:ascii="KaiTi" w:hAnsi="KaiTi" w:eastAsia="KaiTi" w:cs="KaiTi"/>
          <w:sz w:val="31"/>
          <w:szCs w:val="31"/>
        </w:rPr>
        <w:t>Atom</w:t>
      </w:r>
    </w:p>
    <w:p>
      <w:pPr>
        <w:ind w:left="20" w:right="16" w:firstLine="4"/>
        <w:spacing w:before="8" w:line="37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Computing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合作宣布了全球首个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Level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2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量子计算机的实际</w:t>
      </w:r>
      <w:r>
        <w:rPr>
          <w:rFonts w:ascii="KaiTi" w:hAnsi="KaiTi" w:eastAsia="KaiTi" w:cs="KaiTi"/>
          <w:sz w:val="31"/>
          <w:szCs w:val="31"/>
          <w:spacing w:val="9"/>
        </w:rPr>
        <w:t>部署，微软表示将继续以十年为周期进行战略思考和投资布</w:t>
      </w:r>
      <w:r>
        <w:rPr>
          <w:rFonts w:ascii="KaiTi" w:hAnsi="KaiTi" w:eastAsia="KaiTi" w:cs="KaiTi"/>
          <w:sz w:val="31"/>
          <w:szCs w:val="31"/>
          <w:spacing w:val="9"/>
        </w:rPr>
        <w:t>局，同时确保每个季度都能取得切实进展。</w:t>
      </w:r>
    </w:p>
    <w:p>
      <w:pPr>
        <w:ind w:left="22" w:right="13" w:firstLine="648"/>
        <w:spacing w:before="7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解读：从微软的量子计算十年路线图可以看出，微软云</w:t>
      </w:r>
      <w:r>
        <w:rPr>
          <w:rFonts w:ascii="KaiTi" w:hAnsi="KaiTi" w:eastAsia="KaiTi" w:cs="KaiTi"/>
          <w:sz w:val="31"/>
          <w:szCs w:val="31"/>
          <w:spacing w:val="9"/>
        </w:rPr>
        <w:t>的核心战略是将量子计算作为云服务的加速器，而非取代经</w:t>
      </w:r>
      <w:r>
        <w:rPr>
          <w:rFonts w:ascii="KaiTi" w:hAnsi="KaiTi" w:eastAsia="KaiTi" w:cs="KaiTi"/>
          <w:sz w:val="31"/>
          <w:szCs w:val="31"/>
          <w:spacing w:val="14"/>
        </w:rPr>
        <w:t>典计算。微软分六阶段构建量子超级计算机，搭建的</w:t>
      </w:r>
      <w:r>
        <w:rPr>
          <w:rFonts w:ascii="KaiTi" w:hAnsi="KaiTi" w:eastAsia="KaiTi" w:cs="KaiTi"/>
          <w:sz w:val="31"/>
          <w:szCs w:val="31"/>
        </w:rPr>
        <w:t>Azure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Quantum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平台整合量子硬件（如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IonQ</w:t>
      </w:r>
      <w:r>
        <w:rPr>
          <w:rFonts w:ascii="KaiTi" w:hAnsi="KaiTi" w:eastAsia="KaiTi" w:cs="KaiTi"/>
          <w:sz w:val="31"/>
          <w:szCs w:val="31"/>
          <w:spacing w:val="1"/>
        </w:rPr>
        <w:t>、</w:t>
      </w:r>
      <w:r>
        <w:rPr>
          <w:rFonts w:ascii="KaiTi" w:hAnsi="KaiTi" w:eastAsia="KaiTi" w:cs="KaiTi"/>
          <w:sz w:val="31"/>
          <w:szCs w:val="31"/>
        </w:rPr>
        <w:t>Quantinuum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的量子处</w:t>
      </w:r>
      <w:r>
        <w:rPr>
          <w:rFonts w:ascii="KaiTi" w:hAnsi="KaiTi" w:eastAsia="KaiTi" w:cs="KaiTi"/>
          <w:sz w:val="31"/>
          <w:szCs w:val="31"/>
          <w:spacing w:val="7"/>
        </w:rPr>
        <w:t>理器）与经典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GPU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集群，形成“量子-经典混合</w:t>
      </w:r>
      <w:r>
        <w:rPr>
          <w:rFonts w:ascii="KaiTi" w:hAnsi="KaiTi" w:eastAsia="KaiTi" w:cs="KaiTi"/>
          <w:sz w:val="31"/>
          <w:szCs w:val="31"/>
          <w:spacing w:val="-1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”架构。量</w:t>
      </w:r>
      <w:r>
        <w:rPr>
          <w:rFonts w:ascii="KaiTi" w:hAnsi="KaiTi" w:eastAsia="KaiTi" w:cs="KaiTi"/>
          <w:sz w:val="31"/>
          <w:szCs w:val="31"/>
          <w:spacing w:val="6"/>
        </w:rPr>
        <w:t>子处理器（</w:t>
      </w:r>
      <w:r>
        <w:rPr>
          <w:rFonts w:ascii="KaiTi" w:hAnsi="KaiTi" w:eastAsia="KaiTi" w:cs="KaiTi"/>
          <w:sz w:val="31"/>
          <w:szCs w:val="31"/>
        </w:rPr>
        <w:t>QPU</w:t>
      </w:r>
      <w:r>
        <w:rPr>
          <w:rFonts w:ascii="KaiTi" w:hAnsi="KaiTi" w:eastAsia="KaiTi" w:cs="KaiTi"/>
          <w:sz w:val="31"/>
          <w:szCs w:val="31"/>
          <w:spacing w:val="6"/>
        </w:rPr>
        <w:t>）</w:t>
      </w:r>
      <w:r>
        <w:rPr>
          <w:rFonts w:ascii="KaiTi" w:hAnsi="KaiTi" w:eastAsia="KaiTi" w:cs="KaiTi"/>
          <w:sz w:val="31"/>
          <w:szCs w:val="31"/>
          <w:spacing w:val="-86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负责核心计算（如量子态演化</w:t>
      </w:r>
      <w:r>
        <w:rPr>
          <w:rFonts w:ascii="KaiTi" w:hAnsi="KaiTi" w:eastAsia="KaiTi" w:cs="KaiTi"/>
          <w:sz w:val="31"/>
          <w:szCs w:val="31"/>
          <w:spacing w:val="22"/>
        </w:rPr>
        <w:t>），</w:t>
      </w:r>
      <w:r>
        <w:rPr>
          <w:rFonts w:ascii="KaiTi" w:hAnsi="KaiTi" w:eastAsia="KaiTi" w:cs="KaiTi"/>
          <w:sz w:val="31"/>
          <w:szCs w:val="31"/>
          <w:spacing w:val="6"/>
        </w:rPr>
        <w:t>经典计</w:t>
      </w:r>
      <w:r>
        <w:rPr>
          <w:rFonts w:ascii="KaiTi" w:hAnsi="KaiTi" w:eastAsia="KaiTi" w:cs="KaiTi"/>
          <w:sz w:val="31"/>
          <w:szCs w:val="31"/>
          <w:spacing w:val="8"/>
        </w:rPr>
        <w:t>算承担预处理、后处理及控制任务，实现整体</w:t>
      </w:r>
      <w:r>
        <w:rPr>
          <w:rFonts w:ascii="KaiTi" w:hAnsi="KaiTi" w:eastAsia="KaiTi" w:cs="KaiTi"/>
          <w:sz w:val="31"/>
          <w:szCs w:val="31"/>
          <w:spacing w:val="7"/>
        </w:rPr>
        <w:t>效率最大化。</w:t>
      </w:r>
    </w:p>
    <w:p>
      <w:pPr>
        <w:ind w:left="16" w:right="18" w:firstLine="16"/>
        <w:spacing w:before="8" w:line="37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7"/>
        </w:rPr>
        <w:t>预计微软的海量资本投入及生态合作为其在量子云服务领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域建立先发优势，有望重塑云计算的能力边界，值得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运营商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借鉴参考</w:t>
      </w:r>
      <w:r>
        <w:rPr>
          <w:rFonts w:ascii="KaiTi" w:hAnsi="KaiTi" w:eastAsia="KaiTi" w:cs="KaiTi"/>
          <w:sz w:val="31"/>
          <w:szCs w:val="31"/>
          <w:spacing w:val="5"/>
        </w:rPr>
        <w:t>。</w:t>
      </w:r>
    </w:p>
    <w:p>
      <w:pPr>
        <w:spacing w:line="372" w:lineRule="auto"/>
        <w:sectPr>
          <w:footerReference w:type="default" r:id="rId10"/>
          <w:pgSz w:w="11906" w:h="16839"/>
          <w:pgMar w:top="400" w:right="1785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2"/>
        <w:spacing w:before="101" w:line="218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2" w:id="15"/>
      <w:bookmarkEnd w:id="15"/>
      <w:r>
        <w:rPr>
          <w:sz w:val="31"/>
          <w:szCs w:val="31"/>
          <w:b/>
          <w:bCs/>
          <w:spacing w:val="5"/>
        </w:rPr>
        <w:t>2.2</w:t>
      </w:r>
      <w:r>
        <w:rPr>
          <w:sz w:val="31"/>
          <w:szCs w:val="31"/>
          <w:b/>
          <w:bCs/>
          <w:spacing w:val="1"/>
        </w:rPr>
        <w:t xml:space="preserve"> 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全国首条空芯光纤正式商用，传输时延降至</w:t>
      </w:r>
      <w:r>
        <w:rPr>
          <w:rFonts w:ascii="SimHei" w:hAnsi="SimHei" w:eastAsia="SimHei" w:cs="SimHei"/>
          <w:sz w:val="31"/>
          <w:szCs w:val="31"/>
          <w:spacing w:val="-47"/>
        </w:rPr>
        <w:t xml:space="preserve"> </w:t>
      </w:r>
      <w:r>
        <w:rPr>
          <w:sz w:val="31"/>
          <w:szCs w:val="31"/>
          <w:b/>
          <w:bCs/>
          <w:spacing w:val="5"/>
        </w:rPr>
        <w:t>1</w:t>
      </w:r>
      <w:r>
        <w:rPr>
          <w:sz w:val="31"/>
          <w:szCs w:val="31"/>
          <w:b/>
          <w:bCs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毫秒</w:t>
      </w:r>
    </w:p>
    <w:p>
      <w:pPr>
        <w:pStyle w:val="BodyText"/>
        <w:spacing w:line="409" w:lineRule="auto"/>
        <w:rPr/>
      </w:pPr>
      <w:r/>
    </w:p>
    <w:p>
      <w:pPr>
        <w:ind w:left="21" w:right="248" w:firstLine="642"/>
        <w:spacing w:before="101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4"/>
        </w:rPr>
        <w:t>8</w:t>
      </w:r>
      <w:r>
        <w:rPr>
          <w:rFonts w:ascii="KaiTi" w:hAnsi="KaiTi" w:eastAsia="KaiTi" w:cs="KaiTi"/>
          <w:sz w:val="31"/>
          <w:szCs w:val="31"/>
          <w:spacing w:val="-37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月</w:t>
      </w:r>
      <w:r>
        <w:rPr>
          <w:rFonts w:ascii="KaiTi" w:hAnsi="KaiTi" w:eastAsia="KaiTi" w:cs="KaiTi"/>
          <w:sz w:val="31"/>
          <w:szCs w:val="31"/>
          <w:spacing w:val="-70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5</w:t>
      </w:r>
      <w:r>
        <w:rPr>
          <w:rFonts w:ascii="KaiTi" w:hAnsi="KaiTi" w:eastAsia="KaiTi" w:cs="KaiTi"/>
          <w:sz w:val="31"/>
          <w:szCs w:val="31"/>
          <w:spacing w:val="4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日，我国首条完全自主知识产权的反谐振空芯光</w:t>
      </w:r>
      <w:r>
        <w:rPr>
          <w:rFonts w:ascii="KaiTi" w:hAnsi="KaiTi" w:eastAsia="KaiTi" w:cs="KaiTi"/>
          <w:sz w:val="31"/>
          <w:szCs w:val="31"/>
          <w:spacing w:val="9"/>
        </w:rPr>
        <w:t>纤，在粤港澳大湾区率先投入商用，并落地深港，专线跨境</w:t>
      </w:r>
      <w:r>
        <w:rPr>
          <w:rFonts w:ascii="KaiTi" w:hAnsi="KaiTi" w:eastAsia="KaiTi" w:cs="KaiTi"/>
          <w:sz w:val="31"/>
          <w:szCs w:val="31"/>
          <w:spacing w:val="10"/>
        </w:rPr>
        <w:t>双向时延降至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1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毫秒；光纤损耗实测值低于0.09</w:t>
      </w:r>
      <w:r>
        <w:rPr>
          <w:rFonts w:ascii="KaiTi" w:hAnsi="KaiTi" w:eastAsia="KaiTi" w:cs="KaiTi"/>
          <w:sz w:val="31"/>
          <w:szCs w:val="31"/>
        </w:rPr>
        <w:t>dB</w:t>
      </w:r>
      <w:r>
        <w:rPr>
          <w:rFonts w:ascii="KaiTi" w:hAnsi="KaiTi" w:eastAsia="KaiTi" w:cs="KaiTi"/>
          <w:sz w:val="31"/>
          <w:szCs w:val="31"/>
          <w:spacing w:val="10"/>
        </w:rPr>
        <w:t>/</w:t>
      </w:r>
      <w:r>
        <w:rPr>
          <w:rFonts w:ascii="KaiTi" w:hAnsi="KaiTi" w:eastAsia="KaiTi" w:cs="KaiTi"/>
          <w:sz w:val="31"/>
          <w:szCs w:val="31"/>
        </w:rPr>
        <w:t>km</w:t>
      </w:r>
      <w:r>
        <w:rPr>
          <w:rFonts w:ascii="KaiTi" w:hAnsi="KaiTi" w:eastAsia="KaiTi" w:cs="KaiTi"/>
          <w:sz w:val="31"/>
          <w:szCs w:val="31"/>
          <w:spacing w:val="10"/>
        </w:rPr>
        <w:t>，创</w:t>
      </w:r>
      <w:r>
        <w:rPr>
          <w:rFonts w:ascii="KaiTi" w:hAnsi="KaiTi" w:eastAsia="KaiTi" w:cs="KaiTi"/>
          <w:sz w:val="31"/>
          <w:szCs w:val="31"/>
          <w:spacing w:val="9"/>
        </w:rPr>
        <w:t>全球商用光纤最低纪录。整条链路从光纤结构、制备工艺到</w:t>
      </w:r>
      <w:r>
        <w:rPr>
          <w:rFonts w:ascii="KaiTi" w:hAnsi="KaiTi" w:eastAsia="KaiTi" w:cs="KaiTi"/>
          <w:sz w:val="31"/>
          <w:szCs w:val="31"/>
          <w:spacing w:val="9"/>
        </w:rPr>
        <w:t>系统设备全部实现国产化闭环，具备完全自主知识产权。</w:t>
      </w:r>
    </w:p>
    <w:p>
      <w:pPr>
        <w:ind w:left="38" w:right="248" w:hanging="6"/>
        <w:spacing w:before="10" w:line="37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此举标志着我国在下一代光通信核心技术领域，已完成了从</w:t>
      </w:r>
      <w:r>
        <w:rPr>
          <w:rFonts w:ascii="KaiTi" w:hAnsi="KaiTi" w:eastAsia="KaiTi" w:cs="KaiTi"/>
          <w:sz w:val="31"/>
          <w:szCs w:val="31"/>
          <w:spacing w:val="11"/>
        </w:rPr>
        <w:t>实验室原型到商业化产品的跨越。随着网络速率迈向800G</w:t>
      </w:r>
    </w:p>
    <w:p>
      <w:pPr>
        <w:ind w:left="6" w:firstLine="30"/>
        <w:spacing w:before="2" w:line="37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7"/>
        </w:rPr>
        <w:t>乃至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T</w:t>
      </w:r>
      <w:r>
        <w:rPr>
          <w:rFonts w:ascii="KaiTi" w:hAnsi="KaiTi" w:eastAsia="KaiTi" w:cs="KaiTi"/>
          <w:sz w:val="31"/>
          <w:szCs w:val="31"/>
          <w:spacing w:val="-3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比特时代，传统光纤在“非线性香</w:t>
      </w:r>
      <w:r>
        <w:rPr>
          <w:rFonts w:ascii="KaiTi" w:hAnsi="KaiTi" w:eastAsia="KaiTi" w:cs="KaiTi"/>
          <w:sz w:val="31"/>
          <w:szCs w:val="31"/>
        </w:rPr>
        <w:t>non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容量极限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”与</w:t>
      </w:r>
      <w:r>
        <w:rPr>
          <w:rFonts w:ascii="KaiTi" w:hAnsi="KaiTi" w:eastAsia="KaiTi" w:cs="KaiTi"/>
          <w:sz w:val="31"/>
          <w:szCs w:val="31"/>
          <w:spacing w:val="5"/>
        </w:rPr>
        <w:t>“传输时延极限</w:t>
      </w:r>
      <w:r>
        <w:rPr>
          <w:rFonts w:ascii="KaiTi" w:hAnsi="KaiTi" w:eastAsia="KaiTi" w:cs="KaiTi"/>
          <w:sz w:val="31"/>
          <w:szCs w:val="31"/>
          <w:spacing w:val="-101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”两大物理瓶颈下面临的边际效应日益凸显，</w:t>
      </w:r>
      <w:r>
        <w:rPr>
          <w:rFonts w:ascii="KaiTi" w:hAnsi="KaiTi" w:eastAsia="KaiTi" w:cs="KaiTi"/>
          <w:sz w:val="31"/>
          <w:szCs w:val="31"/>
          <w:spacing w:val="9"/>
        </w:rPr>
        <w:t>空芯光纤是破解该困局的关键技术之一。</w:t>
      </w:r>
    </w:p>
    <w:p>
      <w:pPr>
        <w:ind w:left="19" w:right="245" w:firstLine="651"/>
        <w:spacing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解读：本次首发商用的空芯光纤具有两大特征，进一步</w:t>
      </w:r>
      <w:r>
        <w:rPr>
          <w:rFonts w:ascii="KaiTi" w:hAnsi="KaiTi" w:eastAsia="KaiTi" w:cs="KaiTi"/>
          <w:sz w:val="31"/>
          <w:szCs w:val="31"/>
          <w:spacing w:val="9"/>
        </w:rPr>
        <w:t>提升光纤传输在特定高价值场景的竞争优势。首先，可将传</w:t>
      </w:r>
      <w:r>
        <w:rPr>
          <w:rFonts w:ascii="KaiTi" w:hAnsi="KaiTi" w:eastAsia="KaiTi" w:cs="KaiTi"/>
          <w:sz w:val="31"/>
          <w:szCs w:val="31"/>
          <w:spacing w:val="6"/>
        </w:rPr>
        <w:t>输时延降低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30%降至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1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毫秒，为金融量化交易、远程精准医</w:t>
      </w:r>
      <w:r>
        <w:rPr>
          <w:rFonts w:ascii="KaiTi" w:hAnsi="KaiTi" w:eastAsia="KaiTi" w:cs="KaiTi"/>
          <w:sz w:val="31"/>
          <w:szCs w:val="31"/>
          <w:spacing w:val="7"/>
        </w:rPr>
        <w:t>疗等高时敏业务提供了“微秒级</w:t>
      </w:r>
      <w:r>
        <w:rPr>
          <w:rFonts w:ascii="KaiTi" w:hAnsi="KaiTi" w:eastAsia="KaiTi" w:cs="KaiTi"/>
          <w:sz w:val="31"/>
          <w:szCs w:val="31"/>
          <w:spacing w:val="-100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”竞争力。其次，空芯光纤</w:t>
      </w:r>
      <w:r>
        <w:rPr>
          <w:rFonts w:ascii="KaiTi" w:hAnsi="KaiTi" w:eastAsia="KaiTi" w:cs="KaiTi"/>
          <w:sz w:val="31"/>
          <w:szCs w:val="31"/>
          <w:spacing w:val="11"/>
        </w:rPr>
        <w:t>损耗突破传统单模光纤0.14</w:t>
      </w:r>
      <w:r>
        <w:rPr>
          <w:rFonts w:ascii="KaiTi" w:hAnsi="KaiTi" w:eastAsia="KaiTi" w:cs="KaiTi"/>
          <w:sz w:val="31"/>
          <w:szCs w:val="31"/>
        </w:rPr>
        <w:t>dB</w:t>
      </w:r>
      <w:r>
        <w:rPr>
          <w:rFonts w:ascii="KaiTi" w:hAnsi="KaiTi" w:eastAsia="KaiTi" w:cs="KaiTi"/>
          <w:sz w:val="31"/>
          <w:szCs w:val="31"/>
          <w:spacing w:val="11"/>
        </w:rPr>
        <w:t>/</w:t>
      </w:r>
      <w:r>
        <w:rPr>
          <w:rFonts w:ascii="KaiTi" w:hAnsi="KaiTi" w:eastAsia="KaiTi" w:cs="KaiTi"/>
          <w:sz w:val="31"/>
          <w:szCs w:val="31"/>
        </w:rPr>
        <w:t>km</w:t>
      </w:r>
      <w:r>
        <w:rPr>
          <w:rFonts w:ascii="KaiTi" w:hAnsi="KaiTi" w:eastAsia="KaiTi" w:cs="KaiTi"/>
          <w:sz w:val="31"/>
          <w:szCs w:val="31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1"/>
        </w:rPr>
        <w:t>的理论极限</w:t>
      </w:r>
      <w:r>
        <w:rPr>
          <w:rFonts w:ascii="KaiTi" w:hAnsi="KaiTi" w:eastAsia="KaiTi" w:cs="KaiTi"/>
          <w:sz w:val="31"/>
          <w:szCs w:val="31"/>
          <w:spacing w:val="10"/>
        </w:rPr>
        <w:t>，能以更低能</w:t>
      </w:r>
      <w:r>
        <w:rPr>
          <w:rFonts w:ascii="KaiTi" w:hAnsi="KaiTi" w:eastAsia="KaiTi" w:cs="KaiTi"/>
          <w:sz w:val="31"/>
          <w:szCs w:val="31"/>
          <w:spacing w:val="9"/>
        </w:rPr>
        <w:t>耗将信号传输更远，可以降低跨区域数据中心互联成本。微</w:t>
      </w:r>
      <w:r>
        <w:rPr>
          <w:rFonts w:ascii="KaiTi" w:hAnsi="KaiTi" w:eastAsia="KaiTi" w:cs="KaiTi"/>
          <w:sz w:val="31"/>
          <w:szCs w:val="31"/>
          <w:spacing w:val="9"/>
        </w:rPr>
        <w:t>软等国际科技巨头也已宣布计划部署空芯光纤，表明其在全</w:t>
      </w:r>
      <w:r>
        <w:rPr>
          <w:rFonts w:ascii="KaiTi" w:hAnsi="KaiTi" w:eastAsia="KaiTi" w:cs="KaiTi"/>
          <w:sz w:val="31"/>
          <w:szCs w:val="31"/>
          <w:spacing w:val="7"/>
        </w:rPr>
        <w:t>球数据中心建设中已成趋势。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建议运营商同步推进上下游光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器件、传输算法等研究，扩大商业闭环价值</w:t>
      </w:r>
      <w:r>
        <w:rPr>
          <w:rFonts w:ascii="KaiTi" w:hAnsi="KaiTi" w:eastAsia="KaiTi" w:cs="KaiTi"/>
          <w:sz w:val="31"/>
          <w:szCs w:val="31"/>
          <w:spacing w:val="7"/>
        </w:rPr>
        <w:t>。</w:t>
      </w:r>
    </w:p>
    <w:p>
      <w:pPr>
        <w:spacing w:line="371" w:lineRule="auto"/>
        <w:sectPr>
          <w:footerReference w:type="default" r:id="rId11"/>
          <w:pgSz w:w="11906" w:h="16839"/>
          <w:pgMar w:top="400" w:right="1553" w:bottom="1150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2"/>
        <w:spacing w:before="101" w:line="230" w:lineRule="auto"/>
        <w:outlineLvl w:val="1"/>
        <w:rPr>
          <w:rFonts w:ascii="KaiTi" w:hAnsi="KaiTi" w:eastAsia="KaiTi" w:cs="KaiTi"/>
          <w:sz w:val="31"/>
          <w:szCs w:val="31"/>
        </w:rPr>
      </w:pPr>
      <w:bookmarkStart w:name="bookmark13" w:id="16"/>
      <w:bookmarkEnd w:id="16"/>
      <w:r>
        <w:rPr>
          <w:sz w:val="31"/>
          <w:szCs w:val="31"/>
          <w:b/>
          <w:bCs/>
          <w:spacing w:val="8"/>
        </w:rPr>
        <w:t>2.3  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深圳拟在</w:t>
      </w:r>
      <w:r>
        <w:rPr>
          <w:rFonts w:ascii="KaiTi" w:hAnsi="KaiTi" w:eastAsia="KaiTi" w:cs="KaiTi"/>
          <w:sz w:val="31"/>
          <w:szCs w:val="31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2026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年底前打造“全球低空经济第一城</w:t>
      </w:r>
      <w:r>
        <w:rPr>
          <w:rFonts w:ascii="KaiTi" w:hAnsi="KaiTi" w:eastAsia="KaiTi" w:cs="KaiTi"/>
          <w:sz w:val="31"/>
          <w:szCs w:val="31"/>
          <w:spacing w:val="-11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”</w:t>
      </w:r>
    </w:p>
    <w:p>
      <w:pPr>
        <w:pStyle w:val="BodyText"/>
        <w:spacing w:line="400" w:lineRule="auto"/>
        <w:rPr/>
      </w:pPr>
      <w:r/>
    </w:p>
    <w:p>
      <w:pPr>
        <w:ind w:left="22" w:firstLine="645"/>
        <w:spacing w:before="100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</w:rPr>
        <w:t>7</w:t>
      </w:r>
      <w:r>
        <w:rPr>
          <w:rFonts w:ascii="KaiTi" w:hAnsi="KaiTi" w:eastAsia="KaiTi" w:cs="KaiTi"/>
          <w:sz w:val="31"/>
          <w:szCs w:val="31"/>
          <w:spacing w:val="-3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月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31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日，深圳市发改委发布《深圳市低空基础设施高</w:t>
      </w:r>
      <w:r>
        <w:rPr>
          <w:rFonts w:ascii="KaiTi" w:hAnsi="KaiTi" w:eastAsia="KaiTi" w:cs="KaiTi"/>
          <w:sz w:val="31"/>
          <w:szCs w:val="31"/>
          <w:spacing w:val="7"/>
        </w:rPr>
        <w:t>质量建设方案》,到</w:t>
      </w:r>
      <w:r>
        <w:rPr>
          <w:rFonts w:ascii="KaiTi" w:hAnsi="KaiTi" w:eastAsia="KaiTi" w:cs="KaiTi"/>
          <w:sz w:val="31"/>
          <w:szCs w:val="31"/>
          <w:spacing w:val="-5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2026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年底全面建设全球低空经济总部研</w:t>
      </w:r>
      <w:r>
        <w:rPr>
          <w:rFonts w:ascii="KaiTi" w:hAnsi="KaiTi" w:eastAsia="KaiTi" w:cs="KaiTi"/>
          <w:sz w:val="31"/>
          <w:szCs w:val="31"/>
          <w:spacing w:val="9"/>
        </w:rPr>
        <w:t>发中心、高端智造中心、全场景示范验证中心、一站式解决</w:t>
      </w:r>
      <w:r>
        <w:rPr>
          <w:rFonts w:ascii="KaiTi" w:hAnsi="KaiTi" w:eastAsia="KaiTi" w:cs="KaiTi"/>
          <w:sz w:val="31"/>
          <w:szCs w:val="31"/>
          <w:spacing w:val="7"/>
        </w:rPr>
        <w:t>方案供给中心，全力打造“全球低空经济第一城</w:t>
      </w:r>
      <w:r>
        <w:rPr>
          <w:rFonts w:ascii="KaiTi" w:hAnsi="KaiTi" w:eastAsia="KaiTi" w:cs="KaiTi"/>
          <w:sz w:val="31"/>
          <w:szCs w:val="31"/>
          <w:spacing w:val="-10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”。计划建</w:t>
      </w:r>
      <w:r>
        <w:rPr>
          <w:rFonts w:ascii="KaiTi" w:hAnsi="KaiTi" w:eastAsia="KaiTi" w:cs="KaiTi"/>
          <w:sz w:val="31"/>
          <w:szCs w:val="31"/>
          <w:spacing w:val="12"/>
        </w:rPr>
        <w:t>成低空起降点超</w:t>
      </w:r>
      <w:r>
        <w:rPr>
          <w:rFonts w:ascii="KaiTi" w:hAnsi="KaiTi" w:eastAsia="KaiTi" w:cs="KaiTi"/>
          <w:sz w:val="31"/>
          <w:szCs w:val="31"/>
          <w:spacing w:val="-2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1200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个，开通载人、载货飞行等各类低空</w:t>
      </w:r>
      <w:r>
        <w:rPr>
          <w:rFonts w:ascii="KaiTi" w:hAnsi="KaiTi" w:eastAsia="KaiTi" w:cs="KaiTi"/>
          <w:sz w:val="31"/>
          <w:szCs w:val="31"/>
          <w:spacing w:val="2"/>
        </w:rPr>
        <w:t>商业航线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1000</w:t>
      </w:r>
      <w:r>
        <w:rPr>
          <w:rFonts w:ascii="KaiTi" w:hAnsi="KaiTi" w:eastAsia="KaiTi" w:cs="KaiTi"/>
          <w:sz w:val="31"/>
          <w:szCs w:val="31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条以上，直升机、</w:t>
      </w:r>
      <w:r>
        <w:rPr>
          <w:rFonts w:ascii="KaiTi" w:hAnsi="KaiTi" w:eastAsia="KaiTi" w:cs="KaiTi"/>
          <w:sz w:val="31"/>
          <w:szCs w:val="31"/>
        </w:rPr>
        <w:t>eVTOL</w:t>
      </w:r>
      <w:r>
        <w:rPr>
          <w:rFonts w:ascii="KaiTi" w:hAnsi="KaiTi" w:eastAsia="KaiTi" w:cs="KaiTi"/>
          <w:sz w:val="31"/>
          <w:szCs w:val="31"/>
          <w:spacing w:val="-71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起降设施</w:t>
      </w:r>
      <w:r>
        <w:rPr>
          <w:rFonts w:ascii="KaiTi" w:hAnsi="KaiTi" w:eastAsia="KaiTi" w:cs="KaiTi"/>
          <w:sz w:val="31"/>
          <w:szCs w:val="31"/>
          <w:spacing w:val="-46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1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公里半径</w:t>
      </w:r>
      <w:r>
        <w:rPr>
          <w:rFonts w:ascii="KaiTi" w:hAnsi="KaiTi" w:eastAsia="KaiTi" w:cs="KaiTi"/>
          <w:sz w:val="31"/>
          <w:szCs w:val="31"/>
          <w:spacing w:val="13"/>
        </w:rPr>
        <w:t>覆盖建成区面积比例突破50%，“2</w:t>
      </w:r>
      <w:r>
        <w:rPr>
          <w:rFonts w:ascii="KaiTi" w:hAnsi="KaiTi" w:eastAsia="KaiTi" w:cs="KaiTi"/>
          <w:sz w:val="31"/>
          <w:szCs w:val="31"/>
          <w:spacing w:val="-35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小时同</w:t>
      </w:r>
      <w:r>
        <w:rPr>
          <w:rFonts w:ascii="KaiTi" w:hAnsi="KaiTi" w:eastAsia="KaiTi" w:cs="KaiTi"/>
          <w:sz w:val="31"/>
          <w:szCs w:val="31"/>
          <w:spacing w:val="12"/>
        </w:rPr>
        <w:t>城、4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小时跨城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”</w:t>
      </w:r>
      <w:r>
        <w:rPr>
          <w:rFonts w:ascii="KaiTi" w:hAnsi="KaiTi" w:eastAsia="KaiTi" w:cs="KaiTi"/>
          <w:sz w:val="31"/>
          <w:szCs w:val="31"/>
          <w:spacing w:val="14"/>
        </w:rPr>
        <w:t>低空快送服务覆盖人口占全市人口比例超过70%，同时建成</w:t>
      </w:r>
      <w:r>
        <w:rPr>
          <w:rFonts w:ascii="KaiTi" w:hAnsi="KaiTi" w:eastAsia="KaiTi" w:cs="KaiTi"/>
          <w:sz w:val="31"/>
          <w:szCs w:val="31"/>
          <w:spacing w:val="13"/>
        </w:rPr>
        <w:t>全球首个低空智能融合系统，建成</w:t>
      </w:r>
      <w:r>
        <w:rPr>
          <w:rFonts w:ascii="KaiTi" w:hAnsi="KaiTi" w:eastAsia="KaiTi" w:cs="KaiTi"/>
          <w:sz w:val="31"/>
          <w:szCs w:val="31"/>
          <w:spacing w:val="-4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10</w:t>
      </w:r>
      <w:r>
        <w:rPr>
          <w:rFonts w:ascii="KaiTi" w:hAnsi="KaiTi" w:eastAsia="KaiTi" w:cs="KaiTi"/>
          <w:sz w:val="31"/>
          <w:szCs w:val="31"/>
          <w:spacing w:val="-6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个低空经济产业园区</w:t>
      </w:r>
      <w:r>
        <w:rPr>
          <w:rFonts w:ascii="KaiTi" w:hAnsi="KaiTi" w:eastAsia="KaiTi" w:cs="KaiTi"/>
          <w:sz w:val="31"/>
          <w:szCs w:val="31"/>
          <w:spacing w:val="5"/>
        </w:rPr>
        <w:t>和</w:t>
      </w:r>
      <w:r>
        <w:rPr>
          <w:rFonts w:ascii="KaiTi" w:hAnsi="KaiTi" w:eastAsia="KaiTi" w:cs="KaiTi"/>
          <w:sz w:val="31"/>
          <w:szCs w:val="31"/>
          <w:spacing w:val="-57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2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个特色产业园区。</w:t>
      </w:r>
    </w:p>
    <w:p>
      <w:pPr>
        <w:ind w:left="22" w:right="248" w:firstLine="648"/>
        <w:spacing w:before="9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解读：此次深圳发布的低空经济建设方案，将统筹推动</w:t>
      </w:r>
      <w:r>
        <w:rPr>
          <w:rFonts w:ascii="KaiTi" w:hAnsi="KaiTi" w:eastAsia="KaiTi" w:cs="KaiTi"/>
          <w:sz w:val="31"/>
          <w:szCs w:val="31"/>
          <w:spacing w:val="9"/>
        </w:rPr>
        <w:t>深圳各类与低空相关的基础设施建设，既包括起降场地、新</w:t>
      </w:r>
      <w:hyperlink w:history="true" r:id="rId13">
        <w:r>
          <w:rPr>
            <w:rFonts w:ascii="KaiTi" w:hAnsi="KaiTi" w:eastAsia="KaiTi" w:cs="KaiTi"/>
            <w:sz w:val="31"/>
            <w:szCs w:val="31"/>
            <w:spacing w:val="8"/>
          </w:rPr>
          <w:t>型空管系统等基础设施，也包括及低轨卫星、5G-A、人工智</w:t>
        </w:r>
      </w:hyperlink>
      <w:r>
        <w:rPr>
          <w:rFonts w:ascii="KaiTi" w:hAnsi="KaiTi" w:eastAsia="KaiTi" w:cs="KaiTi"/>
          <w:sz w:val="31"/>
          <w:szCs w:val="31"/>
          <w:spacing w:val="17"/>
        </w:rPr>
        <w:t>能等新技术产品，最终构建低空智能融合系统（</w:t>
      </w:r>
      <w:r>
        <w:rPr>
          <w:rFonts w:ascii="KaiTi" w:hAnsi="KaiTi" w:eastAsia="KaiTi" w:cs="KaiTi"/>
          <w:sz w:val="31"/>
          <w:szCs w:val="31"/>
        </w:rPr>
        <w:t>SILAS</w:t>
      </w:r>
      <w:r>
        <w:rPr>
          <w:rFonts w:ascii="KaiTi" w:hAnsi="KaiTi" w:eastAsia="KaiTi" w:cs="KaiTi"/>
          <w:sz w:val="31"/>
          <w:szCs w:val="31"/>
          <w:spacing w:val="17"/>
        </w:rPr>
        <w:t>），</w:t>
      </w:r>
      <w:r>
        <w:rPr>
          <w:rFonts w:ascii="KaiTi" w:hAnsi="KaiTi" w:eastAsia="KaiTi" w:cs="KaiTi"/>
          <w:sz w:val="31"/>
          <w:szCs w:val="31"/>
          <w:spacing w:val="9"/>
        </w:rPr>
        <w:t>覆盖低空通信、低空导航、低空气象监测等，形成可复制推</w:t>
      </w:r>
      <w:r>
        <w:rPr>
          <w:rFonts w:ascii="KaiTi" w:hAnsi="KaiTi" w:eastAsia="KaiTi" w:cs="KaiTi"/>
          <w:sz w:val="31"/>
          <w:szCs w:val="31"/>
          <w:spacing w:val="9"/>
        </w:rPr>
        <w:t>广的深圳标准和深圳经验，未来可能从地方标准上升为行业</w:t>
      </w:r>
      <w:r>
        <w:rPr>
          <w:rFonts w:ascii="KaiTi" w:hAnsi="KaiTi" w:eastAsia="KaiTi" w:cs="KaiTi"/>
          <w:sz w:val="31"/>
          <w:szCs w:val="31"/>
          <w:spacing w:val="7"/>
        </w:rPr>
        <w:t>标准、国家标准。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运营商可抓住部分地方政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府高度重视培育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此业态机遇，通过参股、合资、技术合作等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方式参与打造相</w:t>
      </w:r>
      <w:r>
        <w:rPr>
          <w:rFonts w:ascii="KaiTi" w:hAnsi="KaiTi" w:eastAsia="KaiTi" w:cs="KaiTi"/>
          <w:sz w:val="31"/>
          <w:szCs w:val="31"/>
          <w:b/>
          <w:bCs/>
          <w:spacing w:val="2"/>
        </w:rPr>
        <w:t>关产业。</w:t>
      </w:r>
    </w:p>
    <w:p>
      <w:pPr>
        <w:spacing w:line="371" w:lineRule="auto"/>
        <w:sectPr>
          <w:footerReference w:type="default" r:id="rId12"/>
          <w:pgSz w:w="11906" w:h="16839"/>
          <w:pgMar w:top="400" w:right="1551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2"/>
        <w:spacing w:before="100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4" w:id="17"/>
      <w:bookmarkEnd w:id="17"/>
      <w:r>
        <w:rPr>
          <w:sz w:val="31"/>
          <w:szCs w:val="31"/>
          <w:b/>
          <w:bCs/>
          <w:spacing w:val="5"/>
        </w:rPr>
        <w:t>2.4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我国大模型应用个人用户注册超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sz w:val="31"/>
          <w:szCs w:val="31"/>
          <w:b/>
          <w:bCs/>
          <w:spacing w:val="5"/>
        </w:rPr>
        <w:t>31</w:t>
      </w:r>
      <w:r>
        <w:rPr>
          <w:sz w:val="31"/>
          <w:szCs w:val="31"/>
          <w:b/>
          <w:bCs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亿</w:t>
      </w:r>
    </w:p>
    <w:p>
      <w:pPr>
        <w:pStyle w:val="BodyText"/>
        <w:spacing w:line="398" w:lineRule="auto"/>
        <w:rPr/>
      </w:pPr>
      <w:r/>
    </w:p>
    <w:p>
      <w:pPr>
        <w:ind w:left="20" w:right="16" w:firstLine="643"/>
        <w:spacing w:before="101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3"/>
        </w:rPr>
        <w:t>8</w:t>
      </w:r>
      <w:r>
        <w:rPr>
          <w:rFonts w:ascii="KaiTi" w:hAnsi="KaiTi" w:eastAsia="KaiTi" w:cs="KaiTi"/>
          <w:sz w:val="31"/>
          <w:szCs w:val="31"/>
          <w:spacing w:val="-35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月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1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spacing w:val="3"/>
        </w:rPr>
        <w:t>日，中新网等媒体从国家网信办获悉，据不完全</w:t>
      </w:r>
      <w:r>
        <w:rPr>
          <w:rFonts w:ascii="KaiTi" w:hAnsi="KaiTi" w:eastAsia="KaiTi" w:cs="KaiTi"/>
          <w:sz w:val="31"/>
          <w:szCs w:val="31"/>
          <w:spacing w:val="9"/>
        </w:rPr>
        <w:t>统计，</w:t>
      </w:r>
      <w:r>
        <w:rPr>
          <w:rFonts w:ascii="KaiTi" w:hAnsi="KaiTi" w:eastAsia="KaiTi" w:cs="KaiTi"/>
          <w:sz w:val="31"/>
          <w:szCs w:val="31"/>
          <w:spacing w:val="-66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目前我国大模型应用的个人用户注册总数已超过31</w:t>
      </w:r>
      <w:r>
        <w:rPr>
          <w:rFonts w:ascii="KaiTi" w:hAnsi="KaiTi" w:eastAsia="KaiTi" w:cs="KaiTi"/>
          <w:sz w:val="31"/>
          <w:szCs w:val="31"/>
          <w:spacing w:val="15"/>
        </w:rPr>
        <w:t>亿，</w:t>
      </w:r>
      <w:r>
        <w:rPr>
          <w:rFonts w:ascii="KaiTi" w:hAnsi="KaiTi" w:eastAsia="KaiTi" w:cs="KaiTi"/>
          <w:sz w:val="31"/>
          <w:szCs w:val="31"/>
        </w:rPr>
        <w:t>API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调用用户总数超过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1.59亿。当前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5"/>
        </w:rPr>
        <w:t>正通过网页、</w:t>
      </w:r>
      <w:r>
        <w:rPr>
          <w:rFonts w:ascii="KaiTi" w:hAnsi="KaiTi" w:eastAsia="KaiTi" w:cs="KaiTi"/>
          <w:sz w:val="31"/>
          <w:szCs w:val="31"/>
          <w:spacing w:val="13"/>
        </w:rPr>
        <w:t>移动应用、</w:t>
      </w:r>
      <w:r>
        <w:rPr>
          <w:rFonts w:ascii="KaiTi" w:hAnsi="KaiTi" w:eastAsia="KaiTi" w:cs="KaiTi"/>
          <w:sz w:val="31"/>
          <w:szCs w:val="31"/>
        </w:rPr>
        <w:t>API</w:t>
      </w:r>
      <w:r>
        <w:rPr>
          <w:rFonts w:ascii="KaiTi" w:hAnsi="KaiTi" w:eastAsia="KaiTi" w:cs="KaiTi"/>
          <w:sz w:val="31"/>
          <w:szCs w:val="31"/>
          <w:spacing w:val="13"/>
        </w:rPr>
        <w:t>接口、本地部署、云服务部署等多种方式为</w:t>
      </w:r>
      <w:r>
        <w:rPr>
          <w:rFonts w:ascii="KaiTi" w:hAnsi="KaiTi" w:eastAsia="KaiTi" w:cs="KaiTi"/>
          <w:sz w:val="31"/>
          <w:szCs w:val="31"/>
          <w:spacing w:val="6"/>
        </w:rPr>
        <w:t>用户提供服务。根据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IT</w:t>
      </w:r>
      <w:r>
        <w:rPr>
          <w:rFonts w:ascii="KaiTi" w:hAnsi="KaiTi" w:eastAsia="KaiTi" w:cs="KaiTi"/>
          <w:sz w:val="31"/>
          <w:szCs w:val="31"/>
          <w:spacing w:val="-58"/>
        </w:rPr>
        <w:t xml:space="preserve"> </w:t>
      </w:r>
      <w:r>
        <w:rPr>
          <w:rFonts w:ascii="KaiTi" w:hAnsi="KaiTi" w:eastAsia="KaiTi" w:cs="KaiTi"/>
          <w:sz w:val="31"/>
          <w:szCs w:val="31"/>
          <w:spacing w:val="6"/>
        </w:rPr>
        <w:t>之家报道，当前全球已发布的大模</w:t>
      </w:r>
      <w:r>
        <w:rPr>
          <w:rFonts w:ascii="KaiTi" w:hAnsi="KaiTi" w:eastAsia="KaiTi" w:cs="KaiTi"/>
          <w:sz w:val="31"/>
          <w:szCs w:val="31"/>
          <w:spacing w:val="7"/>
        </w:rPr>
        <w:t>型总数达到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3755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个，其中，我国企业贡献了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1509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个，占</w:t>
      </w:r>
      <w:r>
        <w:rPr>
          <w:rFonts w:ascii="KaiTi" w:hAnsi="KaiTi" w:eastAsia="KaiTi" w:cs="KaiTi"/>
          <w:sz w:val="31"/>
          <w:szCs w:val="31"/>
          <w:spacing w:val="7"/>
        </w:rPr>
        <w:t>比达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40%，数量居全球首位。</w:t>
      </w:r>
    </w:p>
    <w:p>
      <w:pPr>
        <w:ind w:left="19" w:right="16" w:firstLine="651"/>
        <w:spacing w:before="13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9"/>
        </w:rPr>
        <w:t>解读：今年以来我国以阿里通义、</w:t>
      </w:r>
      <w:r>
        <w:rPr>
          <w:rFonts w:ascii="KaiTi" w:hAnsi="KaiTi" w:eastAsia="KaiTi" w:cs="KaiTi"/>
          <w:sz w:val="31"/>
          <w:szCs w:val="31"/>
        </w:rPr>
        <w:t>Deep</w:t>
      </w:r>
      <w:r>
        <w:rPr>
          <w:rFonts w:ascii="KaiTi" w:hAnsi="KaiTi" w:eastAsia="KaiTi" w:cs="KaiTi"/>
          <w:sz w:val="31"/>
          <w:szCs w:val="31"/>
          <w:spacing w:val="-133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seek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R</w:t>
      </w:r>
      <w:r>
        <w:rPr>
          <w:rFonts w:ascii="KaiTi" w:hAnsi="KaiTi" w:eastAsia="KaiTi" w:cs="KaiTi"/>
          <w:sz w:val="31"/>
          <w:szCs w:val="31"/>
          <w:spacing w:val="9"/>
        </w:rPr>
        <w:t>1</w:t>
      </w:r>
      <w:r>
        <w:rPr>
          <w:rFonts w:ascii="KaiTi" w:hAnsi="KaiTi" w:eastAsia="KaiTi" w:cs="KaiTi"/>
          <w:sz w:val="31"/>
          <w:szCs w:val="31"/>
          <w:spacing w:val="-62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等为代</w:t>
      </w:r>
      <w:r>
        <w:rPr>
          <w:rFonts w:ascii="KaiTi" w:hAnsi="KaiTi" w:eastAsia="KaiTi" w:cs="KaiTi"/>
          <w:sz w:val="31"/>
          <w:szCs w:val="31"/>
          <w:spacing w:val="9"/>
        </w:rPr>
        <w:t>表的基础大模型不仅全面在政务办公、金融医疗、工业制造</w:t>
      </w:r>
      <w:r>
        <w:rPr>
          <w:rFonts w:ascii="KaiTi" w:hAnsi="KaiTi" w:eastAsia="KaiTi" w:cs="KaiTi"/>
          <w:sz w:val="31"/>
          <w:szCs w:val="31"/>
          <w:spacing w:val="9"/>
        </w:rPr>
        <w:t>等行业加快落地，与此同时，个人用户利用生成式人工智能</w:t>
      </w:r>
      <w:r>
        <w:rPr>
          <w:rFonts w:ascii="KaiTi" w:hAnsi="KaiTi" w:eastAsia="KaiTi" w:cs="KaiTi"/>
          <w:sz w:val="31"/>
          <w:szCs w:val="31"/>
          <w:spacing w:val="9"/>
        </w:rPr>
        <w:t>产品回答问题的比例急剧提高，《中国互联网络发展状况统</w:t>
      </w:r>
      <w:r>
        <w:rPr>
          <w:rFonts w:ascii="KaiTi" w:hAnsi="KaiTi" w:eastAsia="KaiTi" w:cs="KaiTi"/>
          <w:sz w:val="31"/>
          <w:szCs w:val="31"/>
          <w:spacing w:val="10"/>
        </w:rPr>
        <w:t>计报告》显示该比例已达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80.9%。预计2025</w:t>
      </w:r>
      <w:r>
        <w:rPr>
          <w:rFonts w:ascii="KaiTi" w:hAnsi="KaiTi" w:eastAsia="KaiTi" w:cs="KaiTi"/>
          <w:sz w:val="31"/>
          <w:szCs w:val="31"/>
          <w:spacing w:val="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年我国人工智</w:t>
      </w:r>
      <w:r>
        <w:rPr>
          <w:rFonts w:ascii="KaiTi" w:hAnsi="KaiTi" w:eastAsia="KaiTi" w:cs="KaiTi"/>
          <w:sz w:val="31"/>
          <w:szCs w:val="31"/>
          <w:spacing w:val="12"/>
        </w:rPr>
        <w:t>能产业规模将在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2024</w:t>
      </w:r>
      <w:r>
        <w:rPr>
          <w:rFonts w:ascii="KaiTi" w:hAnsi="KaiTi" w:eastAsia="KaiTi" w:cs="KaiTi"/>
          <w:sz w:val="31"/>
          <w:szCs w:val="31"/>
          <w:spacing w:val="-61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年7000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12"/>
        </w:rPr>
        <w:t>亿元的</w:t>
      </w:r>
      <w:r>
        <w:rPr>
          <w:rFonts w:ascii="KaiTi" w:hAnsi="KaiTi" w:eastAsia="KaiTi" w:cs="KaiTi"/>
          <w:sz w:val="31"/>
          <w:szCs w:val="31"/>
          <w:spacing w:val="11"/>
        </w:rPr>
        <w:t>基础上增长超过30%，</w:t>
      </w:r>
      <w:r>
        <w:rPr>
          <w:rFonts w:ascii="KaiTi" w:hAnsi="KaiTi" w:eastAsia="KaiTi" w:cs="KaiTi"/>
          <w:sz w:val="31"/>
          <w:szCs w:val="31"/>
          <w:spacing w:val="4"/>
        </w:rPr>
        <w:t>总规模接近</w:t>
      </w:r>
      <w:r>
        <w:rPr>
          <w:rFonts w:ascii="KaiTi" w:hAnsi="KaiTi" w:eastAsia="KaiTi" w:cs="KaiTi"/>
          <w:sz w:val="31"/>
          <w:szCs w:val="31"/>
          <w:spacing w:val="-26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1</w:t>
      </w:r>
      <w:r>
        <w:rPr>
          <w:rFonts w:ascii="KaiTi" w:hAnsi="KaiTi" w:eastAsia="KaiTi" w:cs="KaiTi"/>
          <w:sz w:val="31"/>
          <w:szCs w:val="31"/>
          <w:spacing w:val="-51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万亿，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运营商可捕捉行业和个人推理需求激增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带来的</w:t>
      </w:r>
      <w:r>
        <w:rPr>
          <w:rFonts w:ascii="KaiTi" w:hAnsi="KaiTi" w:eastAsia="KaiTi" w:cs="KaiTi"/>
          <w:sz w:val="31"/>
          <w:szCs w:val="31"/>
          <w:spacing w:val="-6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</w:rPr>
        <w:t>tokens</w:t>
      </w:r>
      <w:r>
        <w:rPr>
          <w:rFonts w:ascii="KaiTi" w:hAnsi="KaiTi" w:eastAsia="KaiTi" w:cs="KaiTi"/>
          <w:sz w:val="31"/>
          <w:szCs w:val="31"/>
          <w:spacing w:val="-54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经营机遇</w:t>
      </w:r>
      <w:r>
        <w:rPr>
          <w:rFonts w:ascii="KaiTi" w:hAnsi="KaiTi" w:eastAsia="KaiTi" w:cs="KaiTi"/>
          <w:sz w:val="31"/>
          <w:szCs w:val="31"/>
          <w:spacing w:val="4"/>
        </w:rPr>
        <w:t>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5"/>
        <w:spacing w:before="153" w:line="224" w:lineRule="auto"/>
        <w:outlineLvl w:val="0"/>
        <w:rPr>
          <w:rFonts w:ascii="SimSun" w:hAnsi="SimSun" w:eastAsia="SimSun" w:cs="SimSun"/>
          <w:sz w:val="47"/>
          <w:szCs w:val="47"/>
        </w:rPr>
      </w:pPr>
      <w:bookmarkStart w:name="bookmark15" w:id="18"/>
      <w:bookmarkEnd w:id="18"/>
      <w:r>
        <w:rPr>
          <w:rFonts w:ascii="SimSun" w:hAnsi="SimSun" w:eastAsia="SimSun" w:cs="SimSun"/>
          <w:sz w:val="47"/>
          <w:szCs w:val="47"/>
          <w:b/>
          <w:bCs/>
          <w:spacing w:val="5"/>
        </w:rPr>
        <w:t>【三：企业战略篇】</w:t>
      </w:r>
    </w:p>
    <w:p>
      <w:pPr>
        <w:spacing w:line="224" w:lineRule="auto"/>
        <w:sectPr>
          <w:footerReference w:type="default" r:id="rId14"/>
          <w:pgSz w:w="11906" w:h="16839"/>
          <w:pgMar w:top="400" w:right="1785" w:bottom="1152" w:left="1785" w:header="0" w:footer="987" w:gutter="0"/>
        </w:sectPr>
        <w:rPr>
          <w:rFonts w:ascii="SimSun" w:hAnsi="SimSun" w:eastAsia="SimSun" w:cs="SimSun"/>
          <w:sz w:val="47"/>
          <w:szCs w:val="47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26"/>
        <w:spacing w:before="101" w:line="218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6" w:id="19"/>
      <w:bookmarkEnd w:id="19"/>
      <w:r>
        <w:rPr>
          <w:sz w:val="31"/>
          <w:szCs w:val="31"/>
          <w:b/>
          <w:bCs/>
          <w:spacing w:val="5"/>
        </w:rPr>
        <w:t>3.1</w:t>
      </w:r>
      <w:r>
        <w:rPr>
          <w:sz w:val="31"/>
          <w:szCs w:val="31"/>
          <w:b/>
          <w:bCs/>
          <w:spacing w:val="38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中移动：发布多项量子成果，加快量子计算布局</w:t>
      </w:r>
    </w:p>
    <w:p>
      <w:pPr>
        <w:pStyle w:val="BodyText"/>
        <w:spacing w:line="418" w:lineRule="auto"/>
        <w:rPr/>
      </w:pPr>
      <w:r/>
    </w:p>
    <w:p>
      <w:pPr>
        <w:ind w:left="17" w:right="105" w:firstLine="662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在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7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月</w:t>
      </w:r>
      <w:r>
        <w:rPr>
          <w:rFonts w:ascii="KaiTi" w:hAnsi="KaiTi" w:eastAsia="KaiTi" w:cs="KaiTi"/>
          <w:sz w:val="31"/>
          <w:szCs w:val="31"/>
          <w:spacing w:val="-6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27</w:t>
      </w:r>
      <w:r>
        <w:rPr>
          <w:rFonts w:ascii="KaiTi" w:hAnsi="KaiTi" w:eastAsia="KaiTi" w:cs="KaiTi"/>
          <w:sz w:val="31"/>
          <w:szCs w:val="31"/>
          <w:spacing w:val="-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日移动云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AI+量子论坛上，中移动展示了多项</w:t>
      </w:r>
      <w:r>
        <w:rPr>
          <w:rFonts w:ascii="KaiTi" w:hAnsi="KaiTi" w:eastAsia="KaiTi" w:cs="KaiTi"/>
          <w:sz w:val="31"/>
          <w:szCs w:val="31"/>
          <w:spacing w:val="7"/>
        </w:rPr>
        <w:t>量子计算领域成果和计划，包括：推出“五岳量智</w:t>
      </w:r>
      <w:r>
        <w:rPr>
          <w:rFonts w:ascii="KaiTi" w:hAnsi="KaiTi" w:eastAsia="KaiTi" w:cs="KaiTi"/>
          <w:sz w:val="31"/>
          <w:szCs w:val="31"/>
          <w:spacing w:val="-94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”量子人</w:t>
      </w:r>
      <w:r>
        <w:rPr>
          <w:rFonts w:ascii="KaiTi" w:hAnsi="KaiTi" w:eastAsia="KaiTi" w:cs="KaiTi"/>
          <w:sz w:val="31"/>
          <w:szCs w:val="31"/>
          <w:spacing w:val="8"/>
        </w:rPr>
        <w:t>工智能平台（</w:t>
      </w:r>
      <w:r>
        <w:rPr>
          <w:rFonts w:ascii="KaiTi" w:hAnsi="KaiTi" w:eastAsia="KaiTi" w:cs="KaiTi"/>
          <w:sz w:val="31"/>
          <w:szCs w:val="31"/>
          <w:spacing w:val="-29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目前并网超过</w:t>
      </w:r>
      <w:r>
        <w:rPr>
          <w:rFonts w:ascii="KaiTi" w:hAnsi="KaiTi" w:eastAsia="KaiTi" w:cs="KaiTi"/>
          <w:sz w:val="31"/>
          <w:szCs w:val="31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1310</w:t>
      </w:r>
      <w:r>
        <w:rPr>
          <w:rFonts w:ascii="KaiTi" w:hAnsi="KaiTi" w:eastAsia="KaiTi" w:cs="KaiTi"/>
          <w:sz w:val="31"/>
          <w:szCs w:val="31"/>
          <w:spacing w:val="-59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量子比特规模）、宣布与</w:t>
      </w:r>
      <w:r>
        <w:rPr>
          <w:rFonts w:ascii="KaiTi" w:hAnsi="KaiTi" w:eastAsia="KaiTi" w:cs="KaiTi"/>
          <w:sz w:val="31"/>
          <w:szCs w:val="31"/>
          <w:spacing w:val="9"/>
        </w:rPr>
        <w:t>中国电科共同牵头成立量子计算联合体、发布量智融合算力</w:t>
      </w:r>
      <w:r>
        <w:rPr>
          <w:rFonts w:ascii="KaiTi" w:hAnsi="KaiTi" w:eastAsia="KaiTi" w:cs="KaiTi"/>
          <w:sz w:val="31"/>
          <w:szCs w:val="31"/>
          <w:spacing w:val="22"/>
        </w:rPr>
        <w:t>开放计划以及《量子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22"/>
        </w:rPr>
        <w:t>赋能金融与生物医药应用白皮书》</w:t>
      </w:r>
      <w:r>
        <w:rPr>
          <w:rFonts w:ascii="KaiTi" w:hAnsi="KaiTi" w:eastAsia="KaiTi" w:cs="KaiTi"/>
          <w:sz w:val="31"/>
          <w:szCs w:val="31"/>
          <w:spacing w:val="9"/>
        </w:rPr>
        <w:t>等。中移动表示，坚持以移动云平台为基础，推广量子计算</w:t>
      </w:r>
      <w:r>
        <w:rPr>
          <w:rFonts w:ascii="KaiTi" w:hAnsi="KaiTi" w:eastAsia="KaiTi" w:cs="KaiTi"/>
          <w:sz w:val="31"/>
          <w:szCs w:val="31"/>
          <w:spacing w:val="9"/>
        </w:rPr>
        <w:t>场景应用。前期，中移动投资了华翊量子、信通量子、玻色</w:t>
      </w:r>
      <w:r>
        <w:rPr>
          <w:rFonts w:ascii="KaiTi" w:hAnsi="KaiTi" w:eastAsia="KaiTi" w:cs="KaiTi"/>
          <w:sz w:val="31"/>
          <w:szCs w:val="31"/>
          <w:spacing w:val="9"/>
        </w:rPr>
        <w:t>量子等量子科技领域初创企业。未来，中国移动将携手社会</w:t>
      </w:r>
      <w:r>
        <w:rPr>
          <w:rFonts w:ascii="KaiTi" w:hAnsi="KaiTi" w:eastAsia="KaiTi" w:cs="KaiTi"/>
          <w:sz w:val="31"/>
          <w:szCs w:val="31"/>
          <w:spacing w:val="9"/>
        </w:rPr>
        <w:t>各方加速培育人工智能与量子计算技术与产业融合发展。</w:t>
      </w:r>
    </w:p>
    <w:p>
      <w:pPr>
        <w:ind w:left="23" w:right="107" w:firstLine="647"/>
        <w:spacing w:before="1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解读：中移动面向社会各方开放量子算力资源和算法验</w:t>
      </w:r>
      <w:r>
        <w:rPr>
          <w:rFonts w:ascii="KaiTi" w:hAnsi="KaiTi" w:eastAsia="KaiTi" w:cs="KaiTi"/>
          <w:sz w:val="31"/>
          <w:szCs w:val="31"/>
          <w:spacing w:val="9"/>
        </w:rPr>
        <w:t>证环境，开展人工智能与量子计算技术深度融合，有望</w:t>
      </w:r>
      <w:r>
        <w:rPr>
          <w:rFonts w:ascii="KaiTi" w:hAnsi="KaiTi" w:eastAsia="KaiTi" w:cs="KaiTi"/>
          <w:sz w:val="31"/>
          <w:szCs w:val="31"/>
          <w:spacing w:val="8"/>
        </w:rPr>
        <w:t>打通</w:t>
      </w:r>
      <w:r>
        <w:rPr>
          <w:rFonts w:ascii="KaiTi" w:hAnsi="KaiTi" w:eastAsia="KaiTi" w:cs="KaiTi"/>
          <w:sz w:val="31"/>
          <w:szCs w:val="31"/>
          <w:spacing w:val="9"/>
        </w:rPr>
        <w:t>上下游产业合作通道，将会加快推进量子人工智能科技</w:t>
      </w:r>
      <w:r>
        <w:rPr>
          <w:rFonts w:ascii="KaiTi" w:hAnsi="KaiTi" w:eastAsia="KaiTi" w:cs="KaiTi"/>
          <w:sz w:val="31"/>
          <w:szCs w:val="31"/>
          <w:spacing w:val="8"/>
        </w:rPr>
        <w:t>成果</w:t>
      </w:r>
      <w:r>
        <w:rPr>
          <w:rFonts w:ascii="KaiTi" w:hAnsi="KaiTi" w:eastAsia="KaiTi" w:cs="KaiTi"/>
          <w:sz w:val="31"/>
          <w:szCs w:val="31"/>
          <w:spacing w:val="7"/>
        </w:rPr>
        <w:t>从实验室到应用场景的落地，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在生物医药、金融风控、能源</w:t>
      </w:r>
      <w:r>
        <w:rPr>
          <w:rFonts w:ascii="KaiTi" w:hAnsi="KaiTi" w:eastAsia="KaiTi" w:cs="KaiTi"/>
          <w:sz w:val="31"/>
          <w:szCs w:val="31"/>
          <w:b/>
          <w:bCs/>
          <w:spacing w:val="3"/>
        </w:rPr>
        <w:t>优化、6G</w:t>
      </w:r>
      <w:r>
        <w:rPr>
          <w:rFonts w:ascii="KaiTi" w:hAnsi="KaiTi" w:eastAsia="KaiTi" w:cs="KaiTi"/>
          <w:sz w:val="31"/>
          <w:szCs w:val="31"/>
          <w:spacing w:val="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3"/>
        </w:rPr>
        <w:t>网络等领域打造可复制、可推广的标杆案例</w:t>
      </w:r>
      <w:r>
        <w:rPr>
          <w:rFonts w:ascii="KaiTi" w:hAnsi="KaiTi" w:eastAsia="KaiTi" w:cs="KaiTi"/>
          <w:sz w:val="31"/>
          <w:szCs w:val="31"/>
          <w:spacing w:val="3"/>
        </w:rPr>
        <w:t>。</w:t>
      </w:r>
    </w:p>
    <w:p>
      <w:pPr>
        <w:pStyle w:val="BodyText"/>
        <w:ind w:left="26"/>
        <w:spacing w:before="260" w:line="227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7" w:id="20"/>
      <w:bookmarkEnd w:id="20"/>
      <w:r>
        <w:rPr>
          <w:sz w:val="31"/>
          <w:szCs w:val="31"/>
          <w:b/>
          <w:bCs/>
          <w:spacing w:val="5"/>
        </w:rPr>
        <w:t>3.2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阿里云：接连中标四大国有银行</w:t>
      </w:r>
      <w:r>
        <w:rPr>
          <w:rFonts w:ascii="SimHei" w:hAnsi="SimHei" w:eastAsia="SimHei" w:cs="SimHei"/>
          <w:sz w:val="31"/>
          <w:szCs w:val="31"/>
          <w:spacing w:val="-58"/>
        </w:rPr>
        <w:t xml:space="preserve"> </w:t>
      </w:r>
      <w:r>
        <w:rPr>
          <w:sz w:val="31"/>
          <w:szCs w:val="31"/>
          <w:b/>
          <w:bCs/>
        </w:rPr>
        <w:t>AI</w:t>
      </w:r>
      <w:r>
        <w:rPr>
          <w:sz w:val="31"/>
          <w:szCs w:val="31"/>
          <w:b/>
          <w:bCs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项目</w:t>
      </w:r>
    </w:p>
    <w:p>
      <w:pPr>
        <w:pStyle w:val="BodyText"/>
        <w:spacing w:line="395" w:lineRule="auto"/>
        <w:rPr/>
      </w:pPr>
      <w:r/>
    </w:p>
    <w:p>
      <w:pPr>
        <w:ind w:left="26" w:firstLine="642"/>
        <w:spacing w:before="100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3"/>
        </w:rPr>
        <w:t>7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月底至8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月初，四大国有行开始纷纷接入阿里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3"/>
        </w:rPr>
        <w:t>，继</w:t>
      </w:r>
      <w:r>
        <w:rPr>
          <w:rFonts w:ascii="KaiTi" w:hAnsi="KaiTi" w:eastAsia="KaiTi" w:cs="KaiTi"/>
          <w:sz w:val="31"/>
          <w:szCs w:val="31"/>
          <w:spacing w:val="9"/>
        </w:rPr>
        <w:t>阿里云中标建设银行智能编码项目之后，工商银行</w:t>
      </w:r>
      <w:r>
        <w:rPr>
          <w:rFonts w:ascii="KaiTi" w:hAnsi="KaiTi" w:eastAsia="KaiTi" w:cs="KaiTi"/>
          <w:sz w:val="31"/>
          <w:szCs w:val="31"/>
          <w:spacing w:val="8"/>
        </w:rPr>
        <w:t>则将阿里</w:t>
      </w:r>
      <w:r>
        <w:rPr>
          <w:rFonts w:ascii="KaiTi" w:hAnsi="KaiTi" w:eastAsia="KaiTi" w:cs="KaiTi"/>
          <w:sz w:val="31"/>
          <w:szCs w:val="31"/>
          <w:spacing w:val="8"/>
        </w:rPr>
        <w:t>的“</w:t>
      </w:r>
      <w:r>
        <w:rPr>
          <w:rFonts w:ascii="KaiTi" w:hAnsi="KaiTi" w:eastAsia="KaiTi" w:cs="KaiTi"/>
          <w:sz w:val="31"/>
          <w:szCs w:val="31"/>
        </w:rPr>
        <w:t>Qwen</w:t>
      </w:r>
      <w:r>
        <w:rPr>
          <w:rFonts w:ascii="KaiTi" w:hAnsi="KaiTi" w:eastAsia="KaiTi" w:cs="KaiTi"/>
          <w:sz w:val="31"/>
          <w:szCs w:val="31"/>
          <w:spacing w:val="-111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”多模态大模型应用于智能风控场景，如</w:t>
      </w:r>
      <w:r>
        <w:rPr>
          <w:rFonts w:ascii="KaiTi" w:hAnsi="KaiTi" w:eastAsia="KaiTi" w:cs="KaiTi"/>
          <w:sz w:val="31"/>
          <w:szCs w:val="31"/>
          <w:spacing w:val="7"/>
        </w:rPr>
        <w:t>“商户智</w:t>
      </w:r>
      <w:r>
        <w:rPr>
          <w:rFonts w:ascii="KaiTi" w:hAnsi="KaiTi" w:eastAsia="KaiTi" w:cs="KaiTi"/>
          <w:sz w:val="31"/>
          <w:szCs w:val="31"/>
          <w:spacing w:val="5"/>
        </w:rPr>
        <w:t>能审核助手</w:t>
      </w:r>
      <w:r>
        <w:rPr>
          <w:rFonts w:ascii="KaiTi" w:hAnsi="KaiTi" w:eastAsia="KaiTi" w:cs="KaiTi"/>
          <w:sz w:val="31"/>
          <w:szCs w:val="31"/>
          <w:spacing w:val="-100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”，另外，阿里云凭借“通义灵码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”平台独家中</w:t>
      </w:r>
      <w:r>
        <w:rPr>
          <w:rFonts w:ascii="KaiTi" w:hAnsi="KaiTi" w:eastAsia="KaiTi" w:cs="KaiTi"/>
          <w:sz w:val="31"/>
          <w:szCs w:val="31"/>
          <w:spacing w:val="1"/>
        </w:rPr>
        <w:t>标工商银行的智能研发平台项目，提供代码补全、代码问答、</w:t>
      </w:r>
    </w:p>
    <w:p>
      <w:pPr>
        <w:spacing w:line="371" w:lineRule="auto"/>
        <w:sectPr>
          <w:footerReference w:type="default" r:id="rId15"/>
          <w:pgSz w:w="11906" w:h="16839"/>
          <w:pgMar w:top="400" w:right="1692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7" w:right="273" w:firstLine="5"/>
        <w:spacing w:before="101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3"/>
        </w:rPr>
        <w:t>单元测试智能体等服务，</w:t>
      </w:r>
      <w:r>
        <w:rPr>
          <w:rFonts w:ascii="KaiTi" w:hAnsi="KaiTi" w:eastAsia="KaiTi" w:cs="KaiTi"/>
          <w:sz w:val="31"/>
          <w:szCs w:val="31"/>
          <w:spacing w:val="-7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以提升研发效率。该项目于</w:t>
      </w:r>
      <w:r>
        <w:rPr>
          <w:rFonts w:ascii="KaiTi" w:hAnsi="KaiTi" w:eastAsia="KaiTi" w:cs="KaiTi"/>
          <w:sz w:val="31"/>
          <w:szCs w:val="31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spacing w:val="13"/>
        </w:rPr>
        <w:t>2025</w:t>
      </w:r>
      <w:r>
        <w:rPr>
          <w:rFonts w:ascii="KaiTi" w:hAnsi="KaiTi" w:eastAsia="KaiTi" w:cs="KaiTi"/>
          <w:sz w:val="31"/>
          <w:szCs w:val="31"/>
          <w:spacing w:val="-1"/>
        </w:rPr>
        <w:t>年</w:t>
      </w:r>
      <w:r>
        <w:rPr>
          <w:rFonts w:ascii="KaiTi" w:hAnsi="KaiTi" w:eastAsia="KaiTi" w:cs="KaiTi"/>
          <w:sz w:val="31"/>
          <w:szCs w:val="31"/>
          <w:spacing w:val="-5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8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月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4</w:t>
      </w:r>
      <w:r>
        <w:rPr>
          <w:rFonts w:ascii="KaiTi" w:hAnsi="KaiTi" w:eastAsia="KaiTi" w:cs="KaiTi"/>
          <w:sz w:val="31"/>
          <w:szCs w:val="31"/>
          <w:spacing w:val="-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日正式公布中标结果，并于8</w:t>
      </w:r>
      <w:r>
        <w:rPr>
          <w:rFonts w:ascii="KaiTi" w:hAnsi="KaiTi" w:eastAsia="KaiTi" w:cs="KaiTi"/>
          <w:sz w:val="31"/>
          <w:szCs w:val="31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月</w:t>
      </w:r>
      <w:r>
        <w:rPr>
          <w:rFonts w:ascii="KaiTi" w:hAnsi="KaiTi" w:eastAsia="KaiTi" w:cs="KaiTi"/>
          <w:sz w:val="31"/>
          <w:szCs w:val="31"/>
          <w:spacing w:val="-68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5</w:t>
      </w:r>
      <w:r>
        <w:rPr>
          <w:rFonts w:ascii="KaiTi" w:hAnsi="KaiTi" w:eastAsia="KaiTi" w:cs="KaiTi"/>
          <w:sz w:val="31"/>
          <w:szCs w:val="31"/>
          <w:spacing w:val="-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日确认为核心</w:t>
      </w:r>
      <w:r>
        <w:rPr>
          <w:rFonts w:ascii="KaiTi" w:hAnsi="KaiTi" w:eastAsia="KaiTi" w:cs="KaiTi"/>
          <w:sz w:val="31"/>
          <w:szCs w:val="31"/>
          <w:spacing w:val="-7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AI</w:t>
      </w:r>
      <w:r>
        <w:rPr>
          <w:rFonts w:ascii="KaiTi" w:hAnsi="KaiTi" w:eastAsia="KaiTi" w:cs="KaiTi"/>
          <w:sz w:val="31"/>
          <w:szCs w:val="31"/>
          <w:spacing w:val="9"/>
        </w:rPr>
        <w:t>项目的一部分，技术应用涵盖编程提效和风控升级。</w:t>
      </w:r>
      <w:r>
        <w:rPr>
          <w:rFonts w:ascii="KaiTi" w:hAnsi="KaiTi" w:eastAsia="KaiTi" w:cs="KaiTi"/>
          <w:sz w:val="31"/>
          <w:szCs w:val="31"/>
          <w:spacing w:val="8"/>
        </w:rPr>
        <w:t>另据消</w:t>
      </w:r>
      <w:r>
        <w:rPr>
          <w:rFonts w:ascii="KaiTi" w:hAnsi="KaiTi" w:eastAsia="KaiTi" w:cs="KaiTi"/>
          <w:sz w:val="31"/>
          <w:szCs w:val="31"/>
          <w:spacing w:val="8"/>
        </w:rPr>
        <w:t>息，中行和农行也与阿里云建立战略合作关系。</w:t>
      </w:r>
    </w:p>
    <w:p>
      <w:pPr>
        <w:ind w:left="17" w:right="274" w:firstLine="653"/>
        <w:spacing w:before="6" w:line="372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8"/>
        </w:rPr>
        <w:t>解读：随着人工智能技术飞速发展，全球银行业都在经</w:t>
      </w:r>
      <w:r>
        <w:rPr>
          <w:rFonts w:ascii="KaiTi" w:hAnsi="KaiTi" w:eastAsia="KaiTi" w:cs="KaiTi"/>
          <w:sz w:val="31"/>
          <w:szCs w:val="31"/>
          <w:spacing w:val="9"/>
        </w:rPr>
        <w:t>历着一场由大模型技术引领的变革。安全和合规是银行业技</w:t>
      </w:r>
      <w:r>
        <w:rPr>
          <w:rFonts w:ascii="KaiTi" w:hAnsi="KaiTi" w:eastAsia="KaiTi" w:cs="KaiTi"/>
          <w:sz w:val="31"/>
          <w:szCs w:val="31"/>
          <w:spacing w:val="9"/>
        </w:rPr>
        <w:t>术选型的首要考虑因素，头部银行优先选择顶级厂商作为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9"/>
        </w:rPr>
        <w:t>技术合作方，如花旗银行、西太平洋银行、荷兰银行、摩根</w:t>
      </w:r>
      <w:r>
        <w:rPr>
          <w:rFonts w:ascii="KaiTi" w:hAnsi="KaiTi" w:eastAsia="KaiTi" w:cs="KaiTi"/>
          <w:sz w:val="31"/>
          <w:szCs w:val="31"/>
          <w:spacing w:val="7"/>
        </w:rPr>
        <w:t>大通、德国商业银行等选择采购</w:t>
      </w:r>
      <w:r>
        <w:rPr>
          <w:rFonts w:ascii="KaiTi" w:hAnsi="KaiTi" w:eastAsia="KaiTi" w:cs="KaiTi"/>
          <w:sz w:val="31"/>
          <w:szCs w:val="31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OpenAI</w:t>
      </w:r>
      <w:r>
        <w:rPr>
          <w:rFonts w:ascii="KaiTi" w:hAnsi="KaiTi" w:eastAsia="KaiTi" w:cs="KaiTi"/>
          <w:sz w:val="31"/>
          <w:szCs w:val="31"/>
          <w:spacing w:val="7"/>
        </w:rPr>
        <w:t>、</w:t>
      </w:r>
      <w:r>
        <w:rPr>
          <w:rFonts w:ascii="KaiTi" w:hAnsi="KaiTi" w:eastAsia="KaiTi" w:cs="KaiTi"/>
          <w:sz w:val="31"/>
          <w:szCs w:val="31"/>
        </w:rPr>
        <w:t>Goog</w:t>
      </w:r>
      <w:r>
        <w:rPr>
          <w:rFonts w:ascii="KaiTi" w:hAnsi="KaiTi" w:eastAsia="KaiTi" w:cs="KaiTi"/>
          <w:sz w:val="31"/>
          <w:szCs w:val="31"/>
          <w:spacing w:val="-88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le</w:t>
      </w:r>
      <w:r>
        <w:rPr>
          <w:rFonts w:ascii="KaiTi" w:hAnsi="KaiTi" w:eastAsia="KaiTi" w:cs="KaiTi"/>
          <w:sz w:val="31"/>
          <w:szCs w:val="31"/>
          <w:spacing w:val="7"/>
        </w:rPr>
        <w:t>、</w:t>
      </w:r>
      <w:r>
        <w:rPr>
          <w:rFonts w:ascii="KaiTi" w:hAnsi="KaiTi" w:eastAsia="KaiTi" w:cs="KaiTi"/>
          <w:sz w:val="31"/>
          <w:szCs w:val="31"/>
        </w:rPr>
        <w:t>AWS</w:t>
      </w:r>
      <w:r>
        <w:rPr>
          <w:rFonts w:ascii="KaiTi" w:hAnsi="KaiTi" w:eastAsia="KaiTi" w:cs="KaiTi"/>
          <w:sz w:val="31"/>
          <w:szCs w:val="31"/>
          <w:spacing w:val="-60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等头</w:t>
      </w:r>
      <w:r>
        <w:rPr>
          <w:rFonts w:ascii="KaiTi" w:hAnsi="KaiTi" w:eastAsia="KaiTi" w:cs="KaiTi"/>
          <w:sz w:val="31"/>
          <w:szCs w:val="31"/>
          <w:spacing w:val="8"/>
        </w:rPr>
        <w:t>部</w:t>
      </w:r>
      <w:r>
        <w:rPr>
          <w:rFonts w:ascii="KaiTi" w:hAnsi="KaiTi" w:eastAsia="KaiTi" w:cs="KaiTi"/>
          <w:sz w:val="31"/>
          <w:szCs w:val="31"/>
          <w:spacing w:val="-69"/>
        </w:rPr>
        <w:t xml:space="preserve"> 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-38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大厂旗下的大模型产品。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建议运营商强化自身</w:t>
      </w:r>
      <w:r>
        <w:rPr>
          <w:rFonts w:ascii="KaiTi" w:hAnsi="KaiTi" w:eastAsia="KaiTi" w:cs="KaiTi"/>
          <w:sz w:val="31"/>
          <w:szCs w:val="31"/>
          <w:b/>
          <w:bCs/>
        </w:rPr>
        <w:t>AI</w:t>
      </w:r>
      <w:r>
        <w:rPr>
          <w:rFonts w:ascii="KaiTi" w:hAnsi="KaiTi" w:eastAsia="KaiTi" w:cs="KaiTi"/>
          <w:sz w:val="31"/>
          <w:szCs w:val="31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8"/>
        </w:rPr>
        <w:t>大模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型的安全和合规卖点、品牌塑造，以协助银行优化其专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属私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有云网络和提升数据中心安全防护等级为契机，</w:t>
      </w:r>
      <w:r>
        <w:rPr>
          <w:rFonts w:ascii="KaiTi" w:hAnsi="KaiTi" w:eastAsia="KaiTi" w:cs="KaiTi"/>
          <w:sz w:val="31"/>
          <w:szCs w:val="31"/>
          <w:b/>
          <w:bCs/>
          <w:spacing w:val="5"/>
        </w:rPr>
        <w:t>争取竞争优</w:t>
      </w:r>
      <w:r>
        <w:rPr>
          <w:rFonts w:ascii="KaiTi" w:hAnsi="KaiTi" w:eastAsia="KaiTi" w:cs="KaiTi"/>
          <w:sz w:val="31"/>
          <w:szCs w:val="31"/>
          <w:b/>
          <w:bCs/>
          <w:spacing w:val="-1"/>
        </w:rPr>
        <w:t>势。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6"/>
        <w:spacing w:before="101" w:line="226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8" w:id="21"/>
      <w:bookmarkEnd w:id="21"/>
      <w:r>
        <w:rPr>
          <w:sz w:val="31"/>
          <w:szCs w:val="31"/>
          <w:b/>
          <w:bCs/>
          <w:spacing w:val="4"/>
        </w:rPr>
        <w:t>3.3</w:t>
      </w:r>
      <w:r>
        <w:rPr>
          <w:sz w:val="31"/>
          <w:szCs w:val="31"/>
          <w:b/>
          <w:bCs/>
          <w:spacing w:val="3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中联通：工业具身智能加速落地</w:t>
      </w:r>
    </w:p>
    <w:p>
      <w:pPr>
        <w:pStyle w:val="BodyText"/>
        <w:spacing w:line="399" w:lineRule="auto"/>
        <w:rPr/>
      </w:pPr>
      <w:r/>
    </w:p>
    <w:p>
      <w:pPr>
        <w:ind w:left="15" w:firstLine="649"/>
        <w:spacing w:before="101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2"/>
        </w:rPr>
        <w:t>2025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中国联通合作伙伴大会于</w:t>
      </w:r>
      <w:r>
        <w:rPr>
          <w:rFonts w:ascii="KaiTi" w:hAnsi="KaiTi" w:eastAsia="KaiTi" w:cs="KaiTi"/>
          <w:sz w:val="31"/>
          <w:szCs w:val="31"/>
          <w:spacing w:val="-78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7</w:t>
      </w:r>
      <w:r>
        <w:rPr>
          <w:rFonts w:ascii="KaiTi" w:hAnsi="KaiTi" w:eastAsia="KaiTi" w:cs="KaiTi"/>
          <w:sz w:val="31"/>
          <w:szCs w:val="31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月18-19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2"/>
        </w:rPr>
        <w:t>日在上</w:t>
      </w:r>
      <w:r>
        <w:rPr>
          <w:rFonts w:ascii="KaiTi" w:hAnsi="KaiTi" w:eastAsia="KaiTi" w:cs="KaiTi"/>
          <w:sz w:val="31"/>
          <w:szCs w:val="31"/>
          <w:spacing w:val="1"/>
        </w:rPr>
        <w:t>海举办。</w:t>
      </w:r>
      <w:r>
        <w:rPr>
          <w:rFonts w:ascii="KaiTi" w:hAnsi="KaiTi" w:eastAsia="KaiTi" w:cs="KaiTi"/>
          <w:sz w:val="31"/>
          <w:szCs w:val="31"/>
          <w:spacing w:val="9"/>
        </w:rPr>
        <w:t>此次大会上，中国联通聚焦工业互联网、联通云、智能体等</w:t>
      </w:r>
      <w:r>
        <w:rPr>
          <w:rFonts w:ascii="KaiTi" w:hAnsi="KaiTi" w:eastAsia="KaiTi" w:cs="KaiTi"/>
          <w:sz w:val="31"/>
          <w:szCs w:val="31"/>
          <w:spacing w:val="9"/>
        </w:rPr>
        <w:t>领域，推出多项创新产品与服务。联通格物平台成为其在工</w:t>
      </w:r>
      <w:r>
        <w:rPr>
          <w:rFonts w:ascii="KaiTi" w:hAnsi="KaiTi" w:eastAsia="KaiTi" w:cs="KaiTi"/>
          <w:sz w:val="31"/>
          <w:szCs w:val="31"/>
          <w:spacing w:val="9"/>
        </w:rPr>
        <w:t>业具身智能领域的重要布局，格物工业具身智能平台统一管</w:t>
      </w:r>
      <w:r>
        <w:rPr>
          <w:rFonts w:ascii="KaiTi" w:hAnsi="KaiTi" w:eastAsia="KaiTi" w:cs="KaiTi"/>
          <w:sz w:val="31"/>
          <w:szCs w:val="31"/>
          <w:spacing w:val="9"/>
        </w:rPr>
        <w:t>理不同机器人，基于元景大模型，赋予机器人自主学习与决</w:t>
      </w:r>
      <w:r>
        <w:rPr>
          <w:rFonts w:ascii="KaiTi" w:hAnsi="KaiTi" w:eastAsia="KaiTi" w:cs="KaiTi"/>
          <w:sz w:val="31"/>
          <w:szCs w:val="31"/>
          <w:spacing w:val="8"/>
        </w:rPr>
        <w:t>策能力。</w:t>
      </w:r>
      <w:r>
        <w:rPr>
          <w:rFonts w:ascii="KaiTi" w:hAnsi="KaiTi" w:eastAsia="KaiTi" w:cs="KaiTi"/>
          <w:sz w:val="31"/>
          <w:szCs w:val="31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目前，格物平台接入机器人用户数已</w:t>
      </w:r>
      <w:r>
        <w:rPr>
          <w:rFonts w:ascii="KaiTi" w:hAnsi="KaiTi" w:eastAsia="KaiTi" w:cs="KaiTi"/>
          <w:sz w:val="31"/>
          <w:szCs w:val="31"/>
          <w:spacing w:val="7"/>
        </w:rPr>
        <w:t>超4.9</w:t>
      </w:r>
      <w:r>
        <w:rPr>
          <w:rFonts w:ascii="KaiTi" w:hAnsi="KaiTi" w:eastAsia="KaiTi" w:cs="KaiTi"/>
          <w:sz w:val="31"/>
          <w:szCs w:val="31"/>
          <w:spacing w:val="-51"/>
        </w:rPr>
        <w:t xml:space="preserve"> </w:t>
      </w:r>
      <w:r>
        <w:rPr>
          <w:rFonts w:ascii="KaiTi" w:hAnsi="KaiTi" w:eastAsia="KaiTi" w:cs="KaiTi"/>
          <w:sz w:val="31"/>
          <w:szCs w:val="31"/>
          <w:spacing w:val="7"/>
        </w:rPr>
        <w:t>万个，</w:t>
      </w:r>
    </w:p>
    <w:p>
      <w:pPr>
        <w:spacing w:line="371" w:lineRule="auto"/>
        <w:sectPr>
          <w:footerReference w:type="default" r:id="rId16"/>
          <w:pgSz w:w="11906" w:h="16839"/>
          <w:pgMar w:top="400" w:right="1526" w:bottom="1151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0" w:right="315" w:firstLine="9"/>
        <w:spacing w:before="101" w:line="370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10"/>
        </w:rPr>
        <w:t>其中工业机器人用户数超2.3</w:t>
      </w:r>
      <w:r>
        <w:rPr>
          <w:rFonts w:ascii="KaiTi" w:hAnsi="KaiTi" w:eastAsia="KaiTi" w:cs="KaiTi"/>
          <w:sz w:val="31"/>
          <w:szCs w:val="31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0"/>
        </w:rPr>
        <w:t>万个。联通数科自主打造的联</w:t>
      </w:r>
      <w:r>
        <w:rPr>
          <w:rFonts w:ascii="KaiTi" w:hAnsi="KaiTi" w:eastAsia="KaiTi" w:cs="KaiTi"/>
          <w:sz w:val="31"/>
          <w:szCs w:val="31"/>
          <w:spacing w:val="9"/>
        </w:rPr>
        <w:t>通格物平台，已率先实现物联网与大模型、智能体的深度融</w:t>
      </w:r>
      <w:r>
        <w:rPr>
          <w:rFonts w:ascii="KaiTi" w:hAnsi="KaiTi" w:eastAsia="KaiTi" w:cs="KaiTi"/>
          <w:sz w:val="31"/>
          <w:szCs w:val="31"/>
          <w:spacing w:val="9"/>
        </w:rPr>
        <w:t>合，并在具身智能等前沿技术领域取得突破性进展。</w:t>
      </w:r>
    </w:p>
    <w:p>
      <w:pPr>
        <w:ind w:left="16" w:firstLine="654"/>
        <w:spacing w:before="8" w:line="37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5"/>
        </w:rPr>
        <w:t>解读：在运营商云业务营收增速由“狂飙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5"/>
        </w:rPr>
        <w:t>”转为“慢</w:t>
      </w:r>
      <w:r>
        <w:rPr>
          <w:rFonts w:ascii="KaiTi" w:hAnsi="KaiTi" w:eastAsia="KaiTi" w:cs="KaiTi"/>
          <w:sz w:val="31"/>
          <w:szCs w:val="31"/>
          <w:spacing w:val="4"/>
        </w:rPr>
        <w:t>跑</w:t>
      </w:r>
      <w:r>
        <w:rPr>
          <w:rFonts w:ascii="KaiTi" w:hAnsi="KaiTi" w:eastAsia="KaiTi" w:cs="KaiTi"/>
          <w:sz w:val="31"/>
          <w:szCs w:val="31"/>
          <w:spacing w:val="-110"/>
        </w:rPr>
        <w:t xml:space="preserve"> </w:t>
      </w:r>
      <w:r>
        <w:rPr>
          <w:rFonts w:ascii="KaiTi" w:hAnsi="KaiTi" w:eastAsia="KaiTi" w:cs="KaiTi"/>
          <w:sz w:val="31"/>
          <w:szCs w:val="31"/>
          <w:spacing w:val="4"/>
        </w:rPr>
        <w:t>”</w:t>
      </w:r>
      <w:r>
        <w:rPr>
          <w:rFonts w:ascii="KaiTi" w:hAnsi="KaiTi" w:eastAsia="KaiTi" w:cs="KaiTi"/>
          <w:sz w:val="31"/>
          <w:szCs w:val="31"/>
          <w:spacing w:val="9"/>
        </w:rPr>
        <w:t>后，中联通正与中国信通院等合作，打造工业企业的智算云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9"/>
        </w:rPr>
        <w:t>公共服务平台，助力汽车、钢铁、电子、装备等行业。联通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云通过“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8"/>
        </w:rPr>
        <w:t>焕新计划</w:t>
      </w:r>
      <w:r>
        <w:rPr>
          <w:rFonts w:ascii="KaiTi" w:hAnsi="KaiTi" w:eastAsia="KaiTi" w:cs="KaiTi"/>
          <w:sz w:val="31"/>
          <w:szCs w:val="31"/>
          <w:spacing w:val="-1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8"/>
        </w:rPr>
        <w:t>”，在技术架构、平台能力、应</w:t>
      </w:r>
      <w:r>
        <w:rPr>
          <w:rFonts w:ascii="KaiTi" w:hAnsi="KaiTi" w:eastAsia="KaiTi" w:cs="KaiTi"/>
          <w:sz w:val="31"/>
          <w:szCs w:val="31"/>
          <w:spacing w:val="7"/>
        </w:rPr>
        <w:t>用服务</w:t>
      </w:r>
      <w:r>
        <w:rPr>
          <w:rFonts w:ascii="KaiTi" w:hAnsi="KaiTi" w:eastAsia="KaiTi" w:cs="KaiTi"/>
          <w:sz w:val="31"/>
          <w:szCs w:val="31"/>
          <w:spacing w:val="13"/>
        </w:rPr>
        <w:t>三大维度实现</w:t>
      </w:r>
      <w:r>
        <w:rPr>
          <w:rFonts w:ascii="KaiTi" w:hAnsi="KaiTi" w:eastAsia="KaiTi" w:cs="KaiTi"/>
          <w:sz w:val="31"/>
          <w:szCs w:val="31"/>
        </w:rPr>
        <w:t>AI</w:t>
      </w:r>
      <w:r>
        <w:rPr>
          <w:rFonts w:ascii="KaiTi" w:hAnsi="KaiTi" w:eastAsia="KaiTi" w:cs="KaiTi"/>
          <w:sz w:val="31"/>
          <w:szCs w:val="31"/>
          <w:spacing w:val="13"/>
        </w:rPr>
        <w:t>全栈升级，</w:t>
      </w:r>
      <w:r>
        <w:rPr>
          <w:rFonts w:ascii="KaiTi" w:hAnsi="KaiTi" w:eastAsia="KaiTi" w:cs="KaiTi"/>
          <w:sz w:val="31"/>
          <w:szCs w:val="31"/>
          <w:b/>
          <w:bCs/>
          <w:spacing w:val="13"/>
        </w:rPr>
        <w:t>依托“格物</w:t>
      </w:r>
      <w:r>
        <w:rPr>
          <w:rFonts w:ascii="KaiTi" w:hAnsi="KaiTi" w:eastAsia="KaiTi" w:cs="KaiTi"/>
          <w:sz w:val="31"/>
          <w:szCs w:val="31"/>
          <w:spacing w:val="-99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13"/>
        </w:rPr>
        <w:t>”工业互联网平台、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格物平台和“元景万悟</w:t>
      </w:r>
      <w:r>
        <w:rPr>
          <w:rFonts w:ascii="KaiTi" w:hAnsi="KaiTi" w:eastAsia="KaiTi" w:cs="KaiTi"/>
          <w:sz w:val="31"/>
          <w:szCs w:val="31"/>
          <w:spacing w:val="-104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4"/>
        </w:rPr>
        <w:t>”工业智能体开发平台等广泛吸引工</w:t>
      </w:r>
      <w:r>
        <w:rPr>
          <w:rFonts w:ascii="KaiTi" w:hAnsi="KaiTi" w:eastAsia="KaiTi" w:cs="KaiTi"/>
          <w:sz w:val="31"/>
          <w:szCs w:val="31"/>
          <w:b/>
          <w:bCs/>
          <w:spacing w:val="6"/>
        </w:rPr>
        <w:t>业互联网、智能体厂家加入，形成规模服务能力，带动云计</w:t>
      </w:r>
      <w:r>
        <w:rPr>
          <w:rFonts w:ascii="KaiTi" w:hAnsi="KaiTi" w:eastAsia="KaiTi" w:cs="KaiTi"/>
          <w:sz w:val="31"/>
          <w:szCs w:val="31"/>
          <w:b/>
          <w:bCs/>
          <w:spacing w:val="7"/>
        </w:rPr>
        <w:t>算收入增长，值得中国电信借鉴</w:t>
      </w:r>
      <w:r>
        <w:rPr>
          <w:rFonts w:ascii="KaiTi" w:hAnsi="KaiTi" w:eastAsia="KaiTi" w:cs="KaiTi"/>
          <w:sz w:val="31"/>
          <w:szCs w:val="31"/>
          <w:spacing w:val="7"/>
        </w:rPr>
        <w:t>。</w:t>
      </w:r>
    </w:p>
    <w:p>
      <w:pPr>
        <w:pStyle w:val="BodyText"/>
        <w:ind w:left="26"/>
        <w:spacing w:before="267" w:line="218" w:lineRule="auto"/>
        <w:outlineLvl w:val="1"/>
        <w:rPr>
          <w:rFonts w:ascii="SimHei" w:hAnsi="SimHei" w:eastAsia="SimHei" w:cs="SimHei"/>
          <w:sz w:val="31"/>
          <w:szCs w:val="31"/>
        </w:rPr>
      </w:pPr>
      <w:bookmarkStart w:name="bookmark19" w:id="22"/>
      <w:bookmarkEnd w:id="22"/>
      <w:r>
        <w:rPr>
          <w:sz w:val="31"/>
          <w:szCs w:val="31"/>
          <w:b/>
          <w:bCs/>
          <w:spacing w:val="6"/>
        </w:rPr>
        <w:t>3.4 </w:t>
      </w:r>
      <w:r>
        <w:rPr>
          <w:sz w:val="31"/>
          <w:szCs w:val="31"/>
          <w:b/>
          <w:bCs/>
        </w:rPr>
        <w:t>Orange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：将在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sz w:val="31"/>
          <w:szCs w:val="31"/>
          <w:b/>
          <w:bCs/>
          <w:spacing w:val="6"/>
        </w:rPr>
        <w:t>26</w:t>
      </w:r>
      <w:r>
        <w:rPr>
          <w:sz w:val="31"/>
          <w:szCs w:val="31"/>
          <w:b/>
          <w:bCs/>
          <w:spacing w:val="24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国基础设施中部署</w:t>
      </w:r>
      <w:r>
        <w:rPr>
          <w:rFonts w:ascii="SimHei" w:hAnsi="SimHei" w:eastAsia="SimHei" w:cs="SimHei"/>
          <w:sz w:val="31"/>
          <w:szCs w:val="31"/>
          <w:spacing w:val="-57"/>
        </w:rPr>
        <w:t xml:space="preserve"> </w:t>
      </w:r>
      <w:r>
        <w:rPr>
          <w:sz w:val="31"/>
          <w:szCs w:val="31"/>
          <w:b/>
          <w:bCs/>
        </w:rPr>
        <w:t>OpenAI</w:t>
      </w:r>
      <w:r>
        <w:rPr>
          <w:sz w:val="31"/>
          <w:szCs w:val="31"/>
          <w:b/>
          <w:bCs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新模型</w:t>
      </w:r>
    </w:p>
    <w:p>
      <w:pPr>
        <w:pStyle w:val="BodyText"/>
        <w:spacing w:line="267" w:lineRule="auto"/>
        <w:rPr/>
      </w:pPr>
      <w:r/>
    </w:p>
    <w:p>
      <w:pPr>
        <w:ind w:left="15" w:right="39" w:firstLine="679"/>
        <w:spacing w:before="100" w:line="38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color w:val="333333"/>
          <w:spacing w:val="25"/>
        </w:rPr>
        <w:t>8</w:t>
      </w:r>
      <w:r>
        <w:rPr>
          <w:rFonts w:ascii="KaiTi" w:hAnsi="KaiTi" w:eastAsia="KaiTi" w:cs="KaiTi"/>
          <w:sz w:val="31"/>
          <w:szCs w:val="31"/>
          <w:color w:val="333333"/>
          <w:spacing w:val="-1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月</w:t>
      </w:r>
      <w:r>
        <w:rPr>
          <w:rFonts w:ascii="KaiTi" w:hAnsi="KaiTi" w:eastAsia="KaiTi" w:cs="KaiTi"/>
          <w:sz w:val="31"/>
          <w:szCs w:val="31"/>
          <w:color w:val="333333"/>
          <w:spacing w:val="-31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7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日，</w:t>
      </w:r>
      <w:r>
        <w:rPr>
          <w:rFonts w:ascii="KaiTi" w:hAnsi="KaiTi" w:eastAsia="KaiTi" w:cs="KaiTi"/>
          <w:sz w:val="31"/>
          <w:szCs w:val="31"/>
          <w:color w:val="333333"/>
          <w:spacing w:val="-8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法国</w:t>
      </w:r>
      <w:r>
        <w:rPr>
          <w:rFonts w:ascii="KaiTi" w:hAnsi="KaiTi" w:eastAsia="KaiTi" w:cs="KaiTi"/>
          <w:sz w:val="31"/>
          <w:szCs w:val="31"/>
          <w:color w:val="333333"/>
          <w:spacing w:val="-46"/>
        </w:rPr>
        <w:t xml:space="preserve"> </w:t>
      </w:r>
      <w:hyperlink w:history="true" r:id="rId18">
        <w:r>
          <w:rPr>
            <w:rFonts w:ascii="KaiTi" w:hAnsi="KaiTi" w:eastAsia="KaiTi" w:cs="KaiTi"/>
            <w:sz w:val="31"/>
            <w:szCs w:val="31"/>
            <w:color w:val="333333"/>
          </w:rPr>
          <w:t>Orange</w:t>
        </w:r>
      </w:hyperlink>
      <w:r>
        <w:rPr>
          <w:rFonts w:ascii="KaiTi" w:hAnsi="KaiTi" w:eastAsia="KaiTi" w:cs="KaiTi"/>
          <w:sz w:val="31"/>
          <w:szCs w:val="31"/>
          <w:color w:val="333333"/>
          <w:spacing w:val="25"/>
        </w:rPr>
        <w:t>集团宣布将在云数据中心等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基础设施中部署</w:t>
      </w:r>
      <w:r>
        <w:rPr>
          <w:rFonts w:ascii="KaiTi" w:hAnsi="KaiTi" w:eastAsia="KaiTi" w:cs="KaiTi"/>
          <w:sz w:val="31"/>
          <w:szCs w:val="31"/>
          <w:color w:val="333333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OpenAI</w:t>
      </w:r>
      <w:r>
        <w:rPr>
          <w:rFonts w:ascii="KaiTi" w:hAnsi="KaiTi" w:eastAsia="KaiTi" w:cs="KaiTi"/>
          <w:sz w:val="31"/>
          <w:szCs w:val="31"/>
          <w:color w:val="333333"/>
          <w:spacing w:val="-34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的</w:t>
      </w:r>
      <w:r>
        <w:rPr>
          <w:rFonts w:ascii="KaiTi" w:hAnsi="KaiTi" w:eastAsia="KaiTi" w:cs="KaiTi"/>
          <w:sz w:val="31"/>
          <w:szCs w:val="31"/>
          <w:color w:val="333333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GPT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-</w:t>
      </w:r>
      <w:hyperlink w:history="true" r:id="rId19">
        <w:r>
          <w:rPr>
            <w:rFonts w:ascii="KaiTi" w:hAnsi="KaiTi" w:eastAsia="KaiTi" w:cs="KaiTi"/>
            <w:sz w:val="31"/>
            <w:szCs w:val="31"/>
            <w:color w:val="333333"/>
          </w:rPr>
          <w:t>oss</w:t>
        </w:r>
      </w:hyperlink>
      <w:r>
        <w:rPr>
          <w:rFonts w:ascii="KaiTi" w:hAnsi="KaiTi" w:eastAsia="KaiTi" w:cs="KaiTi"/>
          <w:sz w:val="31"/>
          <w:szCs w:val="31"/>
          <w:color w:val="333333"/>
          <w:spacing w:val="23"/>
        </w:rPr>
        <w:t>-120b</w:t>
      </w:r>
      <w:r>
        <w:rPr>
          <w:rFonts w:ascii="KaiTi" w:hAnsi="KaiTi" w:eastAsia="KaiTi" w:cs="KaiTi"/>
          <w:sz w:val="31"/>
          <w:szCs w:val="31"/>
          <w:color w:val="333333"/>
          <w:spacing w:val="-5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和</w:t>
      </w:r>
      <w:r>
        <w:rPr>
          <w:rFonts w:ascii="KaiTi" w:hAnsi="KaiTi" w:eastAsia="KaiTi" w:cs="KaiTi"/>
          <w:sz w:val="31"/>
          <w:szCs w:val="31"/>
          <w:color w:val="333333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GPT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-</w:t>
      </w:r>
      <w:r>
        <w:rPr>
          <w:rFonts w:ascii="KaiTi" w:hAnsi="KaiTi" w:eastAsia="KaiTi" w:cs="KaiTi"/>
          <w:sz w:val="31"/>
          <w:szCs w:val="31"/>
          <w:color w:val="333333"/>
        </w:rPr>
        <w:t>oss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-20b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模型，目的是使得客户数据安全符合欧洲等地的法规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要求，</w:t>
      </w:r>
      <w:r>
        <w:rPr>
          <w:rFonts w:ascii="KaiTi" w:hAnsi="KaiTi" w:eastAsia="KaiTi" w:cs="KaiTi"/>
          <w:sz w:val="31"/>
          <w:szCs w:val="31"/>
          <w:color w:val="33333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Orange</w:t>
      </w:r>
      <w:r>
        <w:rPr>
          <w:rFonts w:ascii="KaiTi" w:hAnsi="KaiTi" w:eastAsia="KaiTi" w:cs="KaiTi"/>
          <w:sz w:val="31"/>
          <w:szCs w:val="31"/>
          <w:color w:val="333333"/>
          <w:spacing w:val="24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4"/>
        </w:rPr>
        <w:t>因此将成为全球首批部署</w:t>
      </w:r>
      <w:r>
        <w:rPr>
          <w:rFonts w:ascii="KaiTi" w:hAnsi="KaiTi" w:eastAsia="KaiTi" w:cs="KaiTi"/>
          <w:sz w:val="31"/>
          <w:szCs w:val="31"/>
          <w:color w:val="333333"/>
          <w:spacing w:val="-3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OpenAI</w:t>
      </w:r>
      <w:r>
        <w:rPr>
          <w:rFonts w:ascii="KaiTi" w:hAnsi="KaiTi" w:eastAsia="KaiTi" w:cs="KaiTi"/>
          <w:sz w:val="31"/>
          <w:szCs w:val="31"/>
          <w:color w:val="333333"/>
          <w:spacing w:val="-36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4"/>
        </w:rPr>
        <w:t>最新开放模型的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电信运营商之一。这些模型将部署于</w:t>
      </w:r>
      <w:r>
        <w:rPr>
          <w:rFonts w:ascii="KaiTi" w:hAnsi="KaiTi" w:eastAsia="KaiTi" w:cs="KaiTi"/>
          <w:sz w:val="31"/>
          <w:szCs w:val="31"/>
          <w:color w:val="333333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Orange</w:t>
      </w:r>
      <w:r>
        <w:rPr>
          <w:rFonts w:ascii="KaiTi" w:hAnsi="KaiTi" w:eastAsia="KaiTi" w:cs="KaiTi"/>
          <w:sz w:val="31"/>
          <w:szCs w:val="31"/>
          <w:color w:val="333333"/>
          <w:spacing w:val="-5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在全球</w:t>
      </w:r>
      <w:r>
        <w:rPr>
          <w:rFonts w:ascii="KaiTi" w:hAnsi="KaiTi" w:eastAsia="KaiTi" w:cs="KaiTi"/>
          <w:sz w:val="31"/>
          <w:szCs w:val="31"/>
          <w:color w:val="333333"/>
          <w:spacing w:val="-4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26</w:t>
      </w:r>
      <w:r>
        <w:rPr>
          <w:rFonts w:ascii="KaiTi" w:hAnsi="KaiTi" w:eastAsia="KaiTi" w:cs="KaiTi"/>
          <w:sz w:val="31"/>
          <w:szCs w:val="31"/>
          <w:color w:val="333333"/>
          <w:spacing w:val="-51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个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国</w:t>
      </w:r>
      <w:r>
        <w:rPr>
          <w:rFonts w:ascii="KaiTi" w:hAnsi="KaiTi" w:eastAsia="KaiTi" w:cs="KaiTi"/>
          <w:sz w:val="31"/>
          <w:szCs w:val="31"/>
          <w:color w:val="333333"/>
          <w:spacing w:val="-81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家的大型云数据中心</w:t>
      </w:r>
      <w:r>
        <w:rPr>
          <w:rFonts w:ascii="KaiTi" w:hAnsi="KaiTi" w:eastAsia="KaiTi" w:cs="KaiTi"/>
          <w:sz w:val="31"/>
          <w:szCs w:val="31"/>
          <w:color w:val="333333"/>
          <w:spacing w:val="-9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、</w:t>
      </w:r>
      <w:r>
        <w:rPr>
          <w:rFonts w:ascii="KaiTi" w:hAnsi="KaiTi" w:eastAsia="KaiTi" w:cs="KaiTi"/>
          <w:sz w:val="31"/>
          <w:szCs w:val="31"/>
          <w:color w:val="333333"/>
          <w:spacing w:val="-8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小型本地</w:t>
      </w:r>
      <w:hyperlink w:history="true" r:id="rId20">
        <w:r>
          <w:rPr>
            <w:rFonts w:ascii="KaiTi" w:hAnsi="KaiTi" w:eastAsia="KaiTi" w:cs="KaiTi"/>
            <w:sz w:val="31"/>
            <w:szCs w:val="31"/>
            <w:color w:val="333333"/>
            <w:spacing w:val="25"/>
          </w:rPr>
          <w:t>服务器</w:t>
        </w:r>
      </w:hyperlink>
      <w:r>
        <w:rPr>
          <w:rFonts w:ascii="KaiTi" w:hAnsi="KaiTi" w:eastAsia="KaiTi" w:cs="KaiTi"/>
          <w:sz w:val="31"/>
          <w:szCs w:val="31"/>
          <w:color w:val="333333"/>
          <w:spacing w:val="25"/>
        </w:rPr>
        <w:t>和边缘站点</w:t>
      </w:r>
      <w:r>
        <w:rPr>
          <w:rFonts w:ascii="KaiTi" w:hAnsi="KaiTi" w:eastAsia="KaiTi" w:cs="KaiTi"/>
          <w:sz w:val="31"/>
          <w:szCs w:val="31"/>
          <w:color w:val="333333"/>
          <w:spacing w:val="-85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5"/>
        </w:rPr>
        <w:t>。</w:t>
      </w:r>
      <w:r>
        <w:rPr>
          <w:rFonts w:ascii="KaiTi" w:hAnsi="KaiTi" w:eastAsia="KaiTi" w:cs="KaiTi"/>
          <w:sz w:val="31"/>
          <w:szCs w:val="31"/>
          <w:color w:val="33333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Orange</w:t>
      </w:r>
      <w:r>
        <w:rPr>
          <w:rFonts w:ascii="KaiTi" w:hAnsi="KaiTi" w:eastAsia="KaiTi" w:cs="KaiTi"/>
          <w:sz w:val="31"/>
          <w:szCs w:val="31"/>
          <w:color w:val="333333"/>
          <w:spacing w:val="-44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的深度</w:t>
      </w:r>
      <w:r>
        <w:rPr>
          <w:rFonts w:ascii="KaiTi" w:hAnsi="KaiTi" w:eastAsia="KaiTi" w:cs="KaiTi"/>
          <w:sz w:val="31"/>
          <w:szCs w:val="31"/>
          <w:color w:val="333333"/>
          <w:spacing w:val="-74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AI</w:t>
      </w:r>
      <w:r>
        <w:rPr>
          <w:rFonts w:ascii="KaiTi" w:hAnsi="KaiTi" w:eastAsia="KaiTi" w:cs="KaiTi"/>
          <w:sz w:val="31"/>
          <w:szCs w:val="31"/>
          <w:color w:val="333333"/>
          <w:spacing w:val="-7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工程团队也可</w:t>
      </w:r>
      <w:r>
        <w:rPr>
          <w:rFonts w:ascii="KaiTi" w:hAnsi="KaiTi" w:eastAsia="KaiTi" w:cs="KaiTi"/>
          <w:sz w:val="31"/>
          <w:szCs w:val="31"/>
          <w:color w:val="333333"/>
          <w:spacing w:val="-84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以</w:t>
      </w:r>
      <w:r>
        <w:rPr>
          <w:rFonts w:ascii="KaiTi" w:hAnsi="KaiTi" w:eastAsia="KaiTi" w:cs="KaiTi"/>
          <w:sz w:val="31"/>
          <w:szCs w:val="31"/>
          <w:color w:val="333333"/>
          <w:spacing w:val="-56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自行定制和提炼</w:t>
      </w:r>
      <w:r>
        <w:rPr>
          <w:rFonts w:ascii="KaiTi" w:hAnsi="KaiTi" w:eastAsia="KaiTi" w:cs="KaiTi"/>
          <w:sz w:val="31"/>
          <w:szCs w:val="31"/>
          <w:color w:val="333333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OpenAI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模型以适应特定任务，为特定应用场景创建更小的子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模型。</w:t>
      </w:r>
      <w:r>
        <w:rPr>
          <w:rFonts w:ascii="KaiTi" w:hAnsi="KaiTi" w:eastAsia="KaiTi" w:cs="KaiTi"/>
          <w:sz w:val="31"/>
          <w:szCs w:val="31"/>
          <w:color w:val="333333"/>
          <w:spacing w:val="35"/>
        </w:rPr>
        <w:t>两家公司还在合作推动将多种非洲语言纳入其大模型体</w:t>
      </w:r>
    </w:p>
    <w:p>
      <w:pPr>
        <w:spacing w:line="383" w:lineRule="auto"/>
        <w:sectPr>
          <w:footerReference w:type="default" r:id="rId17"/>
          <w:pgSz w:w="11906" w:h="16839"/>
          <w:pgMar w:top="400" w:right="1486" w:bottom="1152" w:left="1785" w:header="0" w:footer="987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1" w:right="122" w:firstLine="29"/>
        <w:spacing w:before="101" w:line="37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color w:val="333333"/>
          <w:spacing w:val="19"/>
        </w:rPr>
        <w:t>系之中，以生成支持包括非洲区域语言在内的创新客户关</w:t>
      </w:r>
      <w:r>
        <w:rPr>
          <w:rFonts w:ascii="KaiTi" w:hAnsi="KaiTi" w:eastAsia="KaiTi" w:cs="KaiTi"/>
          <w:sz w:val="31"/>
          <w:szCs w:val="31"/>
          <w:color w:val="333333"/>
          <w:spacing w:val="14"/>
        </w:rPr>
        <w:t>怀解决方案。</w:t>
      </w:r>
    </w:p>
    <w:p>
      <w:pPr>
        <w:pStyle w:val="BodyText"/>
        <w:spacing w:line="345" w:lineRule="auto"/>
        <w:rPr/>
      </w:pPr>
      <w:r/>
    </w:p>
    <w:p>
      <w:pPr>
        <w:ind w:left="20" w:firstLine="681"/>
        <w:spacing w:before="100" w:line="371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color w:val="333333"/>
          <w:spacing w:val="20"/>
        </w:rPr>
        <w:t>解读：</w:t>
      </w:r>
      <w:r>
        <w:rPr>
          <w:rFonts w:ascii="KaiTi" w:hAnsi="KaiTi" w:eastAsia="KaiTi" w:cs="KaiTi"/>
          <w:sz w:val="31"/>
          <w:szCs w:val="31"/>
          <w:color w:val="333333"/>
        </w:rPr>
        <w:t>OpenAI</w:t>
      </w:r>
      <w:r>
        <w:rPr>
          <w:rFonts w:ascii="KaiTi" w:hAnsi="KaiTi" w:eastAsia="KaiTi" w:cs="KaiTi"/>
          <w:sz w:val="31"/>
          <w:szCs w:val="31"/>
          <w:color w:val="333333"/>
          <w:spacing w:val="-19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的</w:t>
      </w:r>
      <w:r>
        <w:rPr>
          <w:rFonts w:ascii="KaiTi" w:hAnsi="KaiTi" w:eastAsia="KaiTi" w:cs="KaiTi"/>
          <w:sz w:val="31"/>
          <w:szCs w:val="31"/>
          <w:color w:val="333333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GPT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-</w:t>
      </w:r>
      <w:r>
        <w:rPr>
          <w:rFonts w:ascii="KaiTi" w:hAnsi="KaiTi" w:eastAsia="KaiTi" w:cs="KaiTi"/>
          <w:sz w:val="31"/>
          <w:szCs w:val="31"/>
          <w:color w:val="333333"/>
        </w:rPr>
        <w:t>oss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-120b</w:t>
      </w:r>
      <w:r>
        <w:rPr>
          <w:rFonts w:ascii="KaiTi" w:hAnsi="KaiTi" w:eastAsia="KaiTi" w:cs="KaiTi"/>
          <w:sz w:val="31"/>
          <w:szCs w:val="31"/>
          <w:color w:val="333333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和</w:t>
      </w:r>
      <w:r>
        <w:rPr>
          <w:rFonts w:ascii="KaiTi" w:hAnsi="KaiTi" w:eastAsia="KaiTi" w:cs="KaiTi"/>
          <w:sz w:val="31"/>
          <w:szCs w:val="31"/>
          <w:color w:val="333333"/>
          <w:spacing w:val="-4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GPT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-</w:t>
      </w:r>
      <w:r>
        <w:rPr>
          <w:rFonts w:ascii="KaiTi" w:hAnsi="KaiTi" w:eastAsia="KaiTi" w:cs="KaiTi"/>
          <w:sz w:val="31"/>
          <w:szCs w:val="31"/>
          <w:color w:val="333333"/>
        </w:rPr>
        <w:t>oss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-20b</w:t>
      </w:r>
      <w:r>
        <w:rPr>
          <w:rFonts w:ascii="KaiTi" w:hAnsi="KaiTi" w:eastAsia="KaiTi" w:cs="KaiTi"/>
          <w:sz w:val="31"/>
          <w:szCs w:val="31"/>
          <w:color w:val="333333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是两</w:t>
      </w:r>
      <w:r>
        <w:rPr>
          <w:rFonts w:ascii="KaiTi" w:hAnsi="KaiTi" w:eastAsia="KaiTi" w:cs="KaiTi"/>
          <w:sz w:val="31"/>
          <w:szCs w:val="31"/>
          <w:color w:val="333333"/>
          <w:spacing w:val="27"/>
        </w:rPr>
        <w:t>款以</w:t>
      </w:r>
      <w:r>
        <w:rPr>
          <w:rFonts w:ascii="KaiTi" w:hAnsi="KaiTi" w:eastAsia="KaiTi" w:cs="KaiTi"/>
          <w:sz w:val="31"/>
          <w:szCs w:val="31"/>
          <w:color w:val="333333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Apache</w:t>
      </w:r>
      <w:r>
        <w:rPr>
          <w:rFonts w:ascii="KaiTi" w:hAnsi="KaiTi" w:eastAsia="KaiTi" w:cs="KaiTi"/>
          <w:sz w:val="31"/>
          <w:szCs w:val="31"/>
          <w:color w:val="333333"/>
          <w:spacing w:val="2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7"/>
        </w:rPr>
        <w:t>2.0</w:t>
      </w:r>
      <w:r>
        <w:rPr>
          <w:rFonts w:ascii="KaiTi" w:hAnsi="KaiTi" w:eastAsia="KaiTi" w:cs="KaiTi"/>
          <w:sz w:val="31"/>
          <w:szCs w:val="31"/>
          <w:color w:val="333333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7"/>
        </w:rPr>
        <w:t>许可证开源，允许免费商用、修改和定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制的开源模型，参数规模分别是</w:t>
      </w:r>
      <w:r>
        <w:rPr>
          <w:rFonts w:ascii="KaiTi" w:hAnsi="KaiTi" w:eastAsia="KaiTi" w:cs="KaiTi"/>
          <w:sz w:val="31"/>
          <w:szCs w:val="31"/>
          <w:color w:val="333333"/>
          <w:spacing w:val="-2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1170</w:t>
      </w:r>
      <w:r>
        <w:rPr>
          <w:rFonts w:ascii="KaiTi" w:hAnsi="KaiTi" w:eastAsia="KaiTi" w:cs="KaiTi"/>
          <w:sz w:val="31"/>
          <w:szCs w:val="31"/>
          <w:color w:val="333333"/>
          <w:spacing w:val="-4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0"/>
        </w:rPr>
        <w:t>亿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和</w:t>
      </w:r>
      <w:r>
        <w:rPr>
          <w:rFonts w:ascii="KaiTi" w:hAnsi="KaiTi" w:eastAsia="KaiTi" w:cs="KaiTi"/>
          <w:sz w:val="31"/>
          <w:szCs w:val="31"/>
          <w:color w:val="333333"/>
          <w:spacing w:val="-39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210</w:t>
      </w:r>
      <w:r>
        <w:rPr>
          <w:rFonts w:ascii="KaiTi" w:hAnsi="KaiTi" w:eastAsia="KaiTi" w:cs="KaiTi"/>
          <w:sz w:val="31"/>
          <w:szCs w:val="31"/>
          <w:color w:val="333333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19"/>
        </w:rPr>
        <w:t>亿，前者</w:t>
      </w:r>
      <w:r>
        <w:rPr>
          <w:rFonts w:ascii="KaiTi" w:hAnsi="KaiTi" w:eastAsia="KaiTi" w:cs="KaiTi"/>
          <w:sz w:val="31"/>
          <w:szCs w:val="31"/>
          <w:color w:val="333333"/>
          <w:spacing w:val="34"/>
        </w:rPr>
        <w:t>采用专家混合（</w:t>
      </w:r>
      <w:r>
        <w:rPr>
          <w:rFonts w:ascii="KaiTi" w:hAnsi="KaiTi" w:eastAsia="KaiTi" w:cs="KaiTi"/>
          <w:sz w:val="31"/>
          <w:szCs w:val="31"/>
          <w:color w:val="333333"/>
        </w:rPr>
        <w:t>MoE</w:t>
      </w:r>
      <w:r>
        <w:rPr>
          <w:rFonts w:ascii="KaiTi" w:hAnsi="KaiTi" w:eastAsia="KaiTi" w:cs="KaiTi"/>
          <w:sz w:val="31"/>
          <w:szCs w:val="31"/>
          <w:color w:val="333333"/>
          <w:spacing w:val="34"/>
        </w:rPr>
        <w:t>）</w:t>
      </w:r>
      <w:r>
        <w:rPr>
          <w:rFonts w:ascii="KaiTi" w:hAnsi="KaiTi" w:eastAsia="KaiTi" w:cs="KaiTi"/>
          <w:sz w:val="31"/>
          <w:szCs w:val="31"/>
          <w:color w:val="333333"/>
          <w:spacing w:val="-50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34"/>
        </w:rPr>
        <w:t>架构</w:t>
      </w:r>
      <w:r>
        <w:rPr>
          <w:rFonts w:ascii="KaiTi" w:hAnsi="KaiTi" w:eastAsia="KaiTi" w:cs="KaiTi"/>
          <w:sz w:val="31"/>
          <w:szCs w:val="31"/>
          <w:color w:val="333333"/>
          <w:spacing w:val="-8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34"/>
        </w:rPr>
        <w:t>，</w:t>
      </w:r>
      <w:r>
        <w:rPr>
          <w:rFonts w:ascii="KaiTi" w:hAnsi="KaiTi" w:eastAsia="KaiTi" w:cs="KaiTi"/>
          <w:sz w:val="31"/>
          <w:szCs w:val="31"/>
          <w:color w:val="333333"/>
          <w:spacing w:val="-8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34"/>
        </w:rPr>
        <w:t>支持主流部署工具链（如</w:t>
      </w:r>
      <w:r>
        <w:rPr>
          <w:rFonts w:ascii="KaiTi" w:hAnsi="KaiTi" w:eastAsia="KaiTi" w:cs="KaiTi"/>
          <w:sz w:val="31"/>
          <w:szCs w:val="31"/>
          <w:color w:val="333333"/>
        </w:rPr>
        <w:t>Transformers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>、</w:t>
      </w:r>
      <w:r>
        <w:rPr>
          <w:rFonts w:ascii="KaiTi" w:hAnsi="KaiTi" w:eastAsia="KaiTi" w:cs="KaiTi"/>
          <w:sz w:val="31"/>
          <w:szCs w:val="31"/>
          <w:color w:val="333333"/>
        </w:rPr>
        <w:t>vLLM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>、</w:t>
      </w:r>
      <w:r>
        <w:rPr>
          <w:rFonts w:ascii="KaiTi" w:hAnsi="KaiTi" w:eastAsia="KaiTi" w:cs="KaiTi"/>
          <w:sz w:val="31"/>
          <w:szCs w:val="31"/>
          <w:color w:val="333333"/>
        </w:rPr>
        <w:t>Ol</w:t>
      </w:r>
      <w:r>
        <w:rPr>
          <w:rFonts w:ascii="KaiTi" w:hAnsi="KaiTi" w:eastAsia="KaiTi" w:cs="KaiTi"/>
          <w:sz w:val="31"/>
          <w:szCs w:val="31"/>
          <w:color w:val="333333"/>
          <w:spacing w:val="-79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lama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>、</w:t>
      </w:r>
      <w:r>
        <w:rPr>
          <w:rFonts w:ascii="KaiTi" w:hAnsi="KaiTi" w:eastAsia="KaiTi" w:cs="KaiTi"/>
          <w:sz w:val="31"/>
          <w:szCs w:val="31"/>
          <w:color w:val="333333"/>
        </w:rPr>
        <w:t>LM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Stud</w:t>
      </w:r>
      <w:r>
        <w:rPr>
          <w:rFonts w:ascii="KaiTi" w:hAnsi="KaiTi" w:eastAsia="KaiTi" w:cs="KaiTi"/>
          <w:sz w:val="31"/>
          <w:szCs w:val="31"/>
          <w:color w:val="333333"/>
          <w:spacing w:val="-8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io</w:t>
      </w:r>
      <w:r>
        <w:rPr>
          <w:rFonts w:ascii="KaiTi" w:hAnsi="KaiTi" w:eastAsia="KaiTi" w:cs="KaiTi"/>
          <w:sz w:val="31"/>
          <w:szCs w:val="31"/>
          <w:color w:val="333333"/>
          <w:spacing w:val="-42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>等</w:t>
      </w:r>
      <w:r>
        <w:rPr>
          <w:rFonts w:ascii="KaiTi" w:hAnsi="KaiTi" w:eastAsia="KaiTi" w:cs="KaiTi"/>
          <w:sz w:val="31"/>
          <w:szCs w:val="31"/>
          <w:color w:val="333333"/>
          <w:spacing w:val="8"/>
        </w:rPr>
        <w:t>）</w:t>
      </w:r>
      <w:r>
        <w:rPr>
          <w:rFonts w:ascii="KaiTi" w:hAnsi="KaiTi" w:eastAsia="KaiTi" w:cs="KaiTi"/>
          <w:sz w:val="31"/>
          <w:szCs w:val="31"/>
          <w:color w:val="333333"/>
          <w:spacing w:val="-7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8"/>
        </w:rPr>
        <w:t>，</w:t>
      </w:r>
      <w:r>
        <w:rPr>
          <w:rFonts w:ascii="KaiTi" w:hAnsi="KaiTi" w:eastAsia="KaiTi" w:cs="KaiTi"/>
          <w:sz w:val="31"/>
          <w:szCs w:val="31"/>
          <w:color w:val="333333"/>
          <w:spacing w:val="42"/>
        </w:rPr>
        <w:t>方便本</w:t>
      </w:r>
      <w:r>
        <w:rPr>
          <w:rFonts w:ascii="KaiTi" w:hAnsi="KaiTi" w:eastAsia="KaiTi" w:cs="KaiTi"/>
          <w:sz w:val="31"/>
          <w:szCs w:val="31"/>
          <w:color w:val="333333"/>
          <w:spacing w:val="37"/>
        </w:rPr>
        <w:t>地集成</w:t>
      </w:r>
      <w:r>
        <w:rPr>
          <w:rFonts w:ascii="KaiTi" w:hAnsi="KaiTi" w:eastAsia="KaiTi" w:cs="KaiTi"/>
          <w:sz w:val="31"/>
          <w:szCs w:val="31"/>
          <w:color w:val="333333"/>
          <w:spacing w:val="-6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37"/>
        </w:rPr>
        <w:t>，在核心推理基准测试中接近</w:t>
      </w:r>
      <w:r>
        <w:rPr>
          <w:rFonts w:ascii="KaiTi" w:hAnsi="KaiTi" w:eastAsia="KaiTi" w:cs="KaiTi"/>
          <w:sz w:val="31"/>
          <w:szCs w:val="31"/>
          <w:color w:val="333333"/>
          <w:spacing w:val="-2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</w:rPr>
        <w:t>OpenAI</w:t>
      </w:r>
      <w:r>
        <w:rPr>
          <w:rFonts w:ascii="KaiTi" w:hAnsi="KaiTi" w:eastAsia="KaiTi" w:cs="KaiTi"/>
          <w:sz w:val="31"/>
          <w:szCs w:val="31"/>
          <w:color w:val="333333"/>
          <w:spacing w:val="37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37"/>
        </w:rPr>
        <w:t>闭源模型</w:t>
      </w:r>
      <w:r>
        <w:rPr>
          <w:rFonts w:ascii="KaiTi" w:hAnsi="KaiTi" w:eastAsia="KaiTi" w:cs="KaiTi"/>
          <w:sz w:val="31"/>
          <w:szCs w:val="31"/>
          <w:color w:val="333333"/>
          <w:spacing w:val="5"/>
        </w:rPr>
        <w:t>o4-</w:t>
      </w:r>
      <w:r>
        <w:rPr>
          <w:rFonts w:ascii="KaiTi" w:hAnsi="KaiTi" w:eastAsia="KaiTi" w:cs="KaiTi"/>
          <w:sz w:val="31"/>
          <w:szCs w:val="31"/>
          <w:color w:val="333333"/>
        </w:rPr>
        <w:t>mini</w:t>
      </w:r>
      <w:r>
        <w:rPr>
          <w:rFonts w:ascii="KaiTi" w:hAnsi="KaiTi" w:eastAsia="KaiTi" w:cs="KaiTi"/>
          <w:sz w:val="31"/>
          <w:szCs w:val="31"/>
          <w:color w:val="333333"/>
          <w:spacing w:val="-10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5"/>
        </w:rPr>
        <w:t>的性能。另外，从硬件要求来看，分别适用于</w:t>
      </w:r>
      <w:r>
        <w:rPr>
          <w:rFonts w:ascii="KaiTi" w:hAnsi="KaiTi" w:eastAsia="KaiTi" w:cs="KaiTi"/>
          <w:sz w:val="31"/>
          <w:szCs w:val="31"/>
          <w:color w:val="333333"/>
          <w:spacing w:val="-40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5"/>
        </w:rPr>
        <w:t>64</w:t>
      </w:r>
      <w:r>
        <w:rPr>
          <w:rFonts w:ascii="KaiTi" w:hAnsi="KaiTi" w:eastAsia="KaiTi" w:cs="KaiTi"/>
          <w:sz w:val="31"/>
          <w:szCs w:val="31"/>
          <w:color w:val="333333"/>
        </w:rPr>
        <w:t>GB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内存以上的高端笔记本和</w:t>
      </w:r>
      <w:r>
        <w:rPr>
          <w:rFonts w:ascii="KaiTi" w:hAnsi="KaiTi" w:eastAsia="KaiTi" w:cs="KaiTi"/>
          <w:sz w:val="31"/>
          <w:szCs w:val="31"/>
          <w:color w:val="333333"/>
          <w:spacing w:val="-18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16</w:t>
      </w:r>
      <w:r>
        <w:rPr>
          <w:rFonts w:ascii="KaiTi" w:hAnsi="KaiTi" w:eastAsia="KaiTi" w:cs="KaiTi"/>
          <w:sz w:val="31"/>
          <w:szCs w:val="31"/>
          <w:color w:val="333333"/>
        </w:rPr>
        <w:t>GB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 xml:space="preserve"> </w:t>
      </w:r>
      <w:r>
        <w:rPr>
          <w:rFonts w:ascii="KaiTi" w:hAnsi="KaiTi" w:eastAsia="KaiTi" w:cs="KaiTi"/>
          <w:sz w:val="31"/>
          <w:szCs w:val="31"/>
          <w:color w:val="333333"/>
          <w:spacing w:val="23"/>
        </w:rPr>
        <w:t>内存的消费级手机设备，</w:t>
      </w:r>
      <w:r>
        <w:rPr>
          <w:rFonts w:ascii="KaiTi" w:hAnsi="KaiTi" w:eastAsia="KaiTi" w:cs="KaiTi"/>
          <w:sz w:val="31"/>
          <w:szCs w:val="31"/>
          <w:color w:val="333333"/>
          <w:spacing w:val="21"/>
        </w:rPr>
        <w:t>可应用于边缘计算、本地推理及快速迭代的低成本需求场</w:t>
      </w:r>
      <w:r>
        <w:rPr>
          <w:rFonts w:ascii="KaiTi" w:hAnsi="KaiTi" w:eastAsia="KaiTi" w:cs="KaiTi"/>
          <w:sz w:val="31"/>
          <w:szCs w:val="31"/>
          <w:color w:val="333333"/>
          <w:spacing w:val="21"/>
        </w:rPr>
        <w:t>景。</w:t>
      </w:r>
      <w:r>
        <w:rPr>
          <w:rFonts w:ascii="KaiTi" w:hAnsi="KaiTi" w:eastAsia="KaiTi" w:cs="KaiTi"/>
          <w:sz w:val="31"/>
          <w:szCs w:val="31"/>
          <w:b/>
          <w:bCs/>
          <w:color w:val="333333"/>
        </w:rPr>
        <w:t>Orange</w:t>
      </w:r>
      <w:r>
        <w:rPr>
          <w:rFonts w:ascii="KaiTi" w:hAnsi="KaiTi" w:eastAsia="KaiTi" w:cs="KaiTi"/>
          <w:sz w:val="31"/>
          <w:szCs w:val="31"/>
          <w:color w:val="333333"/>
          <w:spacing w:val="-31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color w:val="333333"/>
          <w:spacing w:val="21"/>
        </w:rPr>
        <w:t>通过技术定制，推动低成本高效率的</w:t>
      </w:r>
      <w:r>
        <w:rPr>
          <w:rFonts w:ascii="KaiTi" w:hAnsi="KaiTi" w:eastAsia="KaiTi" w:cs="KaiTi"/>
          <w:sz w:val="31"/>
          <w:szCs w:val="31"/>
          <w:color w:val="333333"/>
          <w:spacing w:val="-48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color w:val="333333"/>
        </w:rPr>
        <w:t>AI</w:t>
      </w:r>
      <w:r>
        <w:rPr>
          <w:rFonts w:ascii="KaiTi" w:hAnsi="KaiTi" w:eastAsia="KaiTi" w:cs="KaiTi"/>
          <w:sz w:val="31"/>
          <w:szCs w:val="31"/>
          <w:color w:val="333333"/>
          <w:spacing w:val="-49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color w:val="333333"/>
          <w:spacing w:val="21"/>
        </w:rPr>
        <w:t>基础</w:t>
      </w:r>
      <w:r>
        <w:rPr>
          <w:rFonts w:ascii="KaiTi" w:hAnsi="KaiTi" w:eastAsia="KaiTi" w:cs="KaiTi"/>
          <w:sz w:val="31"/>
          <w:szCs w:val="31"/>
          <w:b/>
          <w:bCs/>
          <w:color w:val="333333"/>
          <w:spacing w:val="10"/>
        </w:rPr>
        <w:t>设施升级，满足数据安全合规要求，值得跨国运营商借鉴</w:t>
      </w:r>
      <w:r>
        <w:rPr>
          <w:rFonts w:ascii="KaiTi" w:hAnsi="KaiTi" w:eastAsia="KaiTi" w:cs="KaiTi"/>
          <w:sz w:val="31"/>
          <w:szCs w:val="31"/>
          <w:color w:val="333333"/>
          <w:spacing w:val="10"/>
        </w:rPr>
        <w:t>。</w:t>
      </w:r>
    </w:p>
    <w:sectPr>
      <w:footerReference w:type="default" r:id="rId21"/>
      <w:pgSz w:w="11906" w:h="16839"/>
      <w:pgMar w:top="400" w:right="1694" w:bottom="1152" w:left="1785" w:header="0" w:footer="98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5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footer" Target="footer13.xml"/><Relationship Id="rId20" Type="http://schemas.openxmlformats.org/officeDocument/2006/relationships/hyperlink" Target="https://www.c114.com.cn/keyword/default.asp?key=%B7%FE%CE%F1%C6%F7" TargetMode="External"/><Relationship Id="rId2" Type="http://schemas.openxmlformats.org/officeDocument/2006/relationships/image" Target="media/image1.png"/><Relationship Id="rId19" Type="http://schemas.openxmlformats.org/officeDocument/2006/relationships/hyperlink" Target="https://www.c114.com.cn/keyword/default.asp?key=oss" TargetMode="External"/><Relationship Id="rId18" Type="http://schemas.openxmlformats.org/officeDocument/2006/relationships/hyperlink" Target="https://www.c114.com.cn/keyword/default.asp?key=Orange" TargetMode="Externa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hyperlink" Target="http://quote.eastmoney.com/unify/r/90.BK0800" TargetMode="Externa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2025-08-18T09:23:32Z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2025-11-04T15:55:12</vt:filetime>
  </property>
</Properties>
</file>