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jc w:val="center"/>
        <w:rPr>
          <w:rFonts w:hint="default" w:ascii="楷体" w:hAnsi="楷体" w:eastAsia="楷体" w:cs="楷体"/>
          <w:b/>
          <w:bCs/>
          <w:sz w:val="36"/>
          <w:szCs w:val="44"/>
          <w:lang w:val="en-US" w:eastAsia="zh-CN"/>
        </w:rPr>
      </w:pPr>
      <w:r>
        <w:rPr>
          <w:rFonts w:hint="eastAsia" w:ascii="楷体" w:hAnsi="楷体" w:eastAsia="楷体" w:cs="楷体"/>
          <w:b/>
          <w:bCs/>
          <w:sz w:val="36"/>
          <w:szCs w:val="44"/>
          <w:lang w:val="en-US" w:eastAsia="zh-CN"/>
        </w:rPr>
        <w:t>展望2025年，电信运营商如何在</w:t>
      </w:r>
      <w:r>
        <w:rPr>
          <w:rFonts w:hint="eastAsia" w:ascii="楷体" w:hAnsi="楷体" w:eastAsia="楷体" w:cs="楷体"/>
          <w:b/>
          <w:bCs/>
          <w:sz w:val="36"/>
          <w:szCs w:val="44"/>
        </w:rPr>
        <w:t>AI时代</w:t>
      </w:r>
      <w:r>
        <w:rPr>
          <w:rFonts w:hint="eastAsia" w:ascii="楷体" w:hAnsi="楷体" w:eastAsia="楷体" w:cs="楷体"/>
          <w:b/>
          <w:bCs/>
          <w:sz w:val="36"/>
          <w:szCs w:val="44"/>
          <w:lang w:val="en-US" w:eastAsia="zh-CN"/>
        </w:rPr>
        <w:t>的</w:t>
      </w:r>
      <w:r>
        <w:rPr>
          <w:rFonts w:hint="eastAsia" w:ascii="楷体" w:hAnsi="楷体" w:eastAsia="楷体" w:cs="楷体"/>
          <w:b/>
          <w:bCs/>
          <w:sz w:val="36"/>
          <w:szCs w:val="44"/>
        </w:rPr>
        <w:t>云</w:t>
      </w:r>
      <w:r>
        <w:rPr>
          <w:rFonts w:hint="eastAsia" w:ascii="楷体" w:hAnsi="楷体" w:eastAsia="楷体" w:cs="楷体"/>
          <w:b/>
          <w:bCs/>
          <w:sz w:val="36"/>
          <w:szCs w:val="44"/>
          <w:lang w:val="en-US" w:eastAsia="zh-CN"/>
        </w:rPr>
        <w:t>计算</w:t>
      </w:r>
      <w:r>
        <w:rPr>
          <w:rFonts w:hint="eastAsia" w:ascii="楷体" w:hAnsi="楷体" w:eastAsia="楷体" w:cs="楷体"/>
          <w:b/>
          <w:bCs/>
          <w:sz w:val="36"/>
          <w:szCs w:val="44"/>
        </w:rPr>
        <w:t>竞争</w:t>
      </w:r>
      <w:r>
        <w:rPr>
          <w:rFonts w:hint="eastAsia" w:ascii="楷体" w:hAnsi="楷体" w:eastAsia="楷体" w:cs="楷体"/>
          <w:b/>
          <w:bCs/>
          <w:sz w:val="36"/>
          <w:szCs w:val="44"/>
          <w:lang w:val="en-US" w:eastAsia="zh-CN"/>
        </w:rPr>
        <w:t>中突围？</w:t>
      </w:r>
    </w:p>
    <w:p>
      <w:pPr>
        <w:rPr>
          <w:rFonts w:hint="default" w:ascii="楷体" w:hAnsi="楷体" w:eastAsia="楷体" w:cs="楷体"/>
          <w:i w:val="0"/>
          <w:iCs w:val="0"/>
          <w:caps w:val="0"/>
          <w:color w:val="424656"/>
          <w:spacing w:val="0"/>
          <w:sz w:val="28"/>
          <w:szCs w:val="28"/>
          <w:shd w:val="clear" w:fill="FFFFFF"/>
          <w:lang w:val="en-US" w:eastAsia="zh-CN"/>
        </w:rPr>
      </w:pPr>
      <w:r>
        <w:rPr>
          <w:rFonts w:hint="eastAsia" w:ascii="楷体" w:hAnsi="楷体" w:eastAsia="楷体" w:cs="楷体"/>
          <w:i w:val="0"/>
          <w:iCs w:val="0"/>
          <w:caps w:val="0"/>
          <w:color w:val="424656"/>
          <w:spacing w:val="0"/>
          <w:sz w:val="28"/>
          <w:szCs w:val="28"/>
          <w:shd w:val="clear" w:fill="FFFFFF"/>
          <w:lang w:val="en-US" w:eastAsia="zh-CN"/>
        </w:rPr>
        <w:t xml:space="preserve">              </w:t>
      </w:r>
    </w:p>
    <w:p>
      <w:pPr>
        <w:ind w:firstLine="560" w:firstLineChars="200"/>
        <w:rPr>
          <w:rFonts w:hint="eastAsia" w:ascii="楷体" w:hAnsi="楷体" w:eastAsia="楷体" w:cs="楷体"/>
          <w:i w:val="0"/>
          <w:iCs w:val="0"/>
          <w:caps w:val="0"/>
          <w:color w:val="424656"/>
          <w:spacing w:val="0"/>
          <w:sz w:val="32"/>
          <w:szCs w:val="32"/>
          <w:shd w:val="clear" w:fill="FFFFFF"/>
        </w:rPr>
      </w:pPr>
      <w:r>
        <w:rPr>
          <w:rFonts w:hint="eastAsia" w:ascii="楷体" w:hAnsi="楷体" w:eastAsia="楷体" w:cs="楷体"/>
          <w:i w:val="0"/>
          <w:iCs w:val="0"/>
          <w:caps w:val="0"/>
          <w:color w:val="424656"/>
          <w:spacing w:val="0"/>
          <w:sz w:val="28"/>
          <w:szCs w:val="28"/>
          <w:shd w:val="clear" w:fill="FFFFFF"/>
          <w:lang w:val="en-US" w:eastAsia="zh-CN"/>
        </w:rPr>
        <w:t>2024年全球多元化</w:t>
      </w:r>
      <w:r>
        <w:rPr>
          <w:rFonts w:hint="eastAsia" w:ascii="楷体" w:hAnsi="楷体" w:eastAsia="楷体" w:cs="楷体"/>
          <w:i w:val="0"/>
          <w:iCs w:val="0"/>
          <w:caps w:val="0"/>
          <w:color w:val="424656"/>
          <w:spacing w:val="0"/>
          <w:sz w:val="28"/>
          <w:szCs w:val="28"/>
          <w:shd w:val="clear" w:fill="FFFFFF"/>
        </w:rPr>
        <w:t>大模型</w:t>
      </w:r>
      <w:r>
        <w:rPr>
          <w:rFonts w:hint="eastAsia" w:ascii="楷体" w:hAnsi="楷体" w:eastAsia="楷体" w:cs="楷体"/>
          <w:i w:val="0"/>
          <w:iCs w:val="0"/>
          <w:caps w:val="0"/>
          <w:color w:val="424656"/>
          <w:spacing w:val="0"/>
          <w:sz w:val="28"/>
          <w:szCs w:val="28"/>
          <w:shd w:val="clear" w:fill="FFFFFF"/>
          <w:lang w:val="en-US" w:eastAsia="zh-CN"/>
        </w:rPr>
        <w:t>发展实践对</w:t>
      </w:r>
      <w:r>
        <w:rPr>
          <w:rFonts w:hint="eastAsia" w:ascii="楷体" w:hAnsi="楷体" w:eastAsia="楷体" w:cs="楷体"/>
          <w:i w:val="0"/>
          <w:iCs w:val="0"/>
          <w:caps w:val="0"/>
          <w:color w:val="424656"/>
          <w:spacing w:val="0"/>
          <w:sz w:val="28"/>
          <w:szCs w:val="28"/>
          <w:shd w:val="clear" w:fill="FFFFFF"/>
        </w:rPr>
        <w:t>云计算</w:t>
      </w:r>
      <w:r>
        <w:rPr>
          <w:rFonts w:hint="eastAsia" w:ascii="楷体" w:hAnsi="楷体" w:eastAsia="楷体" w:cs="楷体"/>
          <w:i w:val="0"/>
          <w:iCs w:val="0"/>
          <w:caps w:val="0"/>
          <w:color w:val="424656"/>
          <w:spacing w:val="0"/>
          <w:sz w:val="28"/>
          <w:szCs w:val="28"/>
          <w:shd w:val="clear" w:fill="FFFFFF"/>
          <w:lang w:val="en-US" w:eastAsia="zh-CN"/>
        </w:rPr>
        <w:t>产业结构的撬动作用愈发显著，全球第一、二梯队云服务商已经用实际业绩表现回答了如何正确</w:t>
      </w:r>
      <w:r>
        <w:rPr>
          <w:rFonts w:hint="eastAsia" w:ascii="楷体" w:hAnsi="楷体" w:eastAsia="楷体" w:cs="楷体"/>
          <w:i w:val="0"/>
          <w:iCs w:val="0"/>
          <w:caps w:val="0"/>
          <w:color w:val="424656"/>
          <w:spacing w:val="0"/>
          <w:sz w:val="28"/>
          <w:szCs w:val="28"/>
          <w:shd w:val="clear" w:fill="FFFFFF"/>
        </w:rPr>
        <w:t>践行AI战略</w:t>
      </w:r>
      <w:r>
        <w:rPr>
          <w:rFonts w:hint="eastAsia" w:ascii="楷体" w:hAnsi="楷体" w:eastAsia="楷体" w:cs="楷体"/>
          <w:i w:val="0"/>
          <w:iCs w:val="0"/>
          <w:caps w:val="0"/>
          <w:color w:val="424656"/>
          <w:spacing w:val="0"/>
          <w:sz w:val="28"/>
          <w:szCs w:val="28"/>
          <w:shd w:val="clear" w:fill="FFFFFF"/>
          <w:lang w:val="en-US" w:eastAsia="zh-CN"/>
        </w:rPr>
        <w:t>，微软云成为云计算“战略正确”的典范。建议电信运营商加快巩固</w:t>
      </w:r>
      <w:r>
        <w:rPr>
          <w:rFonts w:hint="eastAsia" w:ascii="楷体" w:hAnsi="楷体" w:eastAsia="楷体" w:cs="楷体"/>
          <w:i w:val="0"/>
          <w:iCs w:val="0"/>
          <w:caps w:val="0"/>
          <w:color w:val="424656"/>
          <w:spacing w:val="0"/>
          <w:sz w:val="28"/>
          <w:szCs w:val="28"/>
          <w:shd w:val="clear" w:fill="FFFFFF"/>
        </w:rPr>
        <w:t>算力持久战长期优势，</w:t>
      </w:r>
      <w:r>
        <w:rPr>
          <w:rFonts w:hint="eastAsia" w:ascii="楷体" w:hAnsi="楷体" w:eastAsia="楷体" w:cs="楷体"/>
          <w:i w:val="0"/>
          <w:iCs w:val="0"/>
          <w:caps w:val="0"/>
          <w:color w:val="424656"/>
          <w:spacing w:val="0"/>
          <w:sz w:val="28"/>
          <w:szCs w:val="28"/>
          <w:shd w:val="clear" w:fill="FFFFFF"/>
          <w:lang w:val="en-US" w:eastAsia="zh-CN"/>
        </w:rPr>
        <w:t>推动IAAS、</w:t>
      </w:r>
      <w:r>
        <w:rPr>
          <w:rFonts w:hint="eastAsia" w:ascii="楷体" w:hAnsi="楷体" w:eastAsia="楷体" w:cs="楷体"/>
          <w:b w:val="0"/>
          <w:bCs w:val="0"/>
          <w:i w:val="0"/>
          <w:iCs w:val="0"/>
          <w:caps w:val="0"/>
          <w:color w:val="424656"/>
          <w:spacing w:val="0"/>
          <w:sz w:val="28"/>
          <w:szCs w:val="28"/>
          <w:shd w:val="clear" w:fill="FFFFFF"/>
          <w:lang w:val="en-US" w:eastAsia="zh-CN"/>
        </w:rPr>
        <w:t>AIPAAS、AI SaaS和AI工具化应用等</w:t>
      </w:r>
      <w:r>
        <w:rPr>
          <w:rFonts w:hint="eastAsia" w:ascii="楷体" w:hAnsi="楷体" w:eastAsia="楷体" w:cs="楷体"/>
          <w:i w:val="0"/>
          <w:iCs w:val="0"/>
          <w:caps w:val="0"/>
          <w:color w:val="424656"/>
          <w:spacing w:val="0"/>
          <w:sz w:val="28"/>
          <w:szCs w:val="28"/>
          <w:shd w:val="clear" w:fill="FFFFFF"/>
          <w:lang w:val="en-US" w:eastAsia="zh-CN"/>
        </w:rPr>
        <w:t>轮动式</w:t>
      </w:r>
      <w:r>
        <w:rPr>
          <w:rFonts w:hint="eastAsia" w:ascii="楷体" w:hAnsi="楷体" w:eastAsia="楷体" w:cs="楷体"/>
          <w:i w:val="0"/>
          <w:iCs w:val="0"/>
          <w:caps w:val="0"/>
          <w:color w:val="424656"/>
          <w:spacing w:val="0"/>
          <w:sz w:val="28"/>
          <w:szCs w:val="28"/>
          <w:shd w:val="clear" w:fill="FFFFFF"/>
        </w:rPr>
        <w:t>增长。</w:t>
      </w:r>
    </w:p>
    <w:p>
      <w:pPr>
        <w:numPr>
          <w:ilvl w:val="0"/>
          <w:numId w:val="1"/>
        </w:numPr>
        <w:rPr>
          <w:rFonts w:hint="eastAsia" w:ascii="楷体" w:hAnsi="楷体" w:eastAsia="楷体" w:cs="楷体"/>
          <w:b/>
          <w:bCs/>
          <w:i w:val="0"/>
          <w:iCs w:val="0"/>
          <w:caps w:val="0"/>
          <w:color w:val="424656"/>
          <w:spacing w:val="0"/>
          <w:sz w:val="32"/>
          <w:szCs w:val="32"/>
          <w:shd w:val="clear" w:fill="FFFFFF"/>
          <w:lang w:val="en-US" w:eastAsia="zh-CN"/>
        </w:rPr>
      </w:pPr>
      <w:r>
        <w:rPr>
          <w:rFonts w:hint="eastAsia" w:ascii="楷体" w:hAnsi="楷体" w:eastAsia="楷体" w:cs="楷体"/>
          <w:b/>
          <w:bCs/>
          <w:i w:val="0"/>
          <w:iCs w:val="0"/>
          <w:caps w:val="0"/>
          <w:color w:val="424656"/>
          <w:spacing w:val="0"/>
          <w:sz w:val="32"/>
          <w:szCs w:val="32"/>
          <w:shd w:val="clear" w:fill="FFFFFF"/>
          <w:lang w:val="en-US" w:eastAsia="zh-CN"/>
        </w:rPr>
        <w:t>AI大模型发展实践撬动云计算产业链结构变迁</w:t>
      </w:r>
    </w:p>
    <w:p>
      <w:pPr>
        <w:numPr>
          <w:ilvl w:val="0"/>
          <w:numId w:val="0"/>
        </w:numPr>
        <w:ind w:firstLine="560" w:firstLineChars="200"/>
        <w:rPr>
          <w:rFonts w:hint="eastAsia" w:ascii="楷体" w:hAnsi="楷体" w:eastAsia="楷体" w:cs="楷体"/>
          <w:b w:val="0"/>
          <w:bCs w:val="0"/>
          <w:i w:val="0"/>
          <w:iCs w:val="0"/>
          <w:caps w:val="0"/>
          <w:color w:val="424656"/>
          <w:spacing w:val="0"/>
          <w:sz w:val="28"/>
          <w:szCs w:val="28"/>
          <w:shd w:val="clear" w:fill="FFFFFF"/>
          <w:lang w:val="en-US" w:eastAsia="zh-CN"/>
        </w:rPr>
      </w:pPr>
      <w:r>
        <w:rPr>
          <w:rFonts w:hint="eastAsia" w:ascii="楷体" w:hAnsi="楷体" w:eastAsia="楷体" w:cs="楷体"/>
          <w:b w:val="0"/>
          <w:bCs w:val="0"/>
          <w:i w:val="0"/>
          <w:iCs w:val="0"/>
          <w:caps w:val="0"/>
          <w:color w:val="424656"/>
          <w:spacing w:val="0"/>
          <w:sz w:val="28"/>
          <w:szCs w:val="28"/>
          <w:shd w:val="clear" w:fill="FFFFFF"/>
          <w:lang w:val="en-US" w:eastAsia="zh-CN"/>
        </w:rPr>
        <w:t>AI大模型技术和应用融入云计算产业链之后，</w:t>
      </w:r>
      <w:r>
        <w:rPr>
          <w:rFonts w:hint="eastAsia" w:ascii="楷体" w:hAnsi="楷体" w:eastAsia="楷体" w:cs="楷体"/>
          <w:b/>
          <w:bCs/>
          <w:i w:val="0"/>
          <w:iCs w:val="0"/>
          <w:caps w:val="0"/>
          <w:color w:val="424656"/>
          <w:spacing w:val="0"/>
          <w:sz w:val="28"/>
          <w:szCs w:val="28"/>
          <w:shd w:val="clear" w:fill="FFFFFF"/>
          <w:lang w:val="en-US" w:eastAsia="zh-CN"/>
        </w:rPr>
        <w:t>全球公有云的IaaS、PaaS和SaaS的收入结构加快从正三角形向倒三角形演进</w:t>
      </w:r>
      <w:r>
        <w:rPr>
          <w:rFonts w:hint="eastAsia" w:ascii="楷体" w:hAnsi="楷体" w:eastAsia="楷体" w:cs="楷体"/>
          <w:b w:val="0"/>
          <w:bCs w:val="0"/>
          <w:i w:val="0"/>
          <w:iCs w:val="0"/>
          <w:caps w:val="0"/>
          <w:color w:val="424656"/>
          <w:spacing w:val="0"/>
          <w:sz w:val="28"/>
          <w:szCs w:val="28"/>
          <w:shd w:val="clear" w:fill="FFFFFF"/>
          <w:lang w:val="en-US" w:eastAsia="zh-CN"/>
        </w:rPr>
        <w:t>。</w:t>
      </w:r>
    </w:p>
    <w:p>
      <w:pPr>
        <w:numPr>
          <w:ilvl w:val="0"/>
          <w:numId w:val="0"/>
        </w:numPr>
        <w:rPr>
          <w:rFonts w:hint="eastAsia" w:ascii="楷体" w:hAnsi="楷体" w:eastAsia="楷体" w:cs="楷体"/>
          <w:b/>
          <w:bCs/>
          <w:i w:val="0"/>
          <w:iCs w:val="0"/>
          <w:caps w:val="0"/>
          <w:color w:val="424656"/>
          <w:spacing w:val="0"/>
          <w:sz w:val="32"/>
          <w:szCs w:val="32"/>
          <w:shd w:val="clear" w:fill="FFFFFF"/>
          <w:lang w:val="en-US" w:eastAsia="zh-CN"/>
        </w:rPr>
      </w:pPr>
      <w:r>
        <w:rPr>
          <w:rFonts w:hint="eastAsia" w:ascii="楷体" w:hAnsi="楷体" w:eastAsia="楷体" w:cs="楷体"/>
          <w:b/>
          <w:bCs/>
          <w:i w:val="0"/>
          <w:iCs w:val="0"/>
          <w:caps w:val="0"/>
          <w:color w:val="424656"/>
          <w:spacing w:val="0"/>
          <w:sz w:val="32"/>
          <w:szCs w:val="32"/>
          <w:shd w:val="clear" w:fill="FFFFFF"/>
          <w:lang w:val="en-US" w:eastAsia="zh-CN"/>
        </w:rPr>
        <w:t>（一）迈向AGI方向的大模型迭代带动IaaS多维化增长</w:t>
      </w:r>
    </w:p>
    <w:p>
      <w:pPr>
        <w:numPr>
          <w:ilvl w:val="0"/>
          <w:numId w:val="0"/>
        </w:numPr>
        <w:ind w:firstLine="562" w:firstLineChars="200"/>
        <w:rPr>
          <w:rFonts w:hint="eastAsia" w:ascii="楷体" w:hAnsi="楷体" w:eastAsia="楷体" w:cs="楷体"/>
          <w:b/>
          <w:bCs/>
          <w:sz w:val="28"/>
          <w:szCs w:val="28"/>
          <w:lang w:val="en-US" w:eastAsia="zh-CN"/>
        </w:rPr>
      </w:pPr>
      <w:r>
        <w:rPr>
          <w:rFonts w:hint="eastAsia" w:ascii="楷体" w:hAnsi="楷体" w:eastAsia="楷体" w:cs="楷体"/>
          <w:b/>
          <w:bCs/>
          <w:i w:val="0"/>
          <w:iCs w:val="0"/>
          <w:caps w:val="0"/>
          <w:color w:val="424656"/>
          <w:spacing w:val="0"/>
          <w:sz w:val="28"/>
          <w:szCs w:val="28"/>
          <w:shd w:val="clear" w:fill="FFFFFF"/>
          <w:lang w:val="en-US" w:eastAsia="zh-CN"/>
        </w:rPr>
        <w:t>一是大模型</w:t>
      </w:r>
      <w:r>
        <w:rPr>
          <w:rFonts w:hint="eastAsia" w:ascii="楷体" w:hAnsi="楷体" w:eastAsia="楷体" w:cs="楷体"/>
          <w:b/>
          <w:bCs/>
          <w:sz w:val="28"/>
          <w:szCs w:val="28"/>
          <w:lang w:val="en-US" w:eastAsia="zh-CN"/>
        </w:rPr>
        <w:t>推理算力需求成为算力芯片行业增长第二极。</w:t>
      </w:r>
      <w:r>
        <w:rPr>
          <w:rFonts w:hint="eastAsia" w:ascii="楷体" w:hAnsi="楷体" w:eastAsia="楷体" w:cs="楷体"/>
          <w:b w:val="0"/>
          <w:bCs w:val="0"/>
          <w:sz w:val="28"/>
          <w:szCs w:val="28"/>
          <w:lang w:val="en-US" w:eastAsia="zh-CN"/>
        </w:rPr>
        <w:t>以OpenAI o1为代表的迈向AGI方向的大模型迭代实践证明，大模型推理能力对于解决复杂问题比大模型训练更为关键。2024年推理算力需求异军突起，其中英伟达推理业务收入已占到数据中心的40%。</w:t>
      </w:r>
      <w:r>
        <w:rPr>
          <w:rFonts w:hint="eastAsia" w:ascii="楷体" w:hAnsi="楷体" w:eastAsia="楷体" w:cs="楷体"/>
          <w:b/>
          <w:bCs/>
          <w:sz w:val="28"/>
          <w:szCs w:val="28"/>
          <w:lang w:val="en-US" w:eastAsia="zh-CN"/>
        </w:rPr>
        <w:t>二是多模态数据处理推动IaaS平台数据存储规模急剧增长</w:t>
      </w:r>
      <w:r>
        <w:rPr>
          <w:rFonts w:hint="eastAsia" w:ascii="楷体" w:hAnsi="楷体" w:eastAsia="楷体" w:cs="楷体"/>
          <w:b w:val="0"/>
          <w:bCs w:val="0"/>
          <w:sz w:val="28"/>
          <w:szCs w:val="28"/>
          <w:lang w:val="en-US" w:eastAsia="zh-CN"/>
        </w:rPr>
        <w:t>。多模态处理及生成的token 数量较文本呈指数级别提升，2024年全球AI数据存储需求急剧增长，TechInsights指出2024年全球3D NAND需求增长99%。</w:t>
      </w:r>
      <w:r>
        <w:rPr>
          <w:rFonts w:hint="eastAsia" w:ascii="楷体" w:hAnsi="楷体" w:eastAsia="楷体" w:cs="楷体"/>
          <w:b/>
          <w:bCs/>
          <w:sz w:val="28"/>
          <w:szCs w:val="28"/>
          <w:lang w:val="en-US" w:eastAsia="zh-CN"/>
        </w:rPr>
        <w:t>三是激发高效算力调度及数据传输网络需求。</w:t>
      </w:r>
      <w:r>
        <w:rPr>
          <w:rFonts w:hint="eastAsia" w:ascii="楷体" w:hAnsi="楷体" w:eastAsia="楷体" w:cs="楷体"/>
          <w:b w:val="0"/>
          <w:bCs w:val="0"/>
          <w:sz w:val="28"/>
          <w:szCs w:val="28"/>
          <w:lang w:val="en-US" w:eastAsia="zh-CN"/>
        </w:rPr>
        <w:t>云端AI算力≈2x模型参数量x数据规模，领先大模型的训练和应用过程中的海量数据传输需要万兆级别超高速率支持</w:t>
      </w:r>
      <w:r>
        <w:rPr>
          <w:rFonts w:hint="eastAsia" w:ascii="楷体" w:hAnsi="楷体" w:eastAsia="楷体" w:cs="楷体"/>
          <w:b/>
          <w:bCs/>
          <w:sz w:val="28"/>
          <w:szCs w:val="28"/>
          <w:lang w:val="en-US" w:eastAsia="zh-CN"/>
        </w:rPr>
        <w:t>。</w:t>
      </w:r>
    </w:p>
    <w:p>
      <w:pPr>
        <w:numPr>
          <w:ilvl w:val="0"/>
          <w:numId w:val="0"/>
        </w:numPr>
        <w:rPr>
          <w:rFonts w:hint="default" w:ascii="楷体" w:hAnsi="楷体" w:eastAsia="楷体" w:cs="楷体"/>
          <w:b/>
          <w:bCs/>
          <w:i w:val="0"/>
          <w:iCs w:val="0"/>
          <w:caps w:val="0"/>
          <w:color w:val="424656"/>
          <w:spacing w:val="0"/>
          <w:sz w:val="32"/>
          <w:szCs w:val="32"/>
          <w:shd w:val="clear" w:fill="FFFFFF"/>
          <w:lang w:val="en-US" w:eastAsia="zh-CN"/>
        </w:rPr>
      </w:pPr>
      <w:r>
        <w:rPr>
          <w:rFonts w:hint="eastAsia" w:ascii="楷体" w:hAnsi="楷体" w:eastAsia="楷体" w:cs="楷体"/>
          <w:b/>
          <w:bCs/>
          <w:i w:val="0"/>
          <w:iCs w:val="0"/>
          <w:caps w:val="0"/>
          <w:color w:val="424656"/>
          <w:spacing w:val="0"/>
          <w:sz w:val="32"/>
          <w:szCs w:val="32"/>
          <w:shd w:val="clear" w:fill="FFFFFF"/>
          <w:lang w:val="en-US" w:eastAsia="zh-CN"/>
        </w:rPr>
        <w:t>（二）大模型商业闭环方向的PaaS/MaaS平台服务增长最快</w:t>
      </w:r>
    </w:p>
    <w:p>
      <w:pPr>
        <w:numPr>
          <w:ilvl w:val="0"/>
          <w:numId w:val="0"/>
        </w:numPr>
        <w:ind w:firstLine="562" w:firstLineChars="200"/>
        <w:rPr>
          <w:rFonts w:hint="eastAsia" w:ascii="楷体" w:hAnsi="楷体" w:eastAsia="楷体" w:cs="楷体"/>
          <w:b w:val="0"/>
          <w:bCs w:val="0"/>
          <w:sz w:val="28"/>
          <w:szCs w:val="28"/>
          <w:lang w:val="en-US" w:eastAsia="zh-CN"/>
        </w:rPr>
      </w:pPr>
      <w:r>
        <w:rPr>
          <w:rFonts w:hint="eastAsia" w:ascii="楷体" w:hAnsi="楷体" w:eastAsia="楷体" w:cs="楷体"/>
          <w:b/>
          <w:bCs/>
          <w:sz w:val="28"/>
          <w:szCs w:val="28"/>
          <w:lang w:val="en-US" w:eastAsia="zh-CN"/>
        </w:rPr>
        <w:t>一是大模型驱动PaaS正在成为下一代云核心增长动力。</w:t>
      </w:r>
      <w:r>
        <w:rPr>
          <w:rFonts w:hint="eastAsia" w:ascii="楷体" w:hAnsi="楷体" w:eastAsia="楷体" w:cs="楷体"/>
          <w:b w:val="0"/>
          <w:bCs w:val="0"/>
          <w:sz w:val="28"/>
          <w:szCs w:val="28"/>
          <w:lang w:val="en-US" w:eastAsia="zh-CN"/>
        </w:rPr>
        <w:t>IDC调研发现，近年全球大型企业从资源上云切换为业务上云，三点云需求十分显著：云上应用AI能力、云上AI赋能工具、云上AI驱动创新，PaaS成为满足关键。IDC数据显示2023年全球PaaS收入增速远超和SaaS</w:t>
      </w:r>
      <w:r>
        <w:rPr>
          <w:rStyle w:val="6"/>
          <w:rFonts w:hint="eastAsia" w:ascii="仿宋_GB2312" w:hAnsi="仿宋_GB2312" w:eastAsia="仿宋_GB2312" w:cs="仿宋_GB2312"/>
          <w:sz w:val="32"/>
          <w:szCs w:val="32"/>
        </w:rPr>
        <w:footnoteReference w:id="0"/>
      </w:r>
      <w:r>
        <w:rPr>
          <w:rFonts w:hint="eastAsia"/>
          <w:lang w:eastAsia="zh-CN"/>
        </w:rPr>
        <w:t>，</w:t>
      </w:r>
      <w:r>
        <w:rPr>
          <w:rFonts w:hint="eastAsia" w:ascii="楷体" w:hAnsi="楷体" w:eastAsia="楷体" w:cs="楷体"/>
          <w:sz w:val="28"/>
          <w:szCs w:val="28"/>
          <w:lang w:eastAsia="zh-CN"/>
        </w:rPr>
        <w:t>Gartner预测</w:t>
      </w:r>
      <w:r>
        <w:rPr>
          <w:rFonts w:hint="eastAsia" w:ascii="楷体" w:hAnsi="楷体" w:eastAsia="楷体" w:cs="楷体"/>
          <w:sz w:val="28"/>
          <w:szCs w:val="28"/>
          <w:lang w:val="en-US" w:eastAsia="zh-CN"/>
        </w:rPr>
        <w:t>2024年全球</w:t>
      </w:r>
      <w:r>
        <w:rPr>
          <w:rFonts w:hint="eastAsia" w:ascii="楷体" w:hAnsi="楷体" w:eastAsia="楷体" w:cs="楷体"/>
          <w:sz w:val="28"/>
          <w:szCs w:val="28"/>
          <w:lang w:eastAsia="zh-CN"/>
        </w:rPr>
        <w:t>PaaS</w:t>
      </w:r>
      <w:r>
        <w:rPr>
          <w:rFonts w:hint="eastAsia" w:ascii="楷体" w:hAnsi="楷体" w:eastAsia="楷体" w:cs="楷体"/>
          <w:sz w:val="28"/>
          <w:szCs w:val="28"/>
          <w:lang w:val="en-US" w:eastAsia="zh-CN"/>
        </w:rPr>
        <w:t>增长率将超过整体云支出</w:t>
      </w:r>
      <w:r>
        <w:rPr>
          <w:rStyle w:val="6"/>
          <w:rFonts w:hint="eastAsia" w:ascii="仿宋_GB2312" w:hAnsi="仿宋_GB2312" w:eastAsia="仿宋_GB2312" w:cs="仿宋_GB2312"/>
          <w:sz w:val="32"/>
          <w:szCs w:val="32"/>
        </w:rPr>
        <w:footnoteReference w:id="1"/>
      </w:r>
      <w:r>
        <w:rPr>
          <w:rFonts w:hint="eastAsia" w:ascii="楷体" w:hAnsi="楷体" w:eastAsia="楷体" w:cs="楷体"/>
          <w:b w:val="0"/>
          <w:bCs w:val="0"/>
          <w:sz w:val="28"/>
          <w:szCs w:val="28"/>
          <w:lang w:val="en-US" w:eastAsia="zh-CN"/>
        </w:rPr>
        <w:t>。</w:t>
      </w:r>
      <w:r>
        <w:rPr>
          <w:rFonts w:hint="eastAsia" w:ascii="楷体" w:hAnsi="楷体" w:eastAsia="楷体" w:cs="楷体"/>
          <w:b/>
          <w:bCs/>
          <w:sz w:val="28"/>
          <w:szCs w:val="28"/>
          <w:lang w:val="en-US" w:eastAsia="zh-CN"/>
        </w:rPr>
        <w:t>二是大模型应用热潮推动适用于大型机构的AIPaaS云平台迅速渗透。</w:t>
      </w:r>
      <w:r>
        <w:rPr>
          <w:rFonts w:hint="eastAsia" w:ascii="楷体" w:hAnsi="楷体" w:eastAsia="楷体" w:cs="楷体"/>
          <w:b w:val="0"/>
          <w:bCs w:val="0"/>
          <w:sz w:val="28"/>
          <w:szCs w:val="28"/>
          <w:lang w:val="en-US" w:eastAsia="zh-CN"/>
        </w:rPr>
        <w:t>全球数据密集领域的大模型应用浪潮明显加速，AIPaaS支持大模型的端到端并行训练优化、场景模型迁移等需求，2024年微软、AWS、谷歌以及阿里云等头部云服务商已经全面应用AI PaaS技术，为PaaS平台注入了智能代码补全、机器学习等AI能力，渗透率显著提升，如</w:t>
      </w:r>
      <w:r>
        <w:rPr>
          <w:rFonts w:hint="eastAsia" w:ascii="楷体" w:hAnsi="楷体" w:eastAsia="楷体" w:cs="楷体"/>
          <w:sz w:val="28"/>
          <w:szCs w:val="28"/>
          <w:lang w:val="en-US" w:eastAsia="zh-CN"/>
        </w:rPr>
        <w:t xml:space="preserve">微软公司24Q4 AI </w:t>
      </w:r>
      <w:r>
        <w:rPr>
          <w:rFonts w:hint="eastAsia" w:ascii="楷体" w:hAnsi="楷体" w:eastAsia="楷体" w:cs="楷体"/>
          <w:b w:val="0"/>
          <w:bCs w:val="0"/>
          <w:sz w:val="28"/>
          <w:szCs w:val="28"/>
          <w:lang w:val="en-US" w:eastAsia="zh-CN"/>
        </w:rPr>
        <w:t>PaaS</w:t>
      </w:r>
      <w:r>
        <w:rPr>
          <w:rFonts w:hint="eastAsia" w:ascii="楷体" w:hAnsi="楷体" w:eastAsia="楷体" w:cs="楷体"/>
          <w:sz w:val="28"/>
          <w:szCs w:val="28"/>
          <w:lang w:val="en-US" w:eastAsia="zh-CN"/>
        </w:rPr>
        <w:t>年化收入将达 100 亿美元，即将超过Azure收入的10%，并创下微软历史上最快到达百亿美元规模产品记录，另外AI开发者平台</w:t>
      </w:r>
      <w:r>
        <w:rPr>
          <w:rFonts w:hint="eastAsia" w:ascii="楷体" w:hAnsi="楷体" w:eastAsia="楷体" w:cs="楷体"/>
          <w:b w:val="0"/>
          <w:bCs w:val="0"/>
          <w:sz w:val="28"/>
          <w:szCs w:val="28"/>
          <w:lang w:val="en-US" w:eastAsia="zh-CN"/>
        </w:rPr>
        <w:t>GitHub年化收入也将达 20 亿美元。三</w:t>
      </w:r>
      <w:r>
        <w:rPr>
          <w:rFonts w:hint="eastAsia" w:ascii="楷体" w:hAnsi="楷体" w:eastAsia="楷体" w:cs="楷体"/>
          <w:b/>
          <w:bCs/>
          <w:sz w:val="28"/>
          <w:szCs w:val="28"/>
          <w:lang w:val="en-US" w:eastAsia="zh-CN"/>
        </w:rPr>
        <w:t>是适用于中小企业的MaaS模式正在快速成长，开始置换“PaaS+SaaS”。</w:t>
      </w:r>
      <w:r>
        <w:rPr>
          <w:rFonts w:hint="eastAsia" w:ascii="楷体" w:hAnsi="楷体" w:eastAsia="楷体" w:cs="楷体"/>
          <w:b w:val="0"/>
          <w:bCs w:val="0"/>
          <w:sz w:val="28"/>
          <w:szCs w:val="28"/>
          <w:lang w:val="en-US" w:eastAsia="zh-CN"/>
        </w:rPr>
        <w:t>MaaS模式在传统三层云服务模式中增加标准化封装的能力模型层，该架构使得AI赋能的中小企业产品开发周期大幅缩短。腾讯、百度等将MaaS模式定位为企业优先级发展战略，正在逐步替代原“PaaS+SaaS”的开发和交付流程。</w:t>
      </w:r>
    </w:p>
    <w:p>
      <w:pPr>
        <w:numPr>
          <w:ilvl w:val="0"/>
          <w:numId w:val="0"/>
        </w:numPr>
        <w:rPr>
          <w:rFonts w:hint="default" w:ascii="楷体" w:hAnsi="楷体" w:eastAsia="楷体" w:cs="楷体"/>
          <w:b/>
          <w:bCs/>
          <w:i w:val="0"/>
          <w:iCs w:val="0"/>
          <w:caps w:val="0"/>
          <w:color w:val="424656"/>
          <w:spacing w:val="0"/>
          <w:sz w:val="32"/>
          <w:szCs w:val="32"/>
          <w:shd w:val="clear" w:fill="FFFFFF"/>
          <w:lang w:val="en-US" w:eastAsia="zh-CN"/>
        </w:rPr>
      </w:pPr>
      <w:r>
        <w:rPr>
          <w:rFonts w:hint="eastAsia" w:ascii="楷体" w:hAnsi="楷体" w:eastAsia="楷体" w:cs="楷体"/>
          <w:b/>
          <w:bCs/>
          <w:i w:val="0"/>
          <w:iCs w:val="0"/>
          <w:caps w:val="0"/>
          <w:color w:val="424656"/>
          <w:spacing w:val="0"/>
          <w:sz w:val="32"/>
          <w:szCs w:val="32"/>
          <w:shd w:val="clear" w:fill="FFFFFF"/>
          <w:lang w:val="en-US" w:eastAsia="zh-CN"/>
        </w:rPr>
        <w:t>（三）AI大模型与SaaS产业形成竞争合作关系</w:t>
      </w:r>
    </w:p>
    <w:p>
      <w:pPr>
        <w:numPr>
          <w:ilvl w:val="0"/>
          <w:numId w:val="0"/>
        </w:numPr>
        <w:ind w:firstLine="562" w:firstLineChars="200"/>
        <w:rPr>
          <w:rFonts w:hint="eastAsia" w:ascii="楷体" w:hAnsi="楷体" w:eastAsia="楷体" w:cs="楷体"/>
          <w:b w:val="0"/>
          <w:bCs w:val="0"/>
          <w:i w:val="0"/>
          <w:iCs w:val="0"/>
          <w:caps w:val="0"/>
          <w:color w:val="424656"/>
          <w:spacing w:val="0"/>
          <w:sz w:val="28"/>
          <w:szCs w:val="28"/>
          <w:shd w:val="clear" w:fill="FFFFFF"/>
          <w:lang w:val="en-US" w:eastAsia="zh-CN"/>
        </w:rPr>
      </w:pPr>
      <w:r>
        <w:rPr>
          <w:rFonts w:hint="eastAsia" w:ascii="楷体" w:hAnsi="楷体" w:eastAsia="楷体" w:cs="楷体"/>
          <w:b/>
          <w:bCs/>
          <w:i w:val="0"/>
          <w:iCs w:val="0"/>
          <w:caps w:val="0"/>
          <w:color w:val="424656"/>
          <w:spacing w:val="0"/>
          <w:sz w:val="28"/>
          <w:szCs w:val="28"/>
          <w:shd w:val="clear" w:fill="FFFFFF"/>
          <w:lang w:val="en-US" w:eastAsia="zh-CN"/>
        </w:rPr>
        <w:t>一方面AI+SaaS开始对通用SaaS领域构成了挑战。</w:t>
      </w:r>
      <w:r>
        <w:rPr>
          <w:rFonts w:hint="eastAsia" w:ascii="楷体" w:hAnsi="楷体" w:eastAsia="楷体" w:cs="楷体"/>
          <w:b w:val="0"/>
          <w:bCs w:val="0"/>
          <w:i w:val="0"/>
          <w:iCs w:val="0"/>
          <w:caps w:val="0"/>
          <w:color w:val="424656"/>
          <w:spacing w:val="0"/>
          <w:sz w:val="28"/>
          <w:szCs w:val="28"/>
          <w:shd w:val="clear" w:fill="FFFFFF"/>
          <w:lang w:val="en-US" w:eastAsia="zh-CN"/>
        </w:rPr>
        <w:t>2023年至今，生产工具类、企业管理类和客服类等通用SaaS应用被接入AI大模型的新型SaaS加速替代。如SAP公司2024Q2和Q3 季报连续显示获得众多重要SaaS客户订单，带动2024年收入超预期增长。这归因于SAP从2023年8月份开始将AI助手“Joule”嵌入到SAP产品链，目前已有 80%的产品（包括SAP Cloud、SAP Success Factors、SAP Ariba等）嵌入AI能力，涵盖人力资源、供应链、ERP、财务等多领域的SaaS方案，工作效率等指标碾压传统SaaS产品，第三季度</w:t>
      </w:r>
      <w:r>
        <w:rPr>
          <w:rFonts w:hint="eastAsia" w:ascii="楷体" w:hAnsi="楷体" w:eastAsia="楷体" w:cs="楷体"/>
          <w:b/>
          <w:bCs/>
          <w:color w:val="424656"/>
          <w:sz w:val="28"/>
          <w:szCs w:val="28"/>
          <w:shd w:val="clear" w:fill="FFFFFF"/>
          <w:lang w:val="en-US" w:eastAsia="zh-CN"/>
        </w:rPr>
        <w:t xml:space="preserve"> </w:t>
      </w:r>
      <w:r>
        <w:rPr>
          <w:rFonts w:hint="eastAsia" w:ascii="楷体" w:hAnsi="楷体" w:eastAsia="楷体" w:cs="楷体"/>
          <w:b/>
          <w:bCs/>
          <w:i w:val="0"/>
          <w:iCs w:val="0"/>
          <w:caps w:val="0"/>
          <w:color w:val="424656"/>
          <w:spacing w:val="0"/>
          <w:sz w:val="28"/>
          <w:szCs w:val="28"/>
          <w:shd w:val="clear" w:fill="FFFFFF"/>
          <w:lang w:val="en-US" w:eastAsia="zh-CN"/>
        </w:rPr>
        <w:t>Joule</w:t>
      </w:r>
      <w:r>
        <w:rPr>
          <w:rFonts w:hint="eastAsia" w:ascii="楷体" w:hAnsi="楷体" w:eastAsia="楷体" w:cs="楷体"/>
          <w:b/>
          <w:bCs/>
          <w:color w:val="424656"/>
          <w:sz w:val="28"/>
          <w:szCs w:val="28"/>
          <w:shd w:val="clear" w:fill="FFFFFF"/>
          <w:lang w:val="en-US" w:eastAsia="zh-CN"/>
        </w:rPr>
        <w:t>使</w:t>
      </w:r>
      <w:r>
        <w:rPr>
          <w:rFonts w:hint="eastAsia" w:ascii="楷体" w:hAnsi="楷体" w:eastAsia="楷体" w:cs="楷体"/>
          <w:b/>
          <w:bCs/>
          <w:color w:val="424656"/>
          <w:sz w:val="28"/>
          <w:szCs w:val="28"/>
          <w:highlight w:val="none"/>
          <w:shd w:val="clear" w:fill="FFFFFF"/>
          <w:lang w:val="en-US" w:eastAsia="zh-CN"/>
        </w:rPr>
        <w:t>用渗透率接近30%</w:t>
      </w:r>
      <w:r>
        <w:rPr>
          <w:rStyle w:val="6"/>
          <w:rFonts w:hint="eastAsia" w:ascii="仿宋_GB2312" w:hAnsi="仿宋_GB2312" w:eastAsia="仿宋_GB2312" w:cs="仿宋_GB2312"/>
          <w:b/>
          <w:bCs/>
          <w:sz w:val="32"/>
          <w:szCs w:val="32"/>
          <w:highlight w:val="none"/>
        </w:rPr>
        <w:footnoteReference w:id="2"/>
      </w:r>
      <w:r>
        <w:rPr>
          <w:rFonts w:hint="eastAsia" w:ascii="楷体" w:hAnsi="楷体" w:eastAsia="楷体" w:cs="楷体"/>
          <w:b w:val="0"/>
          <w:bCs w:val="0"/>
          <w:i w:val="0"/>
          <w:iCs w:val="0"/>
          <w:caps w:val="0"/>
          <w:color w:val="424656"/>
          <w:spacing w:val="0"/>
          <w:sz w:val="28"/>
          <w:szCs w:val="28"/>
          <w:highlight w:val="none"/>
          <w:shd w:val="clear" w:fill="FFFFFF"/>
          <w:lang w:val="en-US" w:eastAsia="zh-CN"/>
        </w:rPr>
        <w:t>。</w:t>
      </w:r>
      <w:r>
        <w:rPr>
          <w:rFonts w:hint="eastAsia" w:ascii="楷体" w:hAnsi="楷体" w:eastAsia="楷体" w:cs="楷体"/>
          <w:b/>
          <w:bCs/>
          <w:i w:val="0"/>
          <w:iCs w:val="0"/>
          <w:caps w:val="0"/>
          <w:color w:val="424656"/>
          <w:spacing w:val="0"/>
          <w:sz w:val="28"/>
          <w:szCs w:val="28"/>
          <w:highlight w:val="none"/>
          <w:shd w:val="clear" w:fill="FFFFFF"/>
          <w:lang w:val="en-US" w:eastAsia="zh-CN"/>
        </w:rPr>
        <w:t>另一方面，大模型技术也为垂直领域SaaS企业提供了新的增长点和新的商业机遇</w:t>
      </w:r>
      <w:r>
        <w:rPr>
          <w:rFonts w:hint="eastAsia" w:ascii="楷体" w:hAnsi="楷体" w:eastAsia="楷体" w:cs="楷体"/>
          <w:b w:val="0"/>
          <w:bCs w:val="0"/>
          <w:i w:val="0"/>
          <w:iCs w:val="0"/>
          <w:caps w:val="0"/>
          <w:color w:val="424656"/>
          <w:spacing w:val="0"/>
          <w:sz w:val="28"/>
          <w:szCs w:val="28"/>
          <w:highlight w:val="none"/>
          <w:shd w:val="clear" w:fill="FFFFFF"/>
          <w:lang w:val="en-US" w:eastAsia="zh-CN"/>
        </w:rPr>
        <w:t>。通过AI-based SaaS和SaaS-based AI两种“AI+SaaS”组合方式，具备垂直领域积累优势的SaaS</w:t>
      </w:r>
      <w:r>
        <w:rPr>
          <w:rFonts w:hint="eastAsia" w:ascii="楷体" w:hAnsi="楷体" w:eastAsia="楷体" w:cs="楷体"/>
          <w:b w:val="0"/>
          <w:bCs w:val="0"/>
          <w:i w:val="0"/>
          <w:iCs w:val="0"/>
          <w:caps w:val="0"/>
          <w:color w:val="424656"/>
          <w:spacing w:val="0"/>
          <w:sz w:val="28"/>
          <w:szCs w:val="28"/>
          <w:shd w:val="clear" w:fill="FFFFFF"/>
          <w:lang w:val="en-US" w:eastAsia="zh-CN"/>
        </w:rPr>
        <w:t>厂商创新推出AI微服务、AI Agent和AI SaaS平台等新产品形态，不仅满足垂直化方向客户深层次的需求，还针对长尾客户利用AI能力降低SaaS产品的使用难度。如火山引擎等AI SaaS平台可以通过个性化推荐等方式直接提升教育、电商等行业销售额、降低客服成本，Einstein GPT、Moka Eva等垂直AI Agent在销售、产品测试等专业管理领域也展现出便捷智能应用价值。</w:t>
      </w:r>
    </w:p>
    <w:p>
      <w:pPr>
        <w:numPr>
          <w:ilvl w:val="0"/>
          <w:numId w:val="0"/>
        </w:numPr>
        <w:ind w:firstLine="560" w:firstLineChars="200"/>
        <w:rPr>
          <w:rFonts w:hint="eastAsia" w:ascii="楷体" w:hAnsi="楷体" w:eastAsia="楷体" w:cs="楷体"/>
          <w:b w:val="0"/>
          <w:bCs w:val="0"/>
          <w:i w:val="0"/>
          <w:iCs w:val="0"/>
          <w:caps w:val="0"/>
          <w:color w:val="424656"/>
          <w:spacing w:val="0"/>
          <w:sz w:val="28"/>
          <w:szCs w:val="28"/>
          <w:shd w:val="clear" w:fill="FFFFFF"/>
          <w:lang w:val="en-US" w:eastAsia="zh-CN"/>
        </w:rPr>
      </w:pPr>
    </w:p>
    <w:p>
      <w:pPr>
        <w:numPr>
          <w:ilvl w:val="0"/>
          <w:numId w:val="1"/>
        </w:numPr>
        <w:rPr>
          <w:rFonts w:hint="eastAsia" w:ascii="楷体" w:hAnsi="楷体" w:eastAsia="楷体" w:cs="楷体"/>
          <w:b/>
          <w:bCs/>
          <w:i w:val="0"/>
          <w:iCs w:val="0"/>
          <w:caps w:val="0"/>
          <w:color w:val="424656"/>
          <w:spacing w:val="0"/>
          <w:sz w:val="32"/>
          <w:szCs w:val="32"/>
          <w:shd w:val="clear" w:fill="FFFFFF"/>
          <w:lang w:val="en-US" w:eastAsia="zh-CN"/>
        </w:rPr>
      </w:pPr>
      <w:r>
        <w:rPr>
          <w:rFonts w:hint="eastAsia" w:ascii="楷体" w:hAnsi="楷体" w:eastAsia="楷体" w:cs="楷体"/>
          <w:b/>
          <w:bCs/>
          <w:i w:val="0"/>
          <w:iCs w:val="0"/>
          <w:caps w:val="0"/>
          <w:color w:val="424656"/>
          <w:spacing w:val="0"/>
          <w:sz w:val="32"/>
          <w:szCs w:val="32"/>
          <w:shd w:val="clear" w:fill="FFFFFF"/>
          <w:lang w:val="en-US" w:eastAsia="zh-CN"/>
        </w:rPr>
        <w:t>全球头部云服务商践行AI战略效果各异</w:t>
      </w:r>
    </w:p>
    <w:p>
      <w:pPr>
        <w:numPr>
          <w:ilvl w:val="0"/>
          <w:numId w:val="2"/>
        </w:numPr>
        <w:rPr>
          <w:rFonts w:hint="eastAsia" w:ascii="楷体" w:hAnsi="楷体" w:eastAsia="楷体" w:cs="楷体"/>
          <w:b/>
          <w:bCs/>
          <w:i w:val="0"/>
          <w:iCs w:val="0"/>
          <w:caps w:val="0"/>
          <w:color w:val="424656"/>
          <w:spacing w:val="0"/>
          <w:sz w:val="28"/>
          <w:szCs w:val="28"/>
          <w:shd w:val="clear" w:fill="FFFFFF"/>
          <w:lang w:val="en-US" w:eastAsia="zh-CN"/>
        </w:rPr>
      </w:pPr>
      <w:r>
        <w:rPr>
          <w:rFonts w:hint="eastAsia" w:ascii="楷体" w:hAnsi="楷体" w:eastAsia="楷体" w:cs="楷体"/>
          <w:b/>
          <w:bCs/>
          <w:i w:val="0"/>
          <w:iCs w:val="0"/>
          <w:caps w:val="0"/>
          <w:color w:val="424656"/>
          <w:spacing w:val="0"/>
          <w:sz w:val="28"/>
          <w:szCs w:val="28"/>
          <w:shd w:val="clear" w:fill="FFFFFF"/>
          <w:lang w:val="en-US" w:eastAsia="zh-CN"/>
        </w:rPr>
        <w:t>微软公司成为全球云服务商AI战略“政治正确”的典范</w:t>
      </w:r>
    </w:p>
    <w:p>
      <w:pPr>
        <w:numPr>
          <w:ilvl w:val="0"/>
          <w:numId w:val="0"/>
        </w:numPr>
        <w:ind w:firstLine="642"/>
        <w:rPr>
          <w:rFonts w:hint="default" w:ascii="楷体" w:hAnsi="楷体" w:eastAsia="楷体" w:cs="楷体"/>
          <w:b w:val="0"/>
          <w:bCs w:val="0"/>
          <w:i w:val="0"/>
          <w:iCs w:val="0"/>
          <w:caps w:val="0"/>
          <w:color w:val="424656"/>
          <w:spacing w:val="0"/>
          <w:sz w:val="28"/>
          <w:szCs w:val="28"/>
          <w:shd w:val="clear" w:fill="FFFFFF"/>
          <w:lang w:val="en-US" w:eastAsia="zh-CN"/>
        </w:rPr>
      </w:pPr>
      <w:r>
        <w:rPr>
          <w:rFonts w:hint="eastAsia" w:ascii="楷体" w:hAnsi="楷体" w:eastAsia="楷体" w:cs="楷体"/>
          <w:b w:val="0"/>
          <w:bCs w:val="0"/>
          <w:i w:val="0"/>
          <w:iCs w:val="0"/>
          <w:caps w:val="0"/>
          <w:color w:val="424656"/>
          <w:spacing w:val="0"/>
          <w:sz w:val="28"/>
          <w:szCs w:val="28"/>
          <w:shd w:val="clear" w:fill="FFFFFF"/>
          <w:lang w:val="en-US" w:eastAsia="zh-CN"/>
        </w:rPr>
        <w:t>目前微软公司是全球一、二线云厂商中市场优势最大的一家，连续多年云服务营收规模全球第二、盈利能力指标显著高于可比云商。微软公司AI战略成为关键驱动因素。</w:t>
      </w:r>
      <w:r>
        <w:rPr>
          <w:rFonts w:hint="eastAsia" w:ascii="楷体" w:hAnsi="楷体" w:eastAsia="楷体" w:cs="楷体"/>
          <w:b/>
          <w:bCs/>
          <w:i w:val="0"/>
          <w:iCs w:val="0"/>
          <w:caps w:val="0"/>
          <w:color w:val="424656"/>
          <w:spacing w:val="0"/>
          <w:sz w:val="28"/>
          <w:szCs w:val="28"/>
          <w:shd w:val="clear" w:fill="FFFFFF"/>
          <w:lang w:val="en-US" w:eastAsia="zh-CN"/>
        </w:rPr>
        <w:t>一是微软云在实质上形成三大增长曲线轮动增长战略布局</w:t>
      </w:r>
      <w:r>
        <w:rPr>
          <w:rFonts w:hint="eastAsia" w:ascii="楷体" w:hAnsi="楷体" w:eastAsia="楷体" w:cs="楷体"/>
          <w:b w:val="0"/>
          <w:bCs w:val="0"/>
          <w:i w:val="0"/>
          <w:iCs w:val="0"/>
          <w:caps w:val="0"/>
          <w:color w:val="424656"/>
          <w:spacing w:val="0"/>
          <w:sz w:val="28"/>
          <w:szCs w:val="28"/>
          <w:shd w:val="clear" w:fill="FFFFFF"/>
          <w:lang w:val="en-US" w:eastAsia="zh-CN"/>
        </w:rPr>
        <w:t>。微软云的“云+软件（Office）+AI”三大业务彼此环环相扣、轮动增长，如微软率先将ChatGPT与移动办公场景结合，获得先发优势和标准效应。</w:t>
      </w:r>
      <w:r>
        <w:rPr>
          <w:rFonts w:hint="eastAsia" w:ascii="楷体" w:hAnsi="楷体" w:eastAsia="楷体" w:cs="楷体"/>
          <w:b/>
          <w:bCs/>
          <w:i w:val="0"/>
          <w:iCs w:val="0"/>
          <w:caps w:val="0"/>
          <w:color w:val="424656"/>
          <w:spacing w:val="0"/>
          <w:sz w:val="28"/>
          <w:szCs w:val="28"/>
          <w:shd w:val="clear" w:fill="FFFFFF"/>
          <w:lang w:val="en-US" w:eastAsia="zh-CN"/>
        </w:rPr>
        <w:t>二是微软实现真正意义上的全覆盖式“AI+云”版图</w:t>
      </w:r>
      <w:r>
        <w:rPr>
          <w:rFonts w:hint="eastAsia" w:ascii="楷体" w:hAnsi="楷体" w:eastAsia="楷体" w:cs="楷体"/>
          <w:b w:val="0"/>
          <w:bCs w:val="0"/>
          <w:i w:val="0"/>
          <w:iCs w:val="0"/>
          <w:caps w:val="0"/>
          <w:color w:val="424656"/>
          <w:spacing w:val="0"/>
          <w:sz w:val="28"/>
          <w:szCs w:val="28"/>
          <w:shd w:val="clear" w:fill="FFFFFF"/>
          <w:lang w:val="en-US" w:eastAsia="zh-CN"/>
        </w:rPr>
        <w:t>。微软通过自主研发和不断投资并购等方式，在传统的公有云版图基础上新增了包含AIPaaS、MaaS等在内的全套服务和AI Agent 生态系统。</w:t>
      </w:r>
      <w:r>
        <w:rPr>
          <w:rFonts w:hint="eastAsia" w:ascii="楷体" w:hAnsi="楷体" w:eastAsia="楷体" w:cs="楷体"/>
          <w:b/>
          <w:bCs/>
          <w:i w:val="0"/>
          <w:iCs w:val="0"/>
          <w:caps w:val="0"/>
          <w:color w:val="424656"/>
          <w:spacing w:val="0"/>
          <w:sz w:val="28"/>
          <w:szCs w:val="28"/>
          <w:shd w:val="clear" w:fill="FFFFFF"/>
          <w:lang w:val="en-US" w:eastAsia="zh-CN"/>
        </w:rPr>
        <w:t>三是微软通过与英伟达和OpenAI的“铁三角”合作关系获益匪浅。</w:t>
      </w:r>
      <w:r>
        <w:rPr>
          <w:rFonts w:hint="eastAsia" w:ascii="楷体" w:hAnsi="楷体" w:eastAsia="楷体" w:cs="楷体"/>
          <w:b w:val="0"/>
          <w:bCs w:val="0"/>
          <w:i w:val="0"/>
          <w:iCs w:val="0"/>
          <w:caps w:val="0"/>
          <w:color w:val="424656"/>
          <w:spacing w:val="0"/>
          <w:sz w:val="28"/>
          <w:szCs w:val="28"/>
          <w:shd w:val="clear" w:fill="FFFFFF"/>
          <w:lang w:val="en-US" w:eastAsia="zh-CN"/>
        </w:rPr>
        <w:t>受益于英伟达的CUDA软件生态平台和定制化算力支持</w:t>
      </w:r>
      <w:r>
        <w:rPr>
          <w:rFonts w:hint="eastAsia" w:ascii="楷体" w:hAnsi="楷体" w:eastAsia="楷体" w:cs="楷体"/>
          <w:b/>
          <w:bCs/>
          <w:i w:val="0"/>
          <w:iCs w:val="0"/>
          <w:caps w:val="0"/>
          <w:color w:val="424656"/>
          <w:spacing w:val="0"/>
          <w:sz w:val="28"/>
          <w:szCs w:val="28"/>
          <w:shd w:val="clear" w:fill="FFFFFF"/>
          <w:lang w:val="en-US" w:eastAsia="zh-CN"/>
        </w:rPr>
        <w:t>，</w:t>
      </w:r>
      <w:r>
        <w:rPr>
          <w:rFonts w:hint="eastAsia" w:ascii="楷体" w:hAnsi="楷体" w:eastAsia="楷体" w:cs="楷体"/>
          <w:b w:val="0"/>
          <w:bCs w:val="0"/>
          <w:i w:val="0"/>
          <w:iCs w:val="0"/>
          <w:caps w:val="0"/>
          <w:color w:val="424656"/>
          <w:spacing w:val="0"/>
          <w:sz w:val="28"/>
          <w:szCs w:val="28"/>
          <w:shd w:val="clear" w:fill="FFFFFF"/>
          <w:lang w:val="en-US" w:eastAsia="zh-CN"/>
        </w:rPr>
        <w:t>微软云服务算力成本始终保持在市场最低水平，随时可调用的基座大模型功能和性能也明显领先于其他云商。</w:t>
      </w:r>
    </w:p>
    <w:p>
      <w:pPr>
        <w:numPr>
          <w:ilvl w:val="0"/>
          <w:numId w:val="2"/>
        </w:numPr>
        <w:ind w:left="0" w:leftChars="0" w:firstLine="0" w:firstLineChars="0"/>
        <w:rPr>
          <w:rFonts w:hint="eastAsia" w:ascii="楷体" w:hAnsi="楷体" w:eastAsia="楷体" w:cs="楷体"/>
          <w:b/>
          <w:bCs/>
          <w:i w:val="0"/>
          <w:iCs w:val="0"/>
          <w:caps w:val="0"/>
          <w:color w:val="424656"/>
          <w:spacing w:val="0"/>
          <w:sz w:val="28"/>
          <w:szCs w:val="28"/>
          <w:shd w:val="clear" w:fill="FFFFFF"/>
          <w:lang w:val="en-US" w:eastAsia="zh-CN"/>
        </w:rPr>
      </w:pPr>
      <w:r>
        <w:rPr>
          <w:rFonts w:hint="eastAsia" w:ascii="楷体" w:hAnsi="楷体" w:eastAsia="楷体" w:cs="楷体"/>
          <w:b/>
          <w:bCs/>
          <w:i w:val="0"/>
          <w:iCs w:val="0"/>
          <w:caps w:val="0"/>
          <w:color w:val="424656"/>
          <w:spacing w:val="0"/>
          <w:sz w:val="28"/>
          <w:szCs w:val="28"/>
          <w:shd w:val="clear" w:fill="FFFFFF"/>
          <w:lang w:val="en-US" w:eastAsia="zh-CN"/>
        </w:rPr>
        <w:t>AWS的“AI+云”战略存在明显短板，增速赶超微软需要时间</w:t>
      </w:r>
    </w:p>
    <w:p>
      <w:pPr>
        <w:widowControl w:val="0"/>
        <w:numPr>
          <w:ilvl w:val="0"/>
          <w:numId w:val="0"/>
        </w:numPr>
        <w:ind w:firstLine="560" w:firstLineChars="200"/>
        <w:jc w:val="both"/>
        <w:rPr>
          <w:rFonts w:hint="eastAsia" w:ascii="楷体" w:hAnsi="楷体" w:eastAsia="楷体" w:cs="楷体"/>
          <w:b w:val="0"/>
          <w:bCs w:val="0"/>
          <w:i w:val="0"/>
          <w:iCs w:val="0"/>
          <w:caps w:val="0"/>
          <w:color w:val="424656"/>
          <w:spacing w:val="0"/>
          <w:sz w:val="28"/>
          <w:szCs w:val="28"/>
          <w:highlight w:val="none"/>
          <w:shd w:val="clear" w:fill="FFFFFF"/>
          <w:lang w:val="en-US" w:eastAsia="zh-CN"/>
        </w:rPr>
      </w:pPr>
      <w:r>
        <w:rPr>
          <w:rFonts w:hint="eastAsia" w:ascii="楷体" w:hAnsi="楷体" w:eastAsia="楷体" w:cs="楷体"/>
          <w:b w:val="0"/>
          <w:bCs w:val="0"/>
          <w:i w:val="0"/>
          <w:iCs w:val="0"/>
          <w:caps w:val="0"/>
          <w:color w:val="424656"/>
          <w:spacing w:val="0"/>
          <w:sz w:val="28"/>
          <w:szCs w:val="28"/>
          <w:highlight w:val="none"/>
          <w:shd w:val="clear" w:fill="FFFFFF"/>
          <w:lang w:val="en-US" w:eastAsia="zh-CN"/>
        </w:rPr>
        <w:t>目前</w:t>
      </w:r>
      <w:r>
        <w:rPr>
          <w:rFonts w:hint="default" w:ascii="楷体" w:hAnsi="楷体" w:eastAsia="楷体" w:cs="楷体"/>
          <w:b w:val="0"/>
          <w:bCs w:val="0"/>
          <w:i w:val="0"/>
          <w:iCs w:val="0"/>
          <w:caps w:val="0"/>
          <w:color w:val="424656"/>
          <w:spacing w:val="0"/>
          <w:sz w:val="28"/>
          <w:szCs w:val="28"/>
          <w:highlight w:val="none"/>
          <w:shd w:val="clear" w:fill="FFFFFF"/>
          <w:lang w:val="en-US" w:eastAsia="zh-CN"/>
        </w:rPr>
        <w:t xml:space="preserve">AWS </w:t>
      </w:r>
      <w:r>
        <w:rPr>
          <w:rFonts w:hint="eastAsia" w:ascii="楷体" w:hAnsi="楷体" w:eastAsia="楷体" w:cs="楷体"/>
          <w:b w:val="0"/>
          <w:bCs w:val="0"/>
          <w:i w:val="0"/>
          <w:iCs w:val="0"/>
          <w:caps w:val="0"/>
          <w:color w:val="424656"/>
          <w:spacing w:val="0"/>
          <w:sz w:val="28"/>
          <w:szCs w:val="28"/>
          <w:highlight w:val="none"/>
          <w:shd w:val="clear" w:fill="FFFFFF"/>
          <w:lang w:val="en-US" w:eastAsia="zh-CN"/>
        </w:rPr>
        <w:t>在</w:t>
      </w:r>
      <w:r>
        <w:rPr>
          <w:rFonts w:hint="default" w:ascii="楷体" w:hAnsi="楷体" w:eastAsia="楷体" w:cs="楷体"/>
          <w:b w:val="0"/>
          <w:bCs w:val="0"/>
          <w:i w:val="0"/>
          <w:iCs w:val="0"/>
          <w:caps w:val="0"/>
          <w:color w:val="424656"/>
          <w:spacing w:val="0"/>
          <w:sz w:val="28"/>
          <w:szCs w:val="28"/>
          <w:highlight w:val="none"/>
          <w:shd w:val="clear" w:fill="FFFFFF"/>
          <w:lang w:val="en-US" w:eastAsia="zh-CN"/>
        </w:rPr>
        <w:t>云计算板块</w:t>
      </w:r>
      <w:r>
        <w:rPr>
          <w:rFonts w:hint="eastAsia" w:ascii="楷体" w:hAnsi="楷体" w:eastAsia="楷体" w:cs="楷体"/>
          <w:b w:val="0"/>
          <w:bCs w:val="0"/>
          <w:i w:val="0"/>
          <w:iCs w:val="0"/>
          <w:caps w:val="0"/>
          <w:color w:val="424656"/>
          <w:spacing w:val="0"/>
          <w:sz w:val="28"/>
          <w:szCs w:val="28"/>
          <w:highlight w:val="none"/>
          <w:shd w:val="clear" w:fill="FFFFFF"/>
          <w:lang w:val="en-US" w:eastAsia="zh-CN"/>
        </w:rPr>
        <w:t>主要服务能力</w:t>
      </w:r>
      <w:r>
        <w:rPr>
          <w:rFonts w:hint="default" w:ascii="楷体" w:hAnsi="楷体" w:eastAsia="楷体" w:cs="楷体"/>
          <w:b w:val="0"/>
          <w:bCs w:val="0"/>
          <w:i w:val="0"/>
          <w:iCs w:val="0"/>
          <w:caps w:val="0"/>
          <w:color w:val="424656"/>
          <w:spacing w:val="0"/>
          <w:sz w:val="28"/>
          <w:szCs w:val="28"/>
          <w:highlight w:val="none"/>
          <w:shd w:val="clear" w:fill="FFFFFF"/>
          <w:lang w:val="en-US" w:eastAsia="zh-CN"/>
        </w:rPr>
        <w:t>集中在I</w:t>
      </w:r>
      <w:r>
        <w:rPr>
          <w:rFonts w:hint="eastAsia" w:ascii="楷体" w:hAnsi="楷体" w:eastAsia="楷体" w:cs="楷体"/>
          <w:b w:val="0"/>
          <w:bCs w:val="0"/>
          <w:i w:val="0"/>
          <w:iCs w:val="0"/>
          <w:caps w:val="0"/>
          <w:color w:val="424656"/>
          <w:spacing w:val="0"/>
          <w:sz w:val="28"/>
          <w:szCs w:val="28"/>
          <w:highlight w:val="none"/>
          <w:shd w:val="clear" w:fill="FFFFFF"/>
          <w:lang w:val="en-US" w:eastAsia="zh-CN"/>
        </w:rPr>
        <w:t>aaS</w:t>
      </w:r>
      <w:r>
        <w:rPr>
          <w:rFonts w:hint="default" w:ascii="楷体" w:hAnsi="楷体" w:eastAsia="楷体" w:cs="楷体"/>
          <w:b w:val="0"/>
          <w:bCs w:val="0"/>
          <w:i w:val="0"/>
          <w:iCs w:val="0"/>
          <w:caps w:val="0"/>
          <w:color w:val="424656"/>
          <w:spacing w:val="0"/>
          <w:sz w:val="28"/>
          <w:szCs w:val="28"/>
          <w:highlight w:val="none"/>
          <w:shd w:val="clear" w:fill="FFFFFF"/>
          <w:lang w:val="en-US" w:eastAsia="zh-CN"/>
        </w:rPr>
        <w:t xml:space="preserve"> 和 P</w:t>
      </w:r>
      <w:r>
        <w:rPr>
          <w:rFonts w:hint="eastAsia" w:ascii="楷体" w:hAnsi="楷体" w:eastAsia="楷体" w:cs="楷体"/>
          <w:b w:val="0"/>
          <w:bCs w:val="0"/>
          <w:i w:val="0"/>
          <w:iCs w:val="0"/>
          <w:caps w:val="0"/>
          <w:color w:val="424656"/>
          <w:spacing w:val="0"/>
          <w:sz w:val="28"/>
          <w:szCs w:val="28"/>
          <w:highlight w:val="none"/>
          <w:shd w:val="clear" w:fill="FFFFFF"/>
          <w:lang w:val="en-US" w:eastAsia="zh-CN"/>
        </w:rPr>
        <w:t>aaS</w:t>
      </w:r>
      <w:r>
        <w:rPr>
          <w:rFonts w:hint="default" w:ascii="楷体" w:hAnsi="楷体" w:eastAsia="楷体" w:cs="楷体"/>
          <w:b w:val="0"/>
          <w:bCs w:val="0"/>
          <w:i w:val="0"/>
          <w:iCs w:val="0"/>
          <w:caps w:val="0"/>
          <w:color w:val="424656"/>
          <w:spacing w:val="0"/>
          <w:sz w:val="28"/>
          <w:szCs w:val="28"/>
          <w:highlight w:val="none"/>
          <w:shd w:val="clear" w:fill="FFFFFF"/>
          <w:lang w:val="en-US" w:eastAsia="zh-CN"/>
        </w:rPr>
        <w:t xml:space="preserve"> 层，与此同时近年来</w:t>
      </w:r>
      <w:r>
        <w:rPr>
          <w:rFonts w:hint="eastAsia" w:ascii="楷体" w:hAnsi="楷体" w:eastAsia="楷体" w:cs="楷体"/>
          <w:b w:val="0"/>
          <w:bCs w:val="0"/>
          <w:i w:val="0"/>
          <w:iCs w:val="0"/>
          <w:caps w:val="0"/>
          <w:color w:val="424656"/>
          <w:spacing w:val="0"/>
          <w:sz w:val="28"/>
          <w:szCs w:val="28"/>
          <w:highlight w:val="none"/>
          <w:shd w:val="clear" w:fill="FFFFFF"/>
          <w:lang w:val="en-US" w:eastAsia="zh-CN"/>
        </w:rPr>
        <w:t>也在</w:t>
      </w:r>
      <w:r>
        <w:rPr>
          <w:rFonts w:hint="default" w:ascii="楷体" w:hAnsi="楷体" w:eastAsia="楷体" w:cs="楷体"/>
          <w:b w:val="0"/>
          <w:bCs w:val="0"/>
          <w:i w:val="0"/>
          <w:iCs w:val="0"/>
          <w:caps w:val="0"/>
          <w:color w:val="424656"/>
          <w:spacing w:val="0"/>
          <w:sz w:val="28"/>
          <w:szCs w:val="28"/>
          <w:highlight w:val="none"/>
          <w:shd w:val="clear" w:fill="FFFFFF"/>
          <w:lang w:val="en-US" w:eastAsia="zh-CN"/>
        </w:rPr>
        <w:t>多布局自研</w:t>
      </w:r>
      <w:r>
        <w:rPr>
          <w:rFonts w:hint="eastAsia" w:ascii="楷体" w:hAnsi="楷体" w:eastAsia="楷体" w:cs="楷体"/>
          <w:b w:val="0"/>
          <w:bCs w:val="0"/>
          <w:i w:val="0"/>
          <w:iCs w:val="0"/>
          <w:caps w:val="0"/>
          <w:color w:val="424656"/>
          <w:spacing w:val="0"/>
          <w:sz w:val="28"/>
          <w:szCs w:val="28"/>
          <w:highlight w:val="none"/>
          <w:shd w:val="clear" w:fill="FFFFFF"/>
          <w:lang w:val="en-US" w:eastAsia="zh-CN"/>
        </w:rPr>
        <w:t>大</w:t>
      </w:r>
      <w:r>
        <w:rPr>
          <w:rFonts w:hint="default" w:ascii="楷体" w:hAnsi="楷体" w:eastAsia="楷体" w:cs="楷体"/>
          <w:b w:val="0"/>
          <w:bCs w:val="0"/>
          <w:i w:val="0"/>
          <w:iCs w:val="0"/>
          <w:caps w:val="0"/>
          <w:color w:val="424656"/>
          <w:spacing w:val="0"/>
          <w:sz w:val="28"/>
          <w:szCs w:val="28"/>
          <w:highlight w:val="none"/>
          <w:shd w:val="clear" w:fill="FFFFFF"/>
          <w:lang w:val="en-US" w:eastAsia="zh-CN"/>
        </w:rPr>
        <w:t>模型+自研</w:t>
      </w:r>
      <w:r>
        <w:rPr>
          <w:rFonts w:hint="eastAsia" w:ascii="楷体" w:hAnsi="楷体" w:eastAsia="楷体" w:cs="楷体"/>
          <w:b w:val="0"/>
          <w:bCs w:val="0"/>
          <w:i w:val="0"/>
          <w:iCs w:val="0"/>
          <w:caps w:val="0"/>
          <w:color w:val="424656"/>
          <w:spacing w:val="0"/>
          <w:sz w:val="28"/>
          <w:szCs w:val="28"/>
          <w:highlight w:val="none"/>
          <w:shd w:val="clear" w:fill="FFFFFF"/>
          <w:lang w:val="en-US" w:eastAsia="zh-CN"/>
        </w:rPr>
        <w:t>组合</w:t>
      </w:r>
      <w:r>
        <w:rPr>
          <w:rFonts w:hint="default" w:ascii="楷体" w:hAnsi="楷体" w:eastAsia="楷体" w:cs="楷体"/>
          <w:b w:val="0"/>
          <w:bCs w:val="0"/>
          <w:i w:val="0"/>
          <w:iCs w:val="0"/>
          <w:caps w:val="0"/>
          <w:color w:val="424656"/>
          <w:spacing w:val="0"/>
          <w:sz w:val="28"/>
          <w:szCs w:val="28"/>
          <w:highlight w:val="none"/>
          <w:shd w:val="clear" w:fill="FFFFFF"/>
          <w:lang w:val="en-US" w:eastAsia="zh-CN"/>
        </w:rPr>
        <w:t>芯片</w:t>
      </w:r>
      <w:r>
        <w:rPr>
          <w:rFonts w:hint="eastAsia" w:ascii="楷体" w:hAnsi="楷体" w:eastAsia="楷体" w:cs="楷体"/>
          <w:b w:val="0"/>
          <w:bCs w:val="0"/>
          <w:i w:val="0"/>
          <w:iCs w:val="0"/>
          <w:caps w:val="0"/>
          <w:color w:val="424656"/>
          <w:spacing w:val="0"/>
          <w:sz w:val="28"/>
          <w:szCs w:val="28"/>
          <w:highlight w:val="none"/>
          <w:shd w:val="clear" w:fill="FFFFFF"/>
          <w:lang w:val="en-US" w:eastAsia="zh-CN"/>
        </w:rPr>
        <w:t>（rainium2训练芯片、Inferentia2推理芯片、Nitro安全芯片）</w:t>
      </w:r>
      <w:r>
        <w:rPr>
          <w:rFonts w:hint="default" w:ascii="楷体" w:hAnsi="楷体" w:eastAsia="楷体" w:cs="楷体"/>
          <w:b w:val="0"/>
          <w:bCs w:val="0"/>
          <w:i w:val="0"/>
          <w:iCs w:val="0"/>
          <w:caps w:val="0"/>
          <w:color w:val="424656"/>
          <w:spacing w:val="0"/>
          <w:sz w:val="28"/>
          <w:szCs w:val="28"/>
          <w:highlight w:val="none"/>
          <w:shd w:val="clear" w:fill="FFFFFF"/>
          <w:lang w:val="en-US" w:eastAsia="zh-CN"/>
        </w:rPr>
        <w:t>+</w:t>
      </w:r>
      <w:r>
        <w:rPr>
          <w:rFonts w:hint="eastAsia" w:ascii="楷体" w:hAnsi="楷体" w:eastAsia="楷体" w:cs="楷体"/>
          <w:b w:val="0"/>
          <w:bCs w:val="0"/>
          <w:i w:val="0"/>
          <w:iCs w:val="0"/>
          <w:caps w:val="0"/>
          <w:color w:val="424656"/>
          <w:spacing w:val="0"/>
          <w:sz w:val="28"/>
          <w:szCs w:val="28"/>
          <w:highlight w:val="none"/>
          <w:shd w:val="clear" w:fill="FFFFFF"/>
          <w:lang w:val="en-US" w:eastAsia="zh-CN"/>
        </w:rPr>
        <w:t>AIGC的</w:t>
      </w:r>
      <w:r>
        <w:rPr>
          <w:rFonts w:hint="default" w:ascii="楷体" w:hAnsi="楷体" w:eastAsia="楷体" w:cs="楷体"/>
          <w:b w:val="0"/>
          <w:bCs w:val="0"/>
          <w:i w:val="0"/>
          <w:iCs w:val="0"/>
          <w:caps w:val="0"/>
          <w:color w:val="424656"/>
          <w:spacing w:val="0"/>
          <w:sz w:val="28"/>
          <w:szCs w:val="28"/>
          <w:highlight w:val="none"/>
          <w:shd w:val="clear" w:fill="FFFFFF"/>
          <w:lang w:val="en-US" w:eastAsia="zh-CN"/>
        </w:rPr>
        <w:t>全产业链</w:t>
      </w:r>
      <w:r>
        <w:rPr>
          <w:rFonts w:hint="eastAsia" w:ascii="楷体" w:hAnsi="楷体" w:eastAsia="楷体" w:cs="楷体"/>
          <w:b w:val="0"/>
          <w:bCs w:val="0"/>
          <w:i w:val="0"/>
          <w:iCs w:val="0"/>
          <w:caps w:val="0"/>
          <w:color w:val="424656"/>
          <w:spacing w:val="0"/>
          <w:sz w:val="28"/>
          <w:szCs w:val="28"/>
          <w:highlight w:val="none"/>
          <w:shd w:val="clear" w:fill="FFFFFF"/>
          <w:lang w:val="en-US" w:eastAsia="zh-CN"/>
        </w:rPr>
        <w:t>。</w:t>
      </w:r>
      <w:r>
        <w:rPr>
          <w:rFonts w:hint="default" w:ascii="楷体" w:hAnsi="楷体" w:eastAsia="楷体" w:cs="楷体"/>
          <w:b w:val="0"/>
          <w:bCs w:val="0"/>
          <w:i w:val="0"/>
          <w:iCs w:val="0"/>
          <w:caps w:val="0"/>
          <w:color w:val="424656"/>
          <w:spacing w:val="0"/>
          <w:sz w:val="28"/>
          <w:szCs w:val="28"/>
          <w:highlight w:val="none"/>
          <w:shd w:val="clear" w:fill="FFFFFF"/>
          <w:lang w:val="en-US" w:eastAsia="zh-CN"/>
        </w:rPr>
        <w:t xml:space="preserve"> </w:t>
      </w:r>
      <w:r>
        <w:rPr>
          <w:rFonts w:hint="eastAsia" w:ascii="楷体" w:hAnsi="楷体" w:eastAsia="楷体" w:cs="楷体"/>
          <w:b w:val="0"/>
          <w:bCs w:val="0"/>
          <w:i w:val="0"/>
          <w:iCs w:val="0"/>
          <w:caps w:val="0"/>
          <w:color w:val="424656"/>
          <w:spacing w:val="0"/>
          <w:sz w:val="28"/>
          <w:szCs w:val="28"/>
          <w:highlight w:val="none"/>
          <w:shd w:val="clear" w:fill="FFFFFF"/>
          <w:lang w:val="en-US" w:eastAsia="zh-CN"/>
        </w:rPr>
        <w:t>但是</w:t>
      </w:r>
      <w:r>
        <w:rPr>
          <w:rFonts w:hint="default" w:ascii="楷体" w:hAnsi="楷体" w:eastAsia="楷体" w:cs="楷体"/>
          <w:b w:val="0"/>
          <w:bCs w:val="0"/>
          <w:i w:val="0"/>
          <w:iCs w:val="0"/>
          <w:caps w:val="0"/>
          <w:color w:val="424656"/>
          <w:spacing w:val="0"/>
          <w:sz w:val="28"/>
          <w:szCs w:val="28"/>
          <w:highlight w:val="none"/>
          <w:shd w:val="clear" w:fill="FFFFFF"/>
          <w:lang w:val="en-US" w:eastAsia="zh-CN"/>
        </w:rPr>
        <w:t>AI</w:t>
      </w:r>
      <w:r>
        <w:rPr>
          <w:rFonts w:hint="eastAsia" w:ascii="楷体" w:hAnsi="楷体" w:eastAsia="楷体" w:cs="楷体"/>
          <w:b w:val="0"/>
          <w:bCs w:val="0"/>
          <w:i w:val="0"/>
          <w:iCs w:val="0"/>
          <w:caps w:val="0"/>
          <w:color w:val="424656"/>
          <w:spacing w:val="0"/>
          <w:sz w:val="28"/>
          <w:szCs w:val="28"/>
          <w:highlight w:val="none"/>
          <w:shd w:val="clear" w:fill="FFFFFF"/>
          <w:lang w:val="en-US" w:eastAsia="zh-CN"/>
        </w:rPr>
        <w:t>业务要</w:t>
      </w:r>
      <w:r>
        <w:rPr>
          <w:rFonts w:hint="default" w:ascii="楷体" w:hAnsi="楷体" w:eastAsia="楷体" w:cs="楷体"/>
          <w:b w:val="0"/>
          <w:bCs w:val="0"/>
          <w:i w:val="0"/>
          <w:iCs w:val="0"/>
          <w:caps w:val="0"/>
          <w:color w:val="424656"/>
          <w:spacing w:val="0"/>
          <w:sz w:val="28"/>
          <w:szCs w:val="28"/>
          <w:highlight w:val="none"/>
          <w:shd w:val="clear" w:fill="FFFFFF"/>
          <w:lang w:val="en-US" w:eastAsia="zh-CN"/>
        </w:rPr>
        <w:t>带动 AWS</w:t>
      </w:r>
      <w:r>
        <w:rPr>
          <w:rFonts w:hint="eastAsia" w:ascii="楷体" w:hAnsi="楷体" w:eastAsia="楷体" w:cs="楷体"/>
          <w:b w:val="0"/>
          <w:bCs w:val="0"/>
          <w:i w:val="0"/>
          <w:iCs w:val="0"/>
          <w:caps w:val="0"/>
          <w:color w:val="424656"/>
          <w:spacing w:val="0"/>
          <w:sz w:val="28"/>
          <w:szCs w:val="28"/>
          <w:highlight w:val="none"/>
          <w:shd w:val="clear" w:fill="FFFFFF"/>
          <w:lang w:val="en-US" w:eastAsia="zh-CN"/>
        </w:rPr>
        <w:t>云服务</w:t>
      </w:r>
      <w:r>
        <w:rPr>
          <w:rFonts w:hint="default" w:ascii="楷体" w:hAnsi="楷体" w:eastAsia="楷体" w:cs="楷体"/>
          <w:b w:val="0"/>
          <w:bCs w:val="0"/>
          <w:i w:val="0"/>
          <w:iCs w:val="0"/>
          <w:caps w:val="0"/>
          <w:color w:val="424656"/>
          <w:spacing w:val="0"/>
          <w:sz w:val="28"/>
          <w:szCs w:val="28"/>
          <w:highlight w:val="none"/>
          <w:shd w:val="clear" w:fill="FFFFFF"/>
          <w:lang w:val="en-US" w:eastAsia="zh-CN"/>
        </w:rPr>
        <w:t>重回高增长区间</w:t>
      </w:r>
      <w:r>
        <w:rPr>
          <w:rFonts w:hint="eastAsia" w:ascii="楷体" w:hAnsi="楷体" w:eastAsia="楷体" w:cs="楷体"/>
          <w:b w:val="0"/>
          <w:bCs w:val="0"/>
          <w:i w:val="0"/>
          <w:iCs w:val="0"/>
          <w:caps w:val="0"/>
          <w:color w:val="424656"/>
          <w:spacing w:val="0"/>
          <w:sz w:val="28"/>
          <w:szCs w:val="28"/>
          <w:highlight w:val="none"/>
          <w:shd w:val="clear" w:fill="FFFFFF"/>
          <w:lang w:val="en-US" w:eastAsia="zh-CN"/>
        </w:rPr>
        <w:t>仍需与微软进行贴身竞争。</w:t>
      </w:r>
      <w:r>
        <w:rPr>
          <w:rFonts w:hint="eastAsia" w:ascii="楷体" w:hAnsi="楷体" w:eastAsia="楷体" w:cs="楷体"/>
          <w:b/>
          <w:bCs/>
          <w:i w:val="0"/>
          <w:iCs w:val="0"/>
          <w:caps w:val="0"/>
          <w:color w:val="424656"/>
          <w:spacing w:val="0"/>
          <w:sz w:val="28"/>
          <w:szCs w:val="28"/>
          <w:highlight w:val="none"/>
          <w:shd w:val="clear" w:fill="FFFFFF"/>
          <w:lang w:val="en-US" w:eastAsia="zh-CN"/>
        </w:rPr>
        <w:t>首先，</w:t>
      </w:r>
      <w:r>
        <w:rPr>
          <w:rFonts w:hint="default" w:ascii="楷体" w:hAnsi="楷体" w:eastAsia="楷体" w:cs="楷体"/>
          <w:b/>
          <w:bCs/>
          <w:i w:val="0"/>
          <w:iCs w:val="0"/>
          <w:caps w:val="0"/>
          <w:color w:val="424656"/>
          <w:spacing w:val="0"/>
          <w:sz w:val="28"/>
          <w:szCs w:val="28"/>
          <w:highlight w:val="none"/>
          <w:shd w:val="clear" w:fill="FFFFFF"/>
          <w:lang w:val="en-US" w:eastAsia="zh-CN"/>
        </w:rPr>
        <w:t xml:space="preserve">AWS </w:t>
      </w:r>
      <w:r>
        <w:rPr>
          <w:rFonts w:hint="eastAsia" w:ascii="楷体" w:hAnsi="楷体" w:eastAsia="楷体" w:cs="楷体"/>
          <w:b/>
          <w:bCs/>
          <w:i w:val="0"/>
          <w:iCs w:val="0"/>
          <w:caps w:val="0"/>
          <w:color w:val="424656"/>
          <w:spacing w:val="0"/>
          <w:sz w:val="28"/>
          <w:szCs w:val="28"/>
          <w:highlight w:val="none"/>
          <w:shd w:val="clear" w:fill="FFFFFF"/>
          <w:lang w:val="en-US" w:eastAsia="zh-CN"/>
        </w:rPr>
        <w:t>缺少SaaS应用软件层面的标志性产品和客户基础</w:t>
      </w:r>
      <w:r>
        <w:rPr>
          <w:rFonts w:hint="eastAsia" w:ascii="楷体" w:hAnsi="楷体" w:eastAsia="楷体" w:cs="楷体"/>
          <w:b w:val="0"/>
          <w:bCs w:val="0"/>
          <w:i w:val="0"/>
          <w:iCs w:val="0"/>
          <w:caps w:val="0"/>
          <w:color w:val="424656"/>
          <w:spacing w:val="0"/>
          <w:sz w:val="28"/>
          <w:szCs w:val="28"/>
          <w:highlight w:val="none"/>
          <w:shd w:val="clear" w:fill="FFFFFF"/>
          <w:lang w:val="en-US" w:eastAsia="zh-CN"/>
        </w:rPr>
        <w:t>。</w:t>
      </w:r>
      <w:r>
        <w:rPr>
          <w:rFonts w:hint="default" w:ascii="楷体" w:hAnsi="楷体" w:eastAsia="楷体" w:cs="楷体"/>
          <w:b w:val="0"/>
          <w:bCs w:val="0"/>
          <w:i w:val="0"/>
          <w:iCs w:val="0"/>
          <w:caps w:val="0"/>
          <w:color w:val="424656"/>
          <w:spacing w:val="0"/>
          <w:sz w:val="28"/>
          <w:szCs w:val="28"/>
          <w:highlight w:val="none"/>
          <w:shd w:val="clear" w:fill="FFFFFF"/>
          <w:lang w:val="en-US" w:eastAsia="zh-CN"/>
        </w:rPr>
        <w:t xml:space="preserve">AWS </w:t>
      </w:r>
      <w:r>
        <w:rPr>
          <w:rFonts w:hint="eastAsia" w:ascii="楷体" w:hAnsi="楷体" w:eastAsia="楷体" w:cs="楷体"/>
          <w:b w:val="0"/>
          <w:bCs w:val="0"/>
          <w:i w:val="0"/>
          <w:iCs w:val="0"/>
          <w:caps w:val="0"/>
          <w:color w:val="424656"/>
          <w:spacing w:val="0"/>
          <w:sz w:val="28"/>
          <w:szCs w:val="28"/>
          <w:highlight w:val="none"/>
          <w:shd w:val="clear" w:fill="FFFFFF"/>
          <w:lang w:val="en-US" w:eastAsia="zh-CN"/>
        </w:rPr>
        <w:t>过往没有形成类似于微软的 Office 365等SaaS品牌，</w:t>
      </w:r>
      <w:r>
        <w:rPr>
          <w:rFonts w:hint="default" w:ascii="楷体" w:hAnsi="楷体" w:eastAsia="楷体" w:cs="楷体"/>
          <w:b w:val="0"/>
          <w:bCs w:val="0"/>
          <w:i w:val="0"/>
          <w:iCs w:val="0"/>
          <w:caps w:val="0"/>
          <w:color w:val="424656"/>
          <w:spacing w:val="0"/>
          <w:sz w:val="28"/>
          <w:szCs w:val="28"/>
          <w:highlight w:val="none"/>
          <w:shd w:val="clear" w:fill="FFFFFF"/>
          <w:lang w:val="en-US" w:eastAsia="zh-CN"/>
        </w:rPr>
        <w:t>所触达的</w:t>
      </w:r>
      <w:r>
        <w:rPr>
          <w:rFonts w:hint="eastAsia" w:ascii="楷体" w:hAnsi="楷体" w:eastAsia="楷体" w:cs="楷体"/>
          <w:b w:val="0"/>
          <w:bCs w:val="0"/>
          <w:i w:val="0"/>
          <w:iCs w:val="0"/>
          <w:caps w:val="0"/>
          <w:color w:val="424656"/>
          <w:spacing w:val="0"/>
          <w:sz w:val="28"/>
          <w:szCs w:val="28"/>
          <w:highlight w:val="none"/>
          <w:shd w:val="clear" w:fill="FFFFFF"/>
          <w:lang w:val="en-US" w:eastAsia="zh-CN"/>
        </w:rPr>
        <w:t>主要用户</w:t>
      </w:r>
      <w:r>
        <w:rPr>
          <w:rFonts w:hint="default" w:ascii="楷体" w:hAnsi="楷体" w:eastAsia="楷体" w:cs="楷体"/>
          <w:b w:val="0"/>
          <w:bCs w:val="0"/>
          <w:i w:val="0"/>
          <w:iCs w:val="0"/>
          <w:caps w:val="0"/>
          <w:color w:val="424656"/>
          <w:spacing w:val="0"/>
          <w:sz w:val="28"/>
          <w:szCs w:val="28"/>
          <w:highlight w:val="none"/>
          <w:shd w:val="clear" w:fill="FFFFFF"/>
          <w:lang w:val="en-US" w:eastAsia="zh-CN"/>
        </w:rPr>
        <w:t>群体</w:t>
      </w:r>
      <w:r>
        <w:rPr>
          <w:rFonts w:hint="eastAsia" w:ascii="楷体" w:hAnsi="楷体" w:eastAsia="楷体" w:cs="楷体"/>
          <w:b w:val="0"/>
          <w:bCs w:val="0"/>
          <w:i w:val="0"/>
          <w:iCs w:val="0"/>
          <w:caps w:val="0"/>
          <w:color w:val="424656"/>
          <w:spacing w:val="0"/>
          <w:sz w:val="28"/>
          <w:szCs w:val="28"/>
          <w:highlight w:val="none"/>
          <w:shd w:val="clear" w:fill="FFFFFF"/>
          <w:lang w:val="en-US" w:eastAsia="zh-CN"/>
        </w:rPr>
        <w:t>仍是</w:t>
      </w:r>
      <w:r>
        <w:rPr>
          <w:rFonts w:hint="default" w:ascii="楷体" w:hAnsi="楷体" w:eastAsia="楷体" w:cs="楷体"/>
          <w:b w:val="0"/>
          <w:bCs w:val="0"/>
          <w:i w:val="0"/>
          <w:iCs w:val="0"/>
          <w:caps w:val="0"/>
          <w:color w:val="424656"/>
          <w:spacing w:val="0"/>
          <w:sz w:val="28"/>
          <w:szCs w:val="28"/>
          <w:highlight w:val="none"/>
          <w:shd w:val="clear" w:fill="FFFFFF"/>
          <w:lang w:val="en-US" w:eastAsia="zh-CN"/>
        </w:rPr>
        <w:t>停留在开发者</w:t>
      </w:r>
      <w:r>
        <w:rPr>
          <w:rFonts w:hint="eastAsia" w:ascii="楷体" w:hAnsi="楷体" w:eastAsia="楷体" w:cs="楷体"/>
          <w:b w:val="0"/>
          <w:bCs w:val="0"/>
          <w:i w:val="0"/>
          <w:iCs w:val="0"/>
          <w:caps w:val="0"/>
          <w:color w:val="424656"/>
          <w:spacing w:val="0"/>
          <w:sz w:val="28"/>
          <w:szCs w:val="28"/>
          <w:highlight w:val="none"/>
          <w:shd w:val="clear" w:fill="FFFFFF"/>
          <w:lang w:val="en-US" w:eastAsia="zh-CN"/>
        </w:rPr>
        <w:t>层面，客户影响力也难以触及企业最终用户。</w:t>
      </w:r>
      <w:r>
        <w:rPr>
          <w:rFonts w:hint="eastAsia" w:ascii="楷体" w:hAnsi="楷体" w:eastAsia="楷体" w:cs="楷体"/>
          <w:b/>
          <w:bCs/>
          <w:i w:val="0"/>
          <w:iCs w:val="0"/>
          <w:caps w:val="0"/>
          <w:color w:val="424656"/>
          <w:spacing w:val="0"/>
          <w:sz w:val="28"/>
          <w:szCs w:val="28"/>
          <w:highlight w:val="none"/>
          <w:shd w:val="clear" w:fill="FFFFFF"/>
          <w:lang w:val="en-US" w:eastAsia="zh-CN"/>
        </w:rPr>
        <w:t>其次，AWS 的AI PaaS产品能力起步于2024年，全面追赶微软需要时间</w:t>
      </w:r>
      <w:r>
        <w:rPr>
          <w:rFonts w:hint="eastAsia" w:ascii="楷体" w:hAnsi="楷体" w:eastAsia="楷体" w:cs="楷体"/>
          <w:b w:val="0"/>
          <w:bCs w:val="0"/>
          <w:i w:val="0"/>
          <w:iCs w:val="0"/>
          <w:caps w:val="0"/>
          <w:color w:val="424656"/>
          <w:spacing w:val="0"/>
          <w:sz w:val="28"/>
          <w:szCs w:val="28"/>
          <w:highlight w:val="none"/>
          <w:shd w:val="clear" w:fill="FFFFFF"/>
          <w:lang w:val="en-US" w:eastAsia="zh-CN"/>
        </w:rPr>
        <w:t>。AWS 的PaaS客户基础主要来自于IaaS层延伸，主要产品组合仍以衔接性的aPaaS 平台、iPaaS 数据集成等为主，刚推出的大模型训推平台Amazon SageMaker和提供第三方大模型接入的Amazon Bedrock，训推能力、客户规模和接入第三方模型数量等指标均与微软Azure平台差距较大。</w:t>
      </w:r>
      <w:r>
        <w:rPr>
          <w:rFonts w:hint="eastAsia" w:ascii="楷体" w:hAnsi="楷体" w:eastAsia="楷体" w:cs="楷体"/>
          <w:b/>
          <w:bCs/>
          <w:i w:val="0"/>
          <w:iCs w:val="0"/>
          <w:caps w:val="0"/>
          <w:color w:val="424656"/>
          <w:spacing w:val="0"/>
          <w:sz w:val="28"/>
          <w:szCs w:val="28"/>
          <w:highlight w:val="none"/>
          <w:shd w:val="clear" w:fill="FFFFFF"/>
          <w:lang w:val="en-US" w:eastAsia="zh-CN"/>
        </w:rPr>
        <w:t>最后，IaaS领域的行业产品高度同质化和运营商云崛起使得AWS竞争力下降</w:t>
      </w:r>
      <w:r>
        <w:rPr>
          <w:rFonts w:hint="eastAsia" w:ascii="楷体" w:hAnsi="楷体" w:eastAsia="楷体" w:cs="楷体"/>
          <w:b w:val="0"/>
          <w:bCs w:val="0"/>
          <w:i w:val="0"/>
          <w:iCs w:val="0"/>
          <w:caps w:val="0"/>
          <w:color w:val="424656"/>
          <w:spacing w:val="0"/>
          <w:sz w:val="28"/>
          <w:szCs w:val="28"/>
          <w:highlight w:val="none"/>
          <w:shd w:val="clear" w:fill="FFFFFF"/>
          <w:lang w:val="en-US" w:eastAsia="zh-CN"/>
        </w:rPr>
        <w:t>。IaaS的核心基础设施技术实现逐渐成熟并形成行业标准，AWS在占据绝对优势的IaaS领域创新动力不强。2024年AWS迫于与英伟达+微软的竞争压力，推出专用于Claude 3.5 Haiku的延迟优化推理功能，输出速度(100tokens用时3.9S）并未达到目前AMD Zen5架构等实现的每秒tokens水平</w:t>
      </w:r>
      <w:r>
        <w:rPr>
          <w:rStyle w:val="6"/>
          <w:rFonts w:hint="eastAsia" w:ascii="仿宋_GB2312" w:hAnsi="仿宋_GB2312" w:eastAsia="仿宋_GB2312" w:cs="仿宋_GB2312"/>
          <w:b/>
          <w:bCs/>
          <w:sz w:val="32"/>
          <w:szCs w:val="32"/>
          <w:highlight w:val="none"/>
        </w:rPr>
        <w:footnoteReference w:id="3"/>
      </w:r>
      <w:r>
        <w:rPr>
          <w:rFonts w:hint="eastAsia" w:ascii="楷体" w:hAnsi="楷体" w:eastAsia="楷体" w:cs="楷体"/>
          <w:b w:val="0"/>
          <w:bCs w:val="0"/>
          <w:i w:val="0"/>
          <w:iCs w:val="0"/>
          <w:caps w:val="0"/>
          <w:color w:val="424656"/>
          <w:spacing w:val="0"/>
          <w:sz w:val="28"/>
          <w:szCs w:val="28"/>
          <w:highlight w:val="none"/>
          <w:shd w:val="clear" w:fill="FFFFFF"/>
          <w:lang w:val="en-US" w:eastAsia="zh-CN"/>
        </w:rPr>
        <w:t>，业内还存在该功能会牺牲模型精度的质疑。</w:t>
      </w:r>
    </w:p>
    <w:p>
      <w:pPr>
        <w:widowControl w:val="0"/>
        <w:numPr>
          <w:ilvl w:val="0"/>
          <w:numId w:val="2"/>
        </w:numPr>
        <w:ind w:left="0" w:leftChars="0" w:firstLine="0" w:firstLineChars="0"/>
        <w:jc w:val="both"/>
        <w:rPr>
          <w:rFonts w:hint="eastAsia" w:ascii="楷体" w:hAnsi="楷体" w:eastAsia="楷体" w:cs="楷体"/>
          <w:b/>
          <w:bCs/>
          <w:i w:val="0"/>
          <w:iCs w:val="0"/>
          <w:caps w:val="0"/>
          <w:color w:val="424656"/>
          <w:spacing w:val="0"/>
          <w:sz w:val="28"/>
          <w:szCs w:val="28"/>
          <w:highlight w:val="none"/>
          <w:shd w:val="clear" w:fill="FFFFFF"/>
          <w:lang w:val="en-US" w:eastAsia="zh-CN"/>
        </w:rPr>
      </w:pPr>
      <w:r>
        <w:rPr>
          <w:rFonts w:hint="eastAsia" w:ascii="楷体" w:hAnsi="楷体" w:eastAsia="楷体" w:cs="楷体"/>
          <w:b/>
          <w:bCs/>
          <w:i w:val="0"/>
          <w:iCs w:val="0"/>
          <w:caps w:val="0"/>
          <w:color w:val="424656"/>
          <w:spacing w:val="0"/>
          <w:sz w:val="28"/>
          <w:szCs w:val="28"/>
          <w:highlight w:val="none"/>
          <w:shd w:val="clear" w:fill="FFFFFF"/>
          <w:lang w:val="en-US" w:eastAsia="zh-CN"/>
        </w:rPr>
        <w:t>全球第二梯队云服务商在细分“云+AI”领域错位竞争</w:t>
      </w:r>
    </w:p>
    <w:p>
      <w:pPr>
        <w:pStyle w:val="3"/>
        <w:keepNext w:val="0"/>
        <w:keepLines w:val="0"/>
        <w:widowControl/>
        <w:suppressLineNumbers w:val="0"/>
        <w:ind w:firstLine="560" w:firstLineChars="200"/>
        <w:rPr>
          <w:rFonts w:hint="eastAsia" w:ascii="楷体" w:hAnsi="楷体" w:eastAsia="楷体" w:cs="楷体"/>
          <w:b w:val="0"/>
          <w:bCs w:val="0"/>
          <w:i w:val="0"/>
          <w:iCs w:val="0"/>
          <w:caps w:val="0"/>
          <w:color w:val="424656"/>
          <w:spacing w:val="0"/>
          <w:sz w:val="28"/>
          <w:szCs w:val="28"/>
          <w:shd w:val="clear" w:fill="FFFFFF"/>
          <w:lang w:val="en-US" w:eastAsia="zh-CN"/>
        </w:rPr>
      </w:pPr>
      <w:r>
        <w:rPr>
          <w:rFonts w:hint="eastAsia" w:ascii="楷体" w:hAnsi="楷体" w:eastAsia="楷体" w:cs="楷体"/>
          <w:b w:val="0"/>
          <w:bCs w:val="0"/>
          <w:i w:val="0"/>
          <w:iCs w:val="0"/>
          <w:caps w:val="0"/>
          <w:color w:val="424656"/>
          <w:spacing w:val="0"/>
          <w:kern w:val="2"/>
          <w:sz w:val="28"/>
          <w:szCs w:val="28"/>
          <w:highlight w:val="none"/>
          <w:shd w:val="clear" w:fill="FFFFFF"/>
          <w:lang w:val="en-US" w:eastAsia="zh-CN" w:bidi="ar-SA"/>
        </w:rPr>
        <w:t>全球第二梯队云服务商通过深耕细分领域继续追赶。</w:t>
      </w:r>
      <w:r>
        <w:rPr>
          <w:rFonts w:hint="eastAsia" w:ascii="楷体" w:hAnsi="楷体" w:eastAsia="楷体" w:cs="楷体"/>
          <w:b/>
          <w:bCs/>
          <w:i w:val="0"/>
          <w:iCs w:val="0"/>
          <w:caps w:val="0"/>
          <w:color w:val="424656"/>
          <w:spacing w:val="0"/>
          <w:kern w:val="2"/>
          <w:sz w:val="28"/>
          <w:szCs w:val="28"/>
          <w:highlight w:val="none"/>
          <w:shd w:val="clear" w:fill="FFFFFF"/>
          <w:lang w:val="en-US" w:eastAsia="zh-CN" w:bidi="ar-SA"/>
        </w:rPr>
        <w:t>一是深挖混合AI领域客户潜力。</w:t>
      </w:r>
      <w:r>
        <w:rPr>
          <w:rFonts w:hint="eastAsia" w:ascii="楷体" w:hAnsi="楷体" w:eastAsia="楷体" w:cs="楷体"/>
          <w:b w:val="0"/>
          <w:bCs w:val="0"/>
          <w:i w:val="0"/>
          <w:iCs w:val="0"/>
          <w:caps w:val="0"/>
          <w:color w:val="424656"/>
          <w:spacing w:val="0"/>
          <w:kern w:val="2"/>
          <w:sz w:val="28"/>
          <w:szCs w:val="28"/>
          <w:highlight w:val="none"/>
          <w:shd w:val="clear" w:fill="FFFFFF"/>
          <w:lang w:val="en-US" w:eastAsia="zh-CN" w:bidi="ar-SA"/>
        </w:rPr>
        <w:t>通过搭建企业级AI平台，支持传统AI应用同时无缝对接GenAI，在企业多种复杂场景下动态分配AI算力资源。如IBM的Watsonx平台。</w:t>
      </w:r>
      <w:r>
        <w:rPr>
          <w:rFonts w:hint="eastAsia" w:ascii="楷体" w:hAnsi="楷体" w:eastAsia="楷体" w:cs="楷体"/>
          <w:b/>
          <w:bCs/>
          <w:i w:val="0"/>
          <w:iCs w:val="0"/>
          <w:caps w:val="0"/>
          <w:color w:val="424656"/>
          <w:spacing w:val="0"/>
          <w:kern w:val="2"/>
          <w:sz w:val="28"/>
          <w:szCs w:val="28"/>
          <w:highlight w:val="none"/>
          <w:shd w:val="clear" w:fill="FFFFFF"/>
          <w:lang w:val="en-US" w:eastAsia="zh-CN" w:bidi="ar-SA"/>
        </w:rPr>
        <w:t>二是深耕特定领域AI应用市场。</w:t>
      </w:r>
      <w:r>
        <w:rPr>
          <w:rFonts w:hint="eastAsia" w:ascii="楷体" w:hAnsi="楷体" w:eastAsia="楷体" w:cs="楷体"/>
          <w:b w:val="0"/>
          <w:bCs w:val="0"/>
          <w:i w:val="0"/>
          <w:iCs w:val="0"/>
          <w:caps w:val="0"/>
          <w:color w:val="424656"/>
          <w:spacing w:val="0"/>
          <w:kern w:val="2"/>
          <w:sz w:val="28"/>
          <w:szCs w:val="28"/>
          <w:highlight w:val="none"/>
          <w:shd w:val="clear" w:fill="FFFFFF"/>
          <w:lang w:val="en-US" w:eastAsia="zh-CN" w:bidi="ar-SA"/>
        </w:rPr>
        <w:t>通过将特定细分市场的AI和云服务实践推到极致，以求形成独特市场竞争力。如金山云在游戏云和视频云领域提供专业化AI服务来获得云+AI市场份额，百度云则在AI智驾领域保持优势扩大影响力。</w:t>
      </w:r>
      <w:r>
        <w:rPr>
          <w:rFonts w:hint="eastAsia" w:ascii="楷体" w:hAnsi="楷体" w:eastAsia="楷体" w:cs="楷体"/>
          <w:b/>
          <w:bCs/>
          <w:i w:val="0"/>
          <w:iCs w:val="0"/>
          <w:caps w:val="0"/>
          <w:color w:val="424656"/>
          <w:spacing w:val="0"/>
          <w:kern w:val="2"/>
          <w:sz w:val="28"/>
          <w:szCs w:val="28"/>
          <w:highlight w:val="none"/>
          <w:shd w:val="clear" w:fill="FFFFFF"/>
          <w:lang w:val="en-US" w:eastAsia="zh-CN" w:bidi="ar-SA"/>
        </w:rPr>
        <w:t>三是充分发挥高效算力网络优势。</w:t>
      </w:r>
      <w:r>
        <w:rPr>
          <w:rFonts w:hint="eastAsia" w:ascii="楷体" w:hAnsi="楷体" w:eastAsia="楷体" w:cs="楷体"/>
          <w:b w:val="0"/>
          <w:bCs w:val="0"/>
          <w:i w:val="0"/>
          <w:iCs w:val="0"/>
          <w:caps w:val="0"/>
          <w:color w:val="424656"/>
          <w:spacing w:val="0"/>
          <w:kern w:val="2"/>
          <w:sz w:val="28"/>
          <w:szCs w:val="28"/>
          <w:highlight w:val="none"/>
          <w:shd w:val="clear" w:fill="FFFFFF"/>
          <w:lang w:val="en-US" w:eastAsia="zh-CN" w:bidi="ar-SA"/>
        </w:rPr>
        <w:t>欧洲运营商云充分汲取美国运营商全面退出云计算市场教训，积极整合算力资源，在云算力旺盛领域快速卡位，形成迅猛营收增长势头，如法国Orange、瑞士Swisscom等。</w:t>
      </w:r>
    </w:p>
    <w:p>
      <w:pPr>
        <w:widowControl w:val="0"/>
        <w:numPr>
          <w:ilvl w:val="0"/>
          <w:numId w:val="0"/>
        </w:numPr>
        <w:jc w:val="both"/>
        <w:rPr>
          <w:rFonts w:hint="default" w:ascii="楷体" w:hAnsi="楷体" w:eastAsia="楷体" w:cs="楷体"/>
          <w:b/>
          <w:bCs/>
          <w:i w:val="0"/>
          <w:iCs w:val="0"/>
          <w:caps w:val="0"/>
          <w:color w:val="424656"/>
          <w:spacing w:val="0"/>
          <w:sz w:val="32"/>
          <w:szCs w:val="32"/>
          <w:shd w:val="clear" w:fill="FFFFFF"/>
          <w:lang w:val="en-US" w:eastAsia="zh-CN"/>
        </w:rPr>
      </w:pPr>
      <w:r>
        <w:rPr>
          <w:rFonts w:hint="eastAsia" w:ascii="楷体" w:hAnsi="楷体" w:eastAsia="楷体" w:cs="楷体"/>
          <w:b/>
          <w:bCs/>
          <w:i w:val="0"/>
          <w:iCs w:val="0"/>
          <w:caps w:val="0"/>
          <w:color w:val="424656"/>
          <w:spacing w:val="0"/>
          <w:sz w:val="32"/>
          <w:szCs w:val="32"/>
          <w:shd w:val="clear" w:fill="FFFFFF"/>
          <w:lang w:val="en-US" w:eastAsia="zh-CN"/>
        </w:rPr>
        <w:t>三、对2025年</w:t>
      </w:r>
      <w:bookmarkStart w:id="0" w:name="_GoBack"/>
      <w:bookmarkEnd w:id="0"/>
      <w:r>
        <w:rPr>
          <w:rFonts w:hint="eastAsia" w:ascii="楷体" w:hAnsi="楷体" w:eastAsia="楷体" w:cs="楷体"/>
          <w:b/>
          <w:bCs/>
          <w:i w:val="0"/>
          <w:iCs w:val="0"/>
          <w:caps w:val="0"/>
          <w:color w:val="424656"/>
          <w:spacing w:val="0"/>
          <w:sz w:val="32"/>
          <w:szCs w:val="32"/>
          <w:shd w:val="clear" w:fill="FFFFFF"/>
          <w:lang w:val="en-US" w:eastAsia="zh-CN"/>
        </w:rPr>
        <w:t>的展望和建议</w:t>
      </w:r>
    </w:p>
    <w:p>
      <w:pPr>
        <w:widowControl w:val="0"/>
        <w:numPr>
          <w:ilvl w:val="0"/>
          <w:numId w:val="0"/>
        </w:numPr>
        <w:ind w:firstLine="560" w:firstLineChars="200"/>
        <w:jc w:val="both"/>
        <w:rPr>
          <w:rFonts w:hint="default" w:ascii="楷体" w:hAnsi="楷体" w:eastAsia="楷体" w:cs="楷体"/>
          <w:b w:val="0"/>
          <w:bCs w:val="0"/>
          <w:i w:val="0"/>
          <w:iCs w:val="0"/>
          <w:caps w:val="0"/>
          <w:color w:val="424656"/>
          <w:spacing w:val="0"/>
          <w:sz w:val="28"/>
          <w:szCs w:val="28"/>
          <w:shd w:val="clear" w:fill="FFFFFF"/>
          <w:lang w:val="en-US" w:eastAsia="zh-CN"/>
        </w:rPr>
      </w:pPr>
      <w:r>
        <w:rPr>
          <w:rFonts w:hint="eastAsia" w:ascii="楷体" w:hAnsi="楷体" w:eastAsia="楷体" w:cs="楷体"/>
          <w:b w:val="0"/>
          <w:bCs w:val="0"/>
          <w:i w:val="0"/>
          <w:iCs w:val="0"/>
          <w:caps w:val="0"/>
          <w:color w:val="424656"/>
          <w:spacing w:val="0"/>
          <w:sz w:val="28"/>
          <w:szCs w:val="28"/>
          <w:shd w:val="clear" w:fill="FFFFFF"/>
          <w:lang w:val="en-US" w:eastAsia="zh-CN"/>
        </w:rPr>
        <w:t>我国政企客户较为关注数据安全，目前仍主要采用混合云、边缘云等模式作为数字化转型的基础设施，随着中小企业上云比例提升和大型企业核心业务系统上云，电信运营商应在公有云竞争中寸土必争，全面掌控主动权。</w:t>
      </w:r>
    </w:p>
    <w:p>
      <w:pPr>
        <w:widowControl w:val="0"/>
        <w:numPr>
          <w:ilvl w:val="0"/>
          <w:numId w:val="0"/>
        </w:numPr>
        <w:ind w:firstLine="562" w:firstLineChars="200"/>
        <w:jc w:val="both"/>
        <w:rPr>
          <w:rFonts w:hint="eastAsia" w:ascii="楷体" w:hAnsi="楷体" w:eastAsia="楷体" w:cs="楷体"/>
          <w:b/>
          <w:bCs/>
          <w:i w:val="0"/>
          <w:iCs w:val="0"/>
          <w:caps w:val="0"/>
          <w:color w:val="424656"/>
          <w:spacing w:val="0"/>
          <w:sz w:val="28"/>
          <w:szCs w:val="28"/>
          <w:shd w:val="clear" w:fill="FFFFFF"/>
          <w:lang w:val="en-US" w:eastAsia="zh-CN"/>
        </w:rPr>
      </w:pPr>
      <w:r>
        <w:rPr>
          <w:rFonts w:hint="eastAsia" w:ascii="楷体" w:hAnsi="楷体" w:eastAsia="楷体" w:cs="楷体"/>
          <w:b/>
          <w:bCs/>
          <w:i w:val="0"/>
          <w:iCs w:val="0"/>
          <w:caps w:val="0"/>
          <w:color w:val="424656"/>
          <w:spacing w:val="0"/>
          <w:sz w:val="28"/>
          <w:szCs w:val="28"/>
          <w:shd w:val="clear" w:fill="FFFFFF"/>
          <w:lang w:val="en-US" w:eastAsia="zh-CN"/>
        </w:rPr>
        <w:t>一是不断提升云服务毛利润率，建立算力持久战长期竞争优势。</w:t>
      </w:r>
    </w:p>
    <w:p>
      <w:pPr>
        <w:widowControl w:val="0"/>
        <w:numPr>
          <w:ilvl w:val="0"/>
          <w:numId w:val="0"/>
        </w:numPr>
        <w:ind w:firstLine="562" w:firstLineChars="200"/>
        <w:jc w:val="both"/>
        <w:rPr>
          <w:rFonts w:hint="eastAsia" w:ascii="楷体" w:hAnsi="楷体" w:eastAsia="楷体" w:cs="楷体"/>
          <w:b w:val="0"/>
          <w:bCs w:val="0"/>
          <w:i w:val="0"/>
          <w:iCs w:val="0"/>
          <w:caps w:val="0"/>
          <w:color w:val="424656"/>
          <w:spacing w:val="0"/>
          <w:sz w:val="28"/>
          <w:szCs w:val="28"/>
          <w:shd w:val="clear" w:fill="FFFFFF"/>
          <w:lang w:val="en-US" w:eastAsia="zh-CN"/>
        </w:rPr>
      </w:pPr>
      <w:r>
        <w:rPr>
          <w:rFonts w:hint="eastAsia" w:ascii="楷体" w:hAnsi="楷体" w:eastAsia="楷体" w:cs="楷体"/>
          <w:b/>
          <w:bCs/>
          <w:i w:val="0"/>
          <w:iCs w:val="0"/>
          <w:caps w:val="0"/>
          <w:color w:val="424656"/>
          <w:spacing w:val="0"/>
          <w:sz w:val="28"/>
          <w:szCs w:val="28"/>
          <w:shd w:val="clear" w:fill="FFFFFF"/>
          <w:lang w:val="en-US" w:eastAsia="zh-CN"/>
        </w:rPr>
        <w:t>一方面充分借鉴汲取微软云全球最高毛利润率的经验</w:t>
      </w:r>
      <w:r>
        <w:rPr>
          <w:rFonts w:hint="eastAsia" w:ascii="楷体" w:hAnsi="楷体" w:eastAsia="楷体" w:cs="楷体"/>
          <w:b w:val="0"/>
          <w:bCs w:val="0"/>
          <w:i w:val="0"/>
          <w:iCs w:val="0"/>
          <w:caps w:val="0"/>
          <w:color w:val="424656"/>
          <w:spacing w:val="0"/>
          <w:sz w:val="28"/>
          <w:szCs w:val="28"/>
          <w:shd w:val="clear" w:fill="FFFFFF"/>
          <w:lang w:val="en-US" w:eastAsia="zh-CN"/>
        </w:rPr>
        <w:t>。</w:t>
      </w:r>
      <w:r>
        <w:rPr>
          <w:rFonts w:hint="eastAsia" w:ascii="楷体" w:hAnsi="楷体" w:eastAsia="楷体" w:cs="楷体"/>
          <w:b w:val="0"/>
          <w:bCs w:val="0"/>
          <w:sz w:val="28"/>
          <w:szCs w:val="28"/>
          <w:lang w:val="en-US" w:eastAsia="zh-CN"/>
        </w:rPr>
        <w:t>2024年上半年微软云的整体毛利润率和净利润率分别达到70%和40%的水平，主要原因包括：具备AI和云服务领域的全覆盖优势、应用最新GPU实现算力成本快速下降</w:t>
      </w:r>
      <w:r>
        <w:rPr>
          <w:rStyle w:val="6"/>
          <w:rFonts w:hint="eastAsia" w:ascii="仿宋_GB2312" w:hAnsi="仿宋_GB2312" w:eastAsia="仿宋_GB2312" w:cs="仿宋_GB2312"/>
          <w:sz w:val="32"/>
          <w:szCs w:val="32"/>
        </w:rPr>
        <w:footnoteReference w:id="4"/>
      </w:r>
      <w:r>
        <w:rPr>
          <w:rFonts w:hint="eastAsia" w:ascii="楷体" w:hAnsi="楷体" w:eastAsia="楷体" w:cs="楷体"/>
          <w:b w:val="0"/>
          <w:bCs w:val="0"/>
          <w:sz w:val="28"/>
          <w:szCs w:val="28"/>
          <w:lang w:val="en-US" w:eastAsia="zh-CN"/>
        </w:rPr>
        <w:t>、创新速度快和客户信任度高等优势，15年期以上的长期租赁合同占比较高，</w:t>
      </w:r>
      <w:r>
        <w:rPr>
          <w:rFonts w:hint="eastAsia" w:ascii="楷体" w:hAnsi="楷体" w:eastAsia="楷体" w:cs="楷体"/>
          <w:b w:val="0"/>
          <w:bCs w:val="0"/>
          <w:i w:val="0"/>
          <w:iCs w:val="0"/>
          <w:caps w:val="0"/>
          <w:color w:val="424656"/>
          <w:spacing w:val="0"/>
          <w:sz w:val="28"/>
          <w:szCs w:val="28"/>
          <w:shd w:val="clear" w:fill="FFFFFF"/>
          <w:lang w:val="en-US" w:eastAsia="zh-CN"/>
        </w:rPr>
        <w:t>电信运营商需加快提高多芯、多态、多算平台的毛利润率，保持长期竞争能力。</w:t>
      </w:r>
      <w:r>
        <w:rPr>
          <w:rFonts w:hint="eastAsia" w:ascii="楷体" w:hAnsi="楷体" w:eastAsia="楷体" w:cs="楷体"/>
          <w:b/>
          <w:bCs/>
          <w:i w:val="0"/>
          <w:iCs w:val="0"/>
          <w:caps w:val="0"/>
          <w:color w:val="424656"/>
          <w:spacing w:val="0"/>
          <w:sz w:val="28"/>
          <w:szCs w:val="28"/>
          <w:shd w:val="clear" w:fill="FFFFFF"/>
          <w:lang w:val="en-US" w:eastAsia="zh-CN"/>
        </w:rPr>
        <w:t>另一方面充分警惕国内领先公有云提供商开始扭亏为盈的态势。</w:t>
      </w:r>
      <w:r>
        <w:rPr>
          <w:rFonts w:hint="eastAsia" w:ascii="楷体" w:hAnsi="楷体" w:eastAsia="楷体" w:cs="楷体"/>
          <w:b w:val="0"/>
          <w:bCs w:val="0"/>
          <w:i w:val="0"/>
          <w:iCs w:val="0"/>
          <w:caps w:val="0"/>
          <w:color w:val="424656"/>
          <w:spacing w:val="0"/>
          <w:sz w:val="28"/>
          <w:szCs w:val="28"/>
          <w:shd w:val="clear" w:fill="FFFFFF"/>
          <w:lang w:val="en-US" w:eastAsia="zh-CN"/>
        </w:rPr>
        <w:t>2024年上半年阿里云、华为云和腾讯云的云+AI收入快速增长，特别是阿里云的核心公共云和AI收入分别实现了两位数和三位数的同比增长，</w:t>
      </w:r>
      <w:r>
        <w:rPr>
          <w:rFonts w:hint="eastAsia" w:ascii="楷体" w:hAnsi="楷体" w:eastAsia="楷体" w:cs="楷体"/>
          <w:b/>
          <w:bCs/>
          <w:i w:val="0"/>
          <w:iCs w:val="0"/>
          <w:caps w:val="0"/>
          <w:color w:val="424656"/>
          <w:spacing w:val="0"/>
          <w:sz w:val="28"/>
          <w:szCs w:val="28"/>
          <w:shd w:val="clear" w:fill="FFFFFF"/>
          <w:lang w:val="en-US" w:eastAsia="zh-CN"/>
        </w:rPr>
        <w:t>EBITA率创下历史最高记录（+8.8%）</w:t>
      </w:r>
      <w:r>
        <w:rPr>
          <w:rFonts w:hint="eastAsia" w:ascii="楷体" w:hAnsi="楷体" w:eastAsia="楷体" w:cs="楷体"/>
          <w:b w:val="0"/>
          <w:bCs w:val="0"/>
          <w:i w:val="0"/>
          <w:iCs w:val="0"/>
          <w:caps w:val="0"/>
          <w:color w:val="424656"/>
          <w:spacing w:val="0"/>
          <w:sz w:val="28"/>
          <w:szCs w:val="28"/>
          <w:shd w:val="clear" w:fill="FFFFFF"/>
          <w:lang w:val="en-US" w:eastAsia="zh-CN"/>
        </w:rPr>
        <w:t>。预计阿里云等云服务商的利润状况进一步改善，将会不断投产智算设施，可能会导致长期价格战。</w:t>
      </w:r>
    </w:p>
    <w:p>
      <w:pPr>
        <w:widowControl w:val="0"/>
        <w:numPr>
          <w:ilvl w:val="0"/>
          <w:numId w:val="0"/>
        </w:numPr>
        <w:ind w:firstLine="562" w:firstLineChars="200"/>
        <w:jc w:val="both"/>
        <w:rPr>
          <w:rFonts w:hint="eastAsia" w:ascii="楷体" w:hAnsi="楷体" w:eastAsia="楷体" w:cs="楷体"/>
          <w:b/>
          <w:bCs/>
          <w:i w:val="0"/>
          <w:iCs w:val="0"/>
          <w:caps w:val="0"/>
          <w:color w:val="424656"/>
          <w:spacing w:val="0"/>
          <w:sz w:val="28"/>
          <w:szCs w:val="28"/>
          <w:shd w:val="clear" w:fill="FFFFFF"/>
          <w:lang w:val="en-US" w:eastAsia="zh-CN"/>
        </w:rPr>
      </w:pPr>
      <w:r>
        <w:rPr>
          <w:rFonts w:hint="eastAsia" w:ascii="楷体" w:hAnsi="楷体" w:eastAsia="楷体" w:cs="楷体"/>
          <w:b/>
          <w:bCs/>
          <w:i w:val="0"/>
          <w:iCs w:val="0"/>
          <w:caps w:val="0"/>
          <w:color w:val="424656"/>
          <w:spacing w:val="0"/>
          <w:sz w:val="28"/>
          <w:szCs w:val="28"/>
          <w:shd w:val="clear" w:fill="FFFFFF"/>
          <w:lang w:val="en-US" w:eastAsia="zh-CN"/>
        </w:rPr>
        <w:t>二是加快把握各类用户群体用云深度提升机遇，实现轮动式增长。</w:t>
      </w:r>
    </w:p>
    <w:p>
      <w:pPr>
        <w:widowControl w:val="0"/>
        <w:numPr>
          <w:ilvl w:val="0"/>
          <w:numId w:val="0"/>
        </w:numPr>
        <w:ind w:firstLine="560" w:firstLineChars="200"/>
        <w:jc w:val="both"/>
        <w:rPr>
          <w:rFonts w:hint="eastAsia" w:ascii="楷体" w:hAnsi="楷体" w:eastAsia="楷体" w:cs="楷体"/>
          <w:b w:val="0"/>
          <w:bCs w:val="0"/>
          <w:i w:val="0"/>
          <w:iCs w:val="0"/>
          <w:caps w:val="0"/>
          <w:color w:val="424656"/>
          <w:spacing w:val="0"/>
          <w:sz w:val="28"/>
          <w:szCs w:val="28"/>
          <w:shd w:val="clear" w:fill="FFFFFF"/>
          <w:lang w:val="en-US" w:eastAsia="zh-CN"/>
        </w:rPr>
      </w:pPr>
      <w:r>
        <w:rPr>
          <w:rFonts w:hint="eastAsia" w:ascii="楷体" w:hAnsi="楷体" w:eastAsia="楷体" w:cs="楷体"/>
          <w:b w:val="0"/>
          <w:bCs w:val="0"/>
          <w:i w:val="0"/>
          <w:iCs w:val="0"/>
          <w:caps w:val="0"/>
          <w:color w:val="424656"/>
          <w:spacing w:val="0"/>
          <w:sz w:val="28"/>
          <w:szCs w:val="28"/>
          <w:shd w:val="clear" w:fill="FFFFFF"/>
          <w:lang w:val="en-US" w:eastAsia="zh-CN"/>
        </w:rPr>
        <w:t>充分汲取AWS和微软公司的</w:t>
      </w:r>
      <w:r>
        <w:rPr>
          <w:rFonts w:hint="default" w:ascii="楷体" w:hAnsi="楷体" w:eastAsia="楷体" w:cs="楷体"/>
          <w:b w:val="0"/>
          <w:bCs w:val="0"/>
          <w:i w:val="0"/>
          <w:iCs w:val="0"/>
          <w:caps w:val="0"/>
          <w:color w:val="424656"/>
          <w:spacing w:val="0"/>
          <w:sz w:val="28"/>
          <w:szCs w:val="28"/>
          <w:shd w:val="clear" w:fill="FFFFFF"/>
          <w:lang w:val="en-US" w:eastAsia="zh-CN"/>
        </w:rPr>
        <w:t>I</w:t>
      </w:r>
      <w:r>
        <w:rPr>
          <w:rFonts w:hint="eastAsia" w:ascii="楷体" w:hAnsi="楷体" w:eastAsia="楷体" w:cs="楷体"/>
          <w:b w:val="0"/>
          <w:bCs w:val="0"/>
          <w:i w:val="0"/>
          <w:iCs w:val="0"/>
          <w:caps w:val="0"/>
          <w:color w:val="424656"/>
          <w:spacing w:val="0"/>
          <w:sz w:val="28"/>
          <w:szCs w:val="28"/>
          <w:shd w:val="clear" w:fill="FFFFFF"/>
          <w:lang w:val="en-US" w:eastAsia="zh-CN"/>
        </w:rPr>
        <w:t>aaS</w:t>
      </w:r>
      <w:r>
        <w:rPr>
          <w:rFonts w:hint="default" w:ascii="楷体" w:hAnsi="楷体" w:eastAsia="楷体" w:cs="楷体"/>
          <w:b w:val="0"/>
          <w:bCs w:val="0"/>
          <w:i w:val="0"/>
          <w:iCs w:val="0"/>
          <w:caps w:val="0"/>
          <w:color w:val="424656"/>
          <w:spacing w:val="0"/>
          <w:sz w:val="28"/>
          <w:szCs w:val="28"/>
          <w:shd w:val="clear" w:fill="FFFFFF"/>
          <w:lang w:val="en-US" w:eastAsia="zh-CN"/>
        </w:rPr>
        <w:t xml:space="preserve"> 层</w:t>
      </w:r>
      <w:r>
        <w:rPr>
          <w:rFonts w:hint="eastAsia" w:ascii="楷体" w:hAnsi="楷体" w:eastAsia="楷体" w:cs="楷体"/>
          <w:b w:val="0"/>
          <w:bCs w:val="0"/>
          <w:i w:val="0"/>
          <w:iCs w:val="0"/>
          <w:caps w:val="0"/>
          <w:color w:val="424656"/>
          <w:spacing w:val="0"/>
          <w:sz w:val="28"/>
          <w:szCs w:val="28"/>
          <w:shd w:val="clear" w:fill="FFFFFF"/>
          <w:lang w:val="en-US" w:eastAsia="zh-CN"/>
        </w:rPr>
        <w:t>与</w:t>
      </w:r>
      <w:r>
        <w:rPr>
          <w:rFonts w:hint="default" w:ascii="楷体" w:hAnsi="楷体" w:eastAsia="楷体" w:cs="楷体"/>
          <w:b w:val="0"/>
          <w:bCs w:val="0"/>
          <w:i w:val="0"/>
          <w:iCs w:val="0"/>
          <w:caps w:val="0"/>
          <w:color w:val="424656"/>
          <w:spacing w:val="0"/>
          <w:sz w:val="28"/>
          <w:szCs w:val="28"/>
          <w:shd w:val="clear" w:fill="FFFFFF"/>
          <w:lang w:val="en-US" w:eastAsia="zh-CN"/>
        </w:rPr>
        <w:t xml:space="preserve"> P</w:t>
      </w:r>
      <w:r>
        <w:rPr>
          <w:rFonts w:hint="eastAsia" w:ascii="楷体" w:hAnsi="楷体" w:eastAsia="楷体" w:cs="楷体"/>
          <w:b w:val="0"/>
          <w:bCs w:val="0"/>
          <w:i w:val="0"/>
          <w:iCs w:val="0"/>
          <w:caps w:val="0"/>
          <w:color w:val="424656"/>
          <w:spacing w:val="0"/>
          <w:sz w:val="28"/>
          <w:szCs w:val="28"/>
          <w:shd w:val="clear" w:fill="FFFFFF"/>
          <w:lang w:val="en-US" w:eastAsia="zh-CN"/>
        </w:rPr>
        <w:t>aaS</w:t>
      </w:r>
      <w:r>
        <w:rPr>
          <w:rFonts w:hint="default" w:ascii="楷体" w:hAnsi="楷体" w:eastAsia="楷体" w:cs="楷体"/>
          <w:b w:val="0"/>
          <w:bCs w:val="0"/>
          <w:i w:val="0"/>
          <w:iCs w:val="0"/>
          <w:caps w:val="0"/>
          <w:color w:val="424656"/>
          <w:spacing w:val="0"/>
          <w:sz w:val="28"/>
          <w:szCs w:val="28"/>
          <w:shd w:val="clear" w:fill="FFFFFF"/>
          <w:lang w:val="en-US" w:eastAsia="zh-CN"/>
        </w:rPr>
        <w:t xml:space="preserve"> 层</w:t>
      </w:r>
      <w:r>
        <w:rPr>
          <w:rFonts w:hint="eastAsia" w:ascii="楷体" w:hAnsi="楷体" w:eastAsia="楷体" w:cs="楷体"/>
          <w:b w:val="0"/>
          <w:bCs w:val="0"/>
          <w:i w:val="0"/>
          <w:iCs w:val="0"/>
          <w:caps w:val="0"/>
          <w:color w:val="424656"/>
          <w:spacing w:val="0"/>
          <w:sz w:val="28"/>
          <w:szCs w:val="28"/>
          <w:shd w:val="clear" w:fill="FFFFFF"/>
          <w:lang w:val="en-US" w:eastAsia="zh-CN"/>
        </w:rPr>
        <w:t>、</w:t>
      </w:r>
      <w:r>
        <w:rPr>
          <w:rFonts w:hint="default" w:ascii="楷体" w:hAnsi="楷体" w:eastAsia="楷体" w:cs="楷体"/>
          <w:b w:val="0"/>
          <w:bCs w:val="0"/>
          <w:i w:val="0"/>
          <w:iCs w:val="0"/>
          <w:caps w:val="0"/>
          <w:color w:val="424656"/>
          <w:spacing w:val="0"/>
          <w:sz w:val="28"/>
          <w:szCs w:val="28"/>
          <w:shd w:val="clear" w:fill="FFFFFF"/>
          <w:lang w:val="en-US" w:eastAsia="zh-CN"/>
        </w:rPr>
        <w:t xml:space="preserve"> S</w:t>
      </w:r>
      <w:r>
        <w:rPr>
          <w:rFonts w:hint="eastAsia" w:ascii="楷体" w:hAnsi="楷体" w:eastAsia="楷体" w:cs="楷体"/>
          <w:b w:val="0"/>
          <w:bCs w:val="0"/>
          <w:i w:val="0"/>
          <w:iCs w:val="0"/>
          <w:caps w:val="0"/>
          <w:color w:val="424656"/>
          <w:spacing w:val="0"/>
          <w:sz w:val="28"/>
          <w:szCs w:val="28"/>
          <w:shd w:val="clear" w:fill="FFFFFF"/>
          <w:lang w:val="en-US" w:eastAsia="zh-CN"/>
        </w:rPr>
        <w:t>aaS</w:t>
      </w:r>
      <w:r>
        <w:rPr>
          <w:rFonts w:hint="default" w:ascii="楷体" w:hAnsi="楷体" w:eastAsia="楷体" w:cs="楷体"/>
          <w:b w:val="0"/>
          <w:bCs w:val="0"/>
          <w:i w:val="0"/>
          <w:iCs w:val="0"/>
          <w:caps w:val="0"/>
          <w:color w:val="424656"/>
          <w:spacing w:val="0"/>
          <w:sz w:val="28"/>
          <w:szCs w:val="28"/>
          <w:shd w:val="clear" w:fill="FFFFFF"/>
          <w:lang w:val="en-US" w:eastAsia="zh-CN"/>
        </w:rPr>
        <w:t xml:space="preserve"> </w:t>
      </w:r>
      <w:r>
        <w:rPr>
          <w:rFonts w:hint="eastAsia" w:ascii="楷体" w:hAnsi="楷体" w:eastAsia="楷体" w:cs="楷体"/>
          <w:b w:val="0"/>
          <w:bCs w:val="0"/>
          <w:i w:val="0"/>
          <w:iCs w:val="0"/>
          <w:caps w:val="0"/>
          <w:color w:val="424656"/>
          <w:spacing w:val="0"/>
          <w:sz w:val="28"/>
          <w:szCs w:val="28"/>
          <w:shd w:val="clear" w:fill="FFFFFF"/>
          <w:lang w:val="en-US" w:eastAsia="zh-CN"/>
        </w:rPr>
        <w:t>客户相互导流、轮动增长经验，避免单极增长方式。</w:t>
      </w:r>
      <w:r>
        <w:rPr>
          <w:rFonts w:hint="eastAsia" w:ascii="楷体" w:hAnsi="楷体" w:eastAsia="楷体" w:cs="楷体"/>
          <w:b/>
          <w:bCs/>
          <w:i w:val="0"/>
          <w:iCs w:val="0"/>
          <w:caps w:val="0"/>
          <w:color w:val="424656"/>
          <w:spacing w:val="0"/>
          <w:sz w:val="28"/>
          <w:szCs w:val="28"/>
          <w:shd w:val="clear" w:fill="FFFFFF"/>
          <w:lang w:val="en-US" w:eastAsia="zh-CN"/>
        </w:rPr>
        <w:t>一是加快承接大型企业数据资产上云带来的</w:t>
      </w:r>
      <w:r>
        <w:rPr>
          <w:rFonts w:hint="eastAsia" w:ascii="楷体" w:hAnsi="楷体" w:eastAsia="楷体" w:cs="楷体"/>
          <w:b w:val="0"/>
          <w:bCs w:val="0"/>
          <w:i w:val="0"/>
          <w:iCs w:val="0"/>
          <w:caps w:val="0"/>
          <w:color w:val="424656"/>
          <w:spacing w:val="0"/>
          <w:sz w:val="28"/>
          <w:szCs w:val="28"/>
          <w:shd w:val="clear" w:fill="FFFFFF"/>
          <w:lang w:val="en-US" w:eastAsia="zh-CN"/>
        </w:rPr>
        <w:t>AI+PaaS</w:t>
      </w:r>
      <w:r>
        <w:rPr>
          <w:rFonts w:hint="eastAsia" w:ascii="楷体" w:hAnsi="楷体" w:eastAsia="楷体" w:cs="楷体"/>
          <w:b/>
          <w:bCs/>
          <w:i w:val="0"/>
          <w:iCs w:val="0"/>
          <w:caps w:val="0"/>
          <w:color w:val="424656"/>
          <w:spacing w:val="0"/>
          <w:sz w:val="28"/>
          <w:szCs w:val="28"/>
          <w:shd w:val="clear" w:fill="FFFFFF"/>
          <w:lang w:val="en-US" w:eastAsia="zh-CN"/>
        </w:rPr>
        <w:t>需求。</w:t>
      </w:r>
      <w:r>
        <w:rPr>
          <w:rFonts w:hint="eastAsia" w:ascii="楷体" w:hAnsi="楷体" w:eastAsia="楷体" w:cs="楷体"/>
          <w:b w:val="0"/>
          <w:bCs w:val="0"/>
          <w:i w:val="0"/>
          <w:iCs w:val="0"/>
          <w:caps w:val="0"/>
          <w:color w:val="424656"/>
          <w:spacing w:val="0"/>
          <w:sz w:val="28"/>
          <w:szCs w:val="28"/>
          <w:shd w:val="clear" w:fill="FFFFFF"/>
          <w:lang w:val="en-US" w:eastAsia="zh-CN"/>
        </w:rPr>
        <w:t>加快承接上市企业和初创企业组建数据团队带来的AI+PaaS需求，如数字资产入表带动的云原生数据湖需求、数据资产运营带来的AI搜推引擎等需求。</w:t>
      </w:r>
      <w:r>
        <w:rPr>
          <w:rFonts w:hint="eastAsia" w:ascii="楷体" w:hAnsi="楷体" w:eastAsia="楷体" w:cs="楷体"/>
          <w:b/>
          <w:bCs/>
          <w:i w:val="0"/>
          <w:iCs w:val="0"/>
          <w:caps w:val="0"/>
          <w:color w:val="424656"/>
          <w:spacing w:val="0"/>
          <w:sz w:val="28"/>
          <w:szCs w:val="28"/>
          <w:shd w:val="clear" w:fill="FFFFFF"/>
          <w:lang w:val="en-US" w:eastAsia="zh-CN"/>
        </w:rPr>
        <w:t>二是加快丰富面向中小企业的“云智一体”产品组合。</w:t>
      </w:r>
      <w:r>
        <w:rPr>
          <w:rFonts w:hint="eastAsia" w:ascii="楷体" w:hAnsi="楷体" w:eastAsia="楷体" w:cs="楷体"/>
          <w:b w:val="0"/>
          <w:bCs w:val="0"/>
          <w:i w:val="0"/>
          <w:iCs w:val="0"/>
          <w:caps w:val="0"/>
          <w:color w:val="424656"/>
          <w:spacing w:val="0"/>
          <w:sz w:val="28"/>
          <w:szCs w:val="28"/>
          <w:shd w:val="clear" w:fill="FFFFFF"/>
          <w:lang w:val="en-US" w:eastAsia="zh-CN"/>
        </w:rPr>
        <w:t>一方面加快建设面向数据密集垂直行业的由AI IaaS通用云底座和AI PaaS通用平台等构成的云智一体服务组合，提升在“IaaS+PaaS”领域的市场份额。另一方面加快在离散行业推出标准化封装算力、模型算法及数据管理、模型安全、应用编排、性能监控等能力的MaaS产品，抓住</w:t>
      </w:r>
      <w:r>
        <w:rPr>
          <w:rFonts w:hint="default" w:ascii="楷体" w:hAnsi="楷体" w:eastAsia="楷体" w:cs="楷体"/>
          <w:b w:val="0"/>
          <w:bCs w:val="0"/>
          <w:i w:val="0"/>
          <w:iCs w:val="0"/>
          <w:caps w:val="0"/>
          <w:color w:val="424656"/>
          <w:spacing w:val="0"/>
          <w:sz w:val="28"/>
          <w:szCs w:val="28"/>
          <w:shd w:val="clear" w:fill="FFFFFF"/>
          <w:lang w:val="en-US" w:eastAsia="zh-CN"/>
        </w:rPr>
        <w:t>“P</w:t>
      </w:r>
      <w:r>
        <w:rPr>
          <w:rFonts w:hint="eastAsia" w:ascii="楷体" w:hAnsi="楷体" w:eastAsia="楷体" w:cs="楷体"/>
          <w:b w:val="0"/>
          <w:bCs w:val="0"/>
          <w:i w:val="0"/>
          <w:iCs w:val="0"/>
          <w:caps w:val="0"/>
          <w:color w:val="424656"/>
          <w:spacing w:val="0"/>
          <w:sz w:val="28"/>
          <w:szCs w:val="28"/>
          <w:shd w:val="clear" w:fill="FFFFFF"/>
          <w:lang w:val="en-US" w:eastAsia="zh-CN"/>
        </w:rPr>
        <w:t>aaS</w:t>
      </w:r>
      <w:r>
        <w:rPr>
          <w:rFonts w:hint="default" w:ascii="楷体" w:hAnsi="楷体" w:eastAsia="楷体" w:cs="楷体"/>
          <w:b w:val="0"/>
          <w:bCs w:val="0"/>
          <w:i w:val="0"/>
          <w:iCs w:val="0"/>
          <w:caps w:val="0"/>
          <w:color w:val="424656"/>
          <w:spacing w:val="0"/>
          <w:sz w:val="28"/>
          <w:szCs w:val="28"/>
          <w:shd w:val="clear" w:fill="FFFFFF"/>
          <w:lang w:val="en-US" w:eastAsia="zh-CN"/>
        </w:rPr>
        <w:t>+S</w:t>
      </w:r>
      <w:r>
        <w:rPr>
          <w:rFonts w:hint="eastAsia" w:ascii="楷体" w:hAnsi="楷体" w:eastAsia="楷体" w:cs="楷体"/>
          <w:b w:val="0"/>
          <w:bCs w:val="0"/>
          <w:i w:val="0"/>
          <w:iCs w:val="0"/>
          <w:caps w:val="0"/>
          <w:color w:val="424656"/>
          <w:spacing w:val="0"/>
          <w:sz w:val="28"/>
          <w:szCs w:val="28"/>
          <w:shd w:val="clear" w:fill="FFFFFF"/>
          <w:lang w:val="en-US" w:eastAsia="zh-CN"/>
        </w:rPr>
        <w:t>aaS</w:t>
      </w:r>
      <w:r>
        <w:rPr>
          <w:rFonts w:hint="default" w:ascii="楷体" w:hAnsi="楷体" w:eastAsia="楷体" w:cs="楷体"/>
          <w:b w:val="0"/>
          <w:bCs w:val="0"/>
          <w:i w:val="0"/>
          <w:iCs w:val="0"/>
          <w:caps w:val="0"/>
          <w:color w:val="424656"/>
          <w:spacing w:val="0"/>
          <w:sz w:val="28"/>
          <w:szCs w:val="28"/>
          <w:shd w:val="clear" w:fill="FFFFFF"/>
          <w:lang w:val="en-US" w:eastAsia="zh-CN"/>
        </w:rPr>
        <w:t>”的替代</w:t>
      </w:r>
      <w:r>
        <w:rPr>
          <w:rFonts w:hint="eastAsia" w:ascii="楷体" w:hAnsi="楷体" w:eastAsia="楷体" w:cs="楷体"/>
          <w:b w:val="0"/>
          <w:bCs w:val="0"/>
          <w:i w:val="0"/>
          <w:iCs w:val="0"/>
          <w:caps w:val="0"/>
          <w:color w:val="424656"/>
          <w:spacing w:val="0"/>
          <w:sz w:val="28"/>
          <w:szCs w:val="28"/>
          <w:shd w:val="clear" w:fill="FFFFFF"/>
          <w:lang w:val="en-US" w:eastAsia="zh-CN"/>
        </w:rPr>
        <w:t>机遇。</w:t>
      </w:r>
      <w:r>
        <w:rPr>
          <w:rFonts w:hint="eastAsia" w:ascii="楷体" w:hAnsi="楷体" w:eastAsia="楷体" w:cs="楷体"/>
          <w:b/>
          <w:bCs/>
          <w:i w:val="0"/>
          <w:iCs w:val="0"/>
          <w:caps w:val="0"/>
          <w:color w:val="424656"/>
          <w:spacing w:val="0"/>
          <w:sz w:val="28"/>
          <w:szCs w:val="28"/>
          <w:shd w:val="clear" w:fill="FFFFFF"/>
          <w:lang w:val="en-US" w:eastAsia="zh-CN"/>
        </w:rPr>
        <w:t>三是加速培养自主品牌的SaaS或AI工具化应用，形成客户引流效应</w:t>
      </w:r>
      <w:r>
        <w:rPr>
          <w:rFonts w:hint="eastAsia" w:ascii="楷体" w:hAnsi="楷体" w:eastAsia="楷体" w:cs="楷体"/>
          <w:b w:val="0"/>
          <w:bCs w:val="0"/>
          <w:i w:val="0"/>
          <w:iCs w:val="0"/>
          <w:caps w:val="0"/>
          <w:color w:val="424656"/>
          <w:spacing w:val="0"/>
          <w:sz w:val="28"/>
          <w:szCs w:val="28"/>
          <w:shd w:val="clear" w:fill="FFFFFF"/>
          <w:lang w:val="en-US" w:eastAsia="zh-CN"/>
        </w:rPr>
        <w:t>。</w:t>
      </w:r>
      <w:r>
        <w:rPr>
          <w:rFonts w:hint="eastAsia" w:ascii="楷体" w:hAnsi="楷体" w:eastAsia="楷体" w:cs="楷体"/>
          <w:b/>
          <w:bCs/>
          <w:i w:val="0"/>
          <w:iCs w:val="0"/>
          <w:caps w:val="0"/>
          <w:color w:val="424656"/>
          <w:spacing w:val="0"/>
          <w:sz w:val="28"/>
          <w:szCs w:val="28"/>
          <w:shd w:val="clear" w:fill="FFFFFF"/>
          <w:lang w:val="en-US" w:eastAsia="zh-CN"/>
        </w:rPr>
        <w:t>目前整个央企都没有用户级别上亿的SaaS或App应用</w:t>
      </w:r>
      <w:r>
        <w:rPr>
          <w:rFonts w:hint="eastAsia" w:ascii="楷体" w:hAnsi="楷体" w:eastAsia="楷体" w:cs="楷体"/>
          <w:b w:val="0"/>
          <w:bCs w:val="0"/>
          <w:i w:val="0"/>
          <w:iCs w:val="0"/>
          <w:caps w:val="0"/>
          <w:color w:val="424656"/>
          <w:spacing w:val="0"/>
          <w:sz w:val="28"/>
          <w:szCs w:val="28"/>
          <w:shd w:val="clear" w:fill="FFFFFF"/>
          <w:lang w:val="en-US" w:eastAsia="zh-CN"/>
        </w:rPr>
        <w:t>。建议电信运营商基于5G、AI、视联网、量子、物联网、大数据等能力平台尽快打造亿级用户的AI SaaS应用，</w:t>
      </w:r>
      <w:r>
        <w:rPr>
          <w:rFonts w:hint="eastAsia" w:ascii="楷体" w:hAnsi="楷体" w:eastAsia="楷体" w:cs="楷体"/>
          <w:b w:val="0"/>
          <w:bCs w:val="0"/>
          <w:strike w:val="0"/>
          <w:dstrike w:val="0"/>
          <w:sz w:val="28"/>
          <w:szCs w:val="36"/>
          <w:lang w:val="en-US" w:eastAsia="zh-CN"/>
        </w:rPr>
        <w:t>占住C端用户AI+云需求入口，</w:t>
      </w:r>
      <w:r>
        <w:rPr>
          <w:rFonts w:hint="eastAsia" w:ascii="楷体" w:hAnsi="楷体" w:eastAsia="楷体" w:cs="楷体"/>
          <w:b w:val="0"/>
          <w:bCs w:val="0"/>
          <w:i w:val="0"/>
          <w:iCs w:val="0"/>
          <w:caps w:val="0"/>
          <w:color w:val="424656"/>
          <w:spacing w:val="0"/>
          <w:sz w:val="28"/>
          <w:szCs w:val="28"/>
          <w:shd w:val="clear" w:fill="FFFFFF"/>
          <w:lang w:val="en-US" w:eastAsia="zh-CN"/>
        </w:rPr>
        <w:t>如面向家庭用户与通信大数据融合的AI RAG/ Agent等工具化应用、内置星辰大模型的智能穿戴家庭服务设备，如字节PICO公司正在研发的多款实现实时翻译、情感交流和健康监测等功能的豆包大模型智能穿戴设备，云天励飞正在开发的私人助理智能穿戴设备。</w:t>
      </w:r>
    </w:p>
    <w:p>
      <w:pPr>
        <w:widowControl w:val="0"/>
        <w:numPr>
          <w:ilvl w:val="0"/>
          <w:numId w:val="0"/>
        </w:numPr>
        <w:ind w:firstLine="560" w:firstLineChars="200"/>
        <w:jc w:val="both"/>
        <w:rPr>
          <w:rFonts w:hint="eastAsia" w:ascii="楷体" w:hAnsi="楷体" w:eastAsia="楷体" w:cs="楷体"/>
          <w:b w:val="0"/>
          <w:bCs w:val="0"/>
          <w:i w:val="0"/>
          <w:iCs w:val="0"/>
          <w:caps w:val="0"/>
          <w:color w:val="424656"/>
          <w:spacing w:val="0"/>
          <w:sz w:val="28"/>
          <w:szCs w:val="28"/>
          <w:shd w:val="clear" w:fill="FFFFFF"/>
          <w:lang w:val="en-US" w:eastAsia="zh-CN"/>
        </w:rPr>
      </w:pPr>
    </w:p>
    <w:p>
      <w:pPr>
        <w:widowControl w:val="0"/>
        <w:numPr>
          <w:ilvl w:val="0"/>
          <w:numId w:val="0"/>
        </w:numPr>
        <w:ind w:firstLine="560" w:firstLineChars="200"/>
        <w:jc w:val="both"/>
        <w:rPr>
          <w:rFonts w:hint="eastAsia" w:ascii="楷体" w:hAnsi="楷体" w:eastAsia="楷体" w:cs="楷体"/>
          <w:b w:val="0"/>
          <w:bCs w:val="0"/>
          <w:i w:val="0"/>
          <w:iCs w:val="0"/>
          <w:caps w:val="0"/>
          <w:color w:val="424656"/>
          <w:spacing w:val="0"/>
          <w:sz w:val="28"/>
          <w:szCs w:val="28"/>
          <w:shd w:val="clear" w:fill="FFFFFF"/>
          <w:lang w:val="en-US" w:eastAsia="zh-CN"/>
        </w:rPr>
      </w:pPr>
    </w:p>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1"/>
    <w:family w:val="auto"/>
    <w:pitch w:val="default"/>
    <w:sig w:usb0="E0002EFF" w:usb1="C000785B" w:usb2="00000009" w:usb3="00000000" w:csb0="400001FF" w:csb1="FFFF0000"/>
  </w:font>
  <w:font w:name="宋体">
    <w:panose1 w:val="02010600030101010101"/>
    <w:charset w:val="50"/>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楷体">
    <w:panose1 w:val="02010609060101010101"/>
    <w:charset w:val="86"/>
    <w:family w:val="auto"/>
    <w:pitch w:val="default"/>
    <w:sig w:usb0="800002BF" w:usb1="38CF7CFA" w:usb2="00000016" w:usb3="00000000" w:csb0="00040001" w:csb1="00000000"/>
  </w:font>
  <w:font w:name="仿宋_GB2312">
    <w:panose1 w:val="02010609030101010101"/>
    <w:charset w:val="86"/>
    <w:family w:val="modern"/>
    <w:pitch w:val="default"/>
    <w:sig w:usb0="00000001" w:usb1="080E0000" w:usb2="00000000" w:usb3="00000000" w:csb0="00040000"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10">
    <w:p>
      <w:r>
        <w:separator/>
      </w:r>
    </w:p>
  </w:footnote>
  <w:footnote w:type="continuationSeparator" w:id="11">
    <w:p>
      <w:r>
        <w:continuationSeparator/>
      </w:r>
    </w:p>
  </w:footnote>
  <w:footnote w:id="0">
    <w:p>
      <w:pPr>
        <w:pStyle w:val="2"/>
        <w:ind w:firstLine="360"/>
        <w:rPr>
          <w:rFonts w:hint="default" w:ascii="楷体" w:hAnsi="楷体" w:eastAsia="楷体" w:cs="楷体"/>
          <w:sz w:val="18"/>
          <w:szCs w:val="18"/>
          <w:lang w:val="en-US" w:eastAsia="zh-CN"/>
        </w:rPr>
      </w:pPr>
      <w:r>
        <w:rPr>
          <w:rStyle w:val="5"/>
          <w:rFonts w:hint="eastAsia" w:ascii="楷体" w:hAnsi="楷体" w:eastAsia="楷体" w:cs="楷体"/>
          <w:sz w:val="18"/>
          <w:szCs w:val="18"/>
        </w:rPr>
        <w:footnoteRef/>
      </w:r>
      <w:r>
        <w:rPr>
          <w:rFonts w:hint="eastAsia" w:ascii="楷体" w:hAnsi="楷体" w:eastAsia="楷体" w:cs="楷体"/>
          <w:sz w:val="18"/>
          <w:szCs w:val="18"/>
          <w:lang w:eastAsia="zh-CN"/>
        </w:rPr>
        <w:t>：</w:t>
      </w:r>
      <w:r>
        <w:rPr>
          <w:rStyle w:val="5"/>
          <w:rFonts w:hint="eastAsia" w:ascii="楷体" w:hAnsi="楷体" w:eastAsia="楷体" w:cs="楷体"/>
          <w:sz w:val="18"/>
          <w:szCs w:val="18"/>
        </w:rPr>
        <w:t>IDC《公共云服务跟踪报告》</w:t>
      </w:r>
      <w:r>
        <w:rPr>
          <w:rFonts w:hint="eastAsia" w:ascii="楷体" w:hAnsi="楷体" w:eastAsia="楷体" w:cs="楷体"/>
          <w:sz w:val="18"/>
          <w:szCs w:val="18"/>
          <w:lang w:eastAsia="zh-CN"/>
        </w:rPr>
        <w:t>：</w:t>
      </w:r>
      <w:r>
        <w:rPr>
          <w:rFonts w:hint="eastAsia" w:ascii="楷体" w:hAnsi="楷体" w:eastAsia="楷体" w:cs="楷体"/>
          <w:sz w:val="18"/>
          <w:szCs w:val="18"/>
          <w:lang w:val="en-US" w:eastAsia="zh-CN"/>
        </w:rPr>
        <w:t>2023年全球</w:t>
      </w:r>
      <w:r>
        <w:rPr>
          <w:rFonts w:hint="eastAsia" w:ascii="楷体" w:hAnsi="楷体" w:eastAsia="楷体" w:cs="楷体"/>
          <w:b w:val="0"/>
          <w:bCs w:val="0"/>
          <w:sz w:val="18"/>
          <w:szCs w:val="18"/>
          <w:lang w:val="en-US" w:eastAsia="zh-CN"/>
        </w:rPr>
        <w:t>IaaS 、PaaS和SaaS增速分别为：15.6%、29.3%和17.4%</w:t>
      </w:r>
    </w:p>
  </w:footnote>
  <w:footnote w:id="1">
    <w:p>
      <w:pPr>
        <w:pStyle w:val="2"/>
        <w:ind w:firstLine="360"/>
        <w:rPr>
          <w:rFonts w:hint="default" w:ascii="楷体" w:hAnsi="楷体" w:eastAsia="楷体" w:cs="楷体"/>
          <w:sz w:val="18"/>
          <w:szCs w:val="18"/>
          <w:lang w:val="en-US" w:eastAsia="zh-CN"/>
        </w:rPr>
      </w:pPr>
      <w:r>
        <w:rPr>
          <w:rFonts w:hint="eastAsia" w:ascii="楷体" w:hAnsi="楷体" w:eastAsia="楷体" w:cs="楷体"/>
          <w:sz w:val="18"/>
          <w:szCs w:val="18"/>
        </w:rPr>
        <w:footnoteRef/>
      </w:r>
      <w:r>
        <w:rPr>
          <w:rFonts w:hint="eastAsia" w:ascii="楷体" w:hAnsi="楷体" w:eastAsia="楷体" w:cs="楷体"/>
          <w:sz w:val="18"/>
          <w:szCs w:val="18"/>
          <w:lang w:val="en-US" w:eastAsia="zh-CN"/>
        </w:rPr>
        <w:t>：</w:t>
      </w:r>
      <w:r>
        <w:rPr>
          <w:rFonts w:hint="default" w:ascii="楷体" w:hAnsi="楷体" w:eastAsia="楷体" w:cs="楷体"/>
          <w:sz w:val="18"/>
          <w:szCs w:val="18"/>
          <w:lang w:val="en-US" w:eastAsia="zh-CN"/>
        </w:rPr>
        <w:t>Gartner</w:t>
      </w:r>
      <w:r>
        <w:rPr>
          <w:rFonts w:hint="eastAsia" w:ascii="楷体" w:hAnsi="楷体" w:eastAsia="楷体" w:cs="楷体"/>
          <w:sz w:val="18"/>
          <w:szCs w:val="18"/>
          <w:lang w:eastAsia="zh-CN"/>
        </w:rPr>
        <w:t>：</w:t>
      </w:r>
      <w:r>
        <w:rPr>
          <w:rFonts w:hint="eastAsia" w:ascii="楷体" w:hAnsi="楷体" w:eastAsia="楷体" w:cs="楷体"/>
          <w:sz w:val="18"/>
          <w:szCs w:val="18"/>
          <w:lang w:val="en-US" w:eastAsia="zh-CN"/>
        </w:rPr>
        <w:t>2024年全球PaaS增长21.5%超过整体云支出的20.4%</w:t>
      </w:r>
    </w:p>
  </w:footnote>
  <w:footnote w:id="2">
    <w:p>
      <w:pPr>
        <w:pStyle w:val="2"/>
        <w:ind w:firstLine="360"/>
        <w:rPr>
          <w:rFonts w:hint="default" w:ascii="楷体" w:hAnsi="楷体" w:eastAsia="楷体" w:cs="楷体"/>
          <w:sz w:val="18"/>
          <w:szCs w:val="18"/>
          <w:lang w:val="en-US" w:eastAsia="zh-CN"/>
        </w:rPr>
      </w:pPr>
      <w:r>
        <w:rPr>
          <w:rFonts w:hint="eastAsia" w:ascii="楷体" w:hAnsi="楷体" w:eastAsia="楷体" w:cs="楷体"/>
          <w:sz w:val="18"/>
          <w:szCs w:val="18"/>
        </w:rPr>
        <w:footnoteRef/>
      </w:r>
      <w:r>
        <w:rPr>
          <w:rFonts w:hint="eastAsia" w:ascii="楷体" w:hAnsi="楷体" w:eastAsia="楷体" w:cs="楷体"/>
          <w:sz w:val="18"/>
          <w:szCs w:val="18"/>
          <w:lang w:val="en-US" w:eastAsia="zh-CN"/>
        </w:rPr>
        <w:t>：数据来源：SAP 2024 Q3业绩发布会材料</w:t>
      </w:r>
    </w:p>
  </w:footnote>
  <w:footnote w:id="3">
    <w:p>
      <w:pPr>
        <w:pStyle w:val="2"/>
        <w:ind w:firstLine="360"/>
        <w:rPr>
          <w:rFonts w:hint="default" w:ascii="楷体" w:hAnsi="楷体" w:eastAsia="楷体" w:cs="楷体"/>
          <w:sz w:val="18"/>
          <w:szCs w:val="18"/>
          <w:lang w:val="en-US" w:eastAsia="zh-CN"/>
        </w:rPr>
      </w:pPr>
      <w:r>
        <w:rPr>
          <w:rFonts w:hint="eastAsia" w:ascii="楷体" w:hAnsi="楷体" w:eastAsia="楷体" w:cs="楷体"/>
          <w:sz w:val="18"/>
          <w:szCs w:val="18"/>
        </w:rPr>
        <w:footnoteRef/>
      </w:r>
      <w:r>
        <w:rPr>
          <w:rFonts w:hint="eastAsia" w:ascii="楷体" w:hAnsi="楷体" w:eastAsia="楷体" w:cs="楷体"/>
          <w:sz w:val="18"/>
          <w:szCs w:val="18"/>
          <w:lang w:val="en-US" w:eastAsia="zh-CN"/>
        </w:rPr>
        <w:t>：数据来源：AMD 2024年公布评测数据</w:t>
      </w:r>
    </w:p>
  </w:footnote>
  <w:footnote w:id="4">
    <w:p>
      <w:pPr>
        <w:pStyle w:val="2"/>
        <w:ind w:firstLine="360"/>
        <w:rPr>
          <w:rFonts w:hint="eastAsia" w:ascii="楷体" w:hAnsi="楷体" w:eastAsia="楷体" w:cs="楷体"/>
          <w:sz w:val="32"/>
          <w:szCs w:val="32"/>
        </w:rPr>
      </w:pPr>
      <w:r>
        <w:rPr>
          <w:rStyle w:val="6"/>
          <w:rFonts w:hint="eastAsia" w:ascii="楷体" w:hAnsi="楷体" w:eastAsia="楷体" w:cs="楷体"/>
          <w:sz w:val="32"/>
          <w:szCs w:val="32"/>
        </w:rPr>
        <w:footnoteRef/>
      </w:r>
      <w:r>
        <w:rPr>
          <w:rStyle w:val="6"/>
          <w:rFonts w:hint="eastAsia" w:ascii="楷体" w:hAnsi="楷体" w:eastAsia="楷体" w:cs="楷体"/>
          <w:sz w:val="32"/>
          <w:szCs w:val="32"/>
        </w:rPr>
        <w:t>如使用Blackwell GPU每TFLOPs资本成本较Hopper GPU下降50%</w:t>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A6BA0F1"/>
    <w:multiLevelType w:val="singleLevel"/>
    <w:tmpl w:val="8A6BA0F1"/>
    <w:lvl w:ilvl="0" w:tentative="0">
      <w:start w:val="1"/>
      <w:numFmt w:val="chineseCounting"/>
      <w:suff w:val="nothing"/>
      <w:lvlText w:val="（%1）"/>
      <w:lvlJc w:val="left"/>
      <w:rPr>
        <w:rFonts w:hint="eastAsia"/>
      </w:rPr>
    </w:lvl>
  </w:abstractNum>
  <w:abstractNum w:abstractNumId="1">
    <w:nsid w:val="E101F54B"/>
    <w:multiLevelType w:val="singleLevel"/>
    <w:tmpl w:val="E101F54B"/>
    <w:lvl w:ilvl="0" w:tentative="0">
      <w:start w:val="1"/>
      <w:numFmt w:val="chineseCounting"/>
      <w:suff w:val="nothing"/>
      <w:lvlText w:val="%1．"/>
      <w:lvlJc w:val="left"/>
      <w:rPr>
        <w:rFonts w:hint="eastAsia"/>
      </w:r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footnotePr>
    <w:footnote w:id="10"/>
    <w:footnote w:id="11"/>
  </w:foot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4EF259DD"/>
    <w:rsid w:val="097D073B"/>
    <w:rsid w:val="25473C52"/>
    <w:rsid w:val="3F272225"/>
    <w:rsid w:val="4EF259DD"/>
    <w:rsid w:val="52D147FD"/>
    <w:rsid w:val="5A756B4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qFormat="1" w:uiPriority="99"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qFormat="1" w:uiPriority="99"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5">
    <w:name w:val="Default Paragraph Font"/>
    <w:semiHidden/>
    <w:qFormat/>
    <w:uiPriority w:val="0"/>
  </w:style>
  <w:style w:type="table" w:default="1" w:styleId="4">
    <w:name w:val="Normal Table"/>
    <w:semiHidden/>
    <w:uiPriority w:val="0"/>
    <w:tblPr>
      <w:tblCellMar>
        <w:top w:w="0" w:type="dxa"/>
        <w:left w:w="108" w:type="dxa"/>
        <w:bottom w:w="0" w:type="dxa"/>
        <w:right w:w="108" w:type="dxa"/>
      </w:tblCellMar>
    </w:tblPr>
  </w:style>
  <w:style w:type="paragraph" w:styleId="2">
    <w:name w:val="footnote text"/>
    <w:basedOn w:val="1"/>
    <w:semiHidden/>
    <w:unhideWhenUsed/>
    <w:qFormat/>
    <w:uiPriority w:val="99"/>
    <w:pPr>
      <w:snapToGrid w:val="0"/>
      <w:jc w:val="left"/>
    </w:pPr>
    <w:rPr>
      <w:sz w:val="18"/>
      <w:szCs w:val="18"/>
    </w:rPr>
  </w:style>
  <w:style w:type="paragraph" w:styleId="3">
    <w:name w:val="Normal (Web)"/>
    <w:basedOn w:val="1"/>
    <w:qFormat/>
    <w:uiPriority w:val="0"/>
    <w:pPr>
      <w:spacing w:before="0" w:beforeAutospacing="1" w:after="0" w:afterAutospacing="1"/>
      <w:ind w:left="0" w:right="0"/>
      <w:jc w:val="left"/>
    </w:pPr>
    <w:rPr>
      <w:kern w:val="0"/>
      <w:sz w:val="24"/>
      <w:lang w:val="en-US" w:eastAsia="zh-CN" w:bidi="ar"/>
    </w:rPr>
  </w:style>
  <w:style w:type="character" w:styleId="6">
    <w:name w:val="footnote reference"/>
    <w:basedOn w:val="5"/>
    <w:semiHidden/>
    <w:unhideWhenUsed/>
    <w:qFormat/>
    <w:uiPriority w:val="99"/>
    <w:rPr>
      <w:vertAlign w:val="superscript"/>
    </w:r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numbering" Target="numbering.xml"/><Relationship Id="rId4" Type="http://schemas.openxmlformats.org/officeDocument/2006/relationships/theme" Target="theme/theme1.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Company>中国电信股份有限公司研究院</Company>
  <Pages>1</Pages>
  <Words>0</Words>
  <Characters>0</Characters>
  <Lines>0</Lines>
  <Paragraphs>0</Paragraphs>
  <TotalTime>4</TotalTime>
  <ScaleCrop>false</ScaleCrop>
  <LinksUpToDate>false</LinksUpToDate>
  <CharactersWithSpaces>0</CharactersWithSpaces>
  <Application>WPS Office_12.8.2.15091_F1E327BC-269C-435d-A152-05C5408002CA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2024-12-20T02:27:00Z</dcterms:created>
  <dc:creator>张小东</dc:creator>
  <cp:lastModifiedBy>张小东</cp:lastModifiedBy>
  <dcterms:modified xsi:type="dcterms:W3CDTF">2024-12-26T01:00:27Z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2052-12.8.2.15091</vt:lpwstr>
  </property>
  <property fmtid="{D5CDD505-2E9C-101B-9397-08002B2CF9AE}" pid="3" name="ICV">
    <vt:lpwstr>F952235552534B54907A008FE72951A1_11</vt:lpwstr>
  </property>
</Properties>
</file>