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82"/>
        <w:spacing w:before="211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4"/>
        </w:rPr>
        <w:t>当前阶段 5G 专网规模化发展形势判断</w:t>
      </w:r>
    </w:p>
    <w:p>
      <w:pPr>
        <w:ind w:left="2629"/>
        <w:spacing w:before="99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及推进策略建议</w:t>
      </w:r>
    </w:p>
    <w:p>
      <w:pPr>
        <w:ind w:left="2931"/>
        <w:spacing w:before="331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  <w:w w:val="99"/>
        </w:rPr>
        <w:t>文/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  <w:w w:val="99"/>
        </w:rPr>
        <w:t>廖文凯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  <w:w w:val="99"/>
        </w:rPr>
        <w:t>何菁钦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34" w:right="81" w:firstLine="605"/>
        <w:spacing w:before="97" w:line="338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实现</w:t>
      </w:r>
      <w:r>
        <w:rPr>
          <w:rFonts w:ascii="FangSong" w:hAnsi="FangSong" w:eastAsia="FangSong" w:cs="FangSong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专网规模化发展是在垂直行业推动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创新应用、</w:t>
      </w:r>
      <w:r>
        <w:rPr>
          <w:rFonts w:ascii="FangSong" w:hAnsi="FangSong" w:eastAsia="FangSong" w:cs="FangSong"/>
          <w:sz w:val="30"/>
          <w:szCs w:val="30"/>
          <w:spacing w:val="-4"/>
        </w:rPr>
        <w:t>提升生产效能、提速数字化转型的必然选择。本文基于</w:t>
      </w:r>
      <w:r>
        <w:rPr>
          <w:rFonts w:ascii="FangSong" w:hAnsi="FangSong" w:eastAsia="FangSong" w:cs="FangSong"/>
          <w:sz w:val="30"/>
          <w:szCs w:val="30"/>
          <w:spacing w:val="-5"/>
        </w:rPr>
        <w:t>对当前阶</w:t>
      </w:r>
      <w:r>
        <w:rPr>
          <w:rFonts w:ascii="FangSong" w:hAnsi="FangSong" w:eastAsia="FangSong" w:cs="FangSong"/>
          <w:sz w:val="30"/>
          <w:szCs w:val="30"/>
          <w:spacing w:val="-3"/>
        </w:rPr>
        <w:t>段</w:t>
      </w:r>
      <w:r>
        <w:rPr>
          <w:rFonts w:ascii="FangSong" w:hAnsi="FangSong" w:eastAsia="FangSong" w:cs="FangSong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专网规模化发展形势及友商经验策略的分析，提出中国电</w:t>
      </w:r>
      <w:r>
        <w:rPr>
          <w:rFonts w:ascii="FangSong" w:hAnsi="FangSong" w:eastAsia="FangSong" w:cs="FangSong"/>
          <w:sz w:val="30"/>
          <w:szCs w:val="30"/>
          <w:spacing w:val="-6"/>
        </w:rPr>
        <w:t>信推进</w:t>
      </w:r>
      <w:r>
        <w:rPr>
          <w:rFonts w:ascii="FangSong" w:hAnsi="FangSong" w:eastAsia="FangSong" w:cs="FangSong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定制网规模化发展相关建议。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一、当前阶段</w:t>
      </w:r>
      <w:r>
        <w:rPr>
          <w:rFonts w:ascii="SimHei" w:hAnsi="SimHei" w:eastAsia="SimHei" w:cs="SimHei"/>
          <w:sz w:val="31"/>
          <w:szCs w:val="31"/>
          <w:spacing w:val="-3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5G</w:t>
      </w:r>
      <w:r>
        <w:rPr>
          <w:rFonts w:ascii="SimHei" w:hAnsi="SimHei" w:eastAsia="SimHei" w:cs="SimHei"/>
          <w:sz w:val="31"/>
          <w:szCs w:val="31"/>
          <w:spacing w:val="-5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专网规模化发展总体形势判断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6" w:right="78" w:firstLine="610"/>
        <w:spacing w:before="97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7"/>
        </w:rPr>
        <w:t>1</w:t>
      </w:r>
      <w:r>
        <w:rPr>
          <w:b/>
          <w:bCs/>
          <w:spacing w:val="-7"/>
        </w:rPr>
        <w:t>．判断一：</w:t>
      </w:r>
      <w:r>
        <w:rPr>
          <w:rFonts w:ascii="Times New Roman" w:hAnsi="Times New Roman" w:eastAsia="Times New Roman" w:cs="Times New Roman"/>
          <w:b/>
          <w:bCs/>
          <w:spacing w:val="-7"/>
        </w:rPr>
        <w:t>5G </w:t>
      </w:r>
      <w:r>
        <w:rPr>
          <w:b/>
          <w:bCs/>
          <w:spacing w:val="-7"/>
        </w:rPr>
        <w:t>专网初步实现规模化，但整体发展质量不及</w:t>
      </w:r>
      <w:r>
        <w:rPr>
          <w:b/>
          <w:bCs/>
          <w:spacing w:val="-6"/>
        </w:rPr>
        <w:t>产业预期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26" w:firstLine="603"/>
        <w:spacing w:before="99" w:line="333" w:lineRule="auto"/>
        <w:jc w:val="both"/>
        <w:rPr/>
      </w:pPr>
      <w:r>
        <w:rPr>
          <w:spacing w:val="-5"/>
        </w:rPr>
        <w:t>工信部数据显示，截至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2023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5"/>
        </w:rPr>
        <w:t>年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5"/>
        </w:rPr>
        <w:t>月，我国 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5"/>
        </w:rPr>
        <w:t>行业虚拟专</w:t>
      </w:r>
      <w:r>
        <w:rPr>
          <w:spacing w:val="-3"/>
        </w:rPr>
        <w:t>网数量已达 </w:t>
      </w:r>
      <w:r>
        <w:rPr>
          <w:rFonts w:ascii="Times New Roman" w:hAnsi="Times New Roman" w:eastAsia="Times New Roman" w:cs="Times New Roman"/>
          <w:spacing w:val="-3"/>
        </w:rPr>
        <w:t>1.6  </w:t>
      </w:r>
      <w:r>
        <w:rPr>
          <w:spacing w:val="-3"/>
        </w:rPr>
        <w:t>万张，远超规划目标。公开采招数据分析</w:t>
      </w:r>
      <w:r>
        <w:rPr>
          <w:spacing w:val="-4"/>
        </w:rPr>
        <w:t>发现，</w:t>
      </w:r>
      <w:r>
        <w:rPr>
          <w:spacing w:val="-4"/>
        </w:rPr>
        <w:t>教育、医疗、工业、能源、公用事业、交通运输、政务、司法等</w:t>
      </w:r>
      <w:r>
        <w:rPr>
          <w:spacing w:val="-1"/>
        </w:rPr>
        <w:t>行业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专网部署数量领先，广东、浙江、江</w:t>
      </w:r>
      <w:r>
        <w:rPr>
          <w:spacing w:val="-2"/>
        </w:rPr>
        <w:t>苏、安徽等东部省</w:t>
      </w:r>
      <w:r>
        <w:rPr>
          <w:spacing w:val="-1"/>
        </w:rPr>
        <w:t>份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专网规模化发展势态明显。但另一方面，</w:t>
      </w:r>
      <w:r>
        <w:rPr>
          <w:spacing w:val="-2"/>
        </w:rPr>
        <w:t>经业界专家调研</w:t>
      </w:r>
      <w:r>
        <w:rPr>
          <w:spacing w:val="-3"/>
        </w:rPr>
        <w:t>反馈，</w:t>
      </w:r>
      <w:r>
        <w:rPr>
          <w:rFonts w:ascii="Times New Roman" w:hAnsi="Times New Roman" w:eastAsia="Times New Roman" w:cs="Times New Roman"/>
          <w:spacing w:val="-3"/>
        </w:rPr>
        <w:t>5G </w:t>
      </w:r>
      <w:r>
        <w:rPr>
          <w:spacing w:val="-3"/>
        </w:rPr>
        <w:t>专网发展未及产业预期：其一，</w:t>
      </w:r>
      <w:r>
        <w:rPr>
          <w:rFonts w:ascii="Times New Roman" w:hAnsi="Times New Roman" w:eastAsia="Times New Roman" w:cs="Times New Roman"/>
          <w:spacing w:val="-3"/>
        </w:rPr>
        <w:t>5G </w:t>
      </w:r>
      <w:r>
        <w:rPr>
          <w:spacing w:val="-3"/>
        </w:rPr>
        <w:t>投资回报主要依靠</w:t>
      </w:r>
      <w:r>
        <w:rPr>
          <w:spacing w:val="-11"/>
        </w:rPr>
        <w:t>公众客户，专网贡献比例低，与主要服务行业客户定位</w:t>
      </w:r>
      <w:r>
        <w:rPr>
          <w:spacing w:val="-12"/>
        </w:rPr>
        <w:t>差距明显；</w:t>
      </w:r>
      <w:r>
        <w:rPr>
          <w:spacing w:val="-4"/>
        </w:rPr>
        <w:t>其二，受制于技改动力不足、技术替代优势不明显、建设使用成</w:t>
      </w:r>
      <w:r>
        <w:rPr>
          <w:spacing w:val="-1"/>
        </w:rPr>
        <w:t>本高、产业生态不成熟、标杆示范效应较弱等因素，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专网总</w:t>
      </w:r>
      <w:r>
        <w:rPr>
          <w:spacing w:val="-2"/>
        </w:rPr>
        <w:t>量增速趋向平稳。</w:t>
      </w:r>
    </w:p>
    <w:p>
      <w:pPr>
        <w:spacing w:line="333" w:lineRule="auto"/>
        <w:sectPr>
          <w:pgSz w:w="11907" w:h="16839"/>
          <w:pgMar w:top="1431" w:right="1717" w:bottom="0" w:left="1785" w:header="0" w:footer="0" w:gutter="0"/>
        </w:sectPr>
        <w:rPr/>
      </w:pPr>
    </w:p>
    <w:p>
      <w:pPr>
        <w:ind w:firstLine="14"/>
        <w:spacing w:before="37" w:line="4934" w:lineRule="exact"/>
        <w:rPr/>
      </w:pPr>
      <w:r>
        <w:rPr>
          <w:position w:val="-98"/>
        </w:rPr>
        <w:drawing>
          <wp:inline distT="0" distB="0" distL="0" distR="0">
            <wp:extent cx="5274563" cy="313334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31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27" w:right="105" w:firstLine="596"/>
        <w:spacing w:before="98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2</w:t>
      </w:r>
      <w:r>
        <w:rPr>
          <w:b/>
          <w:bCs/>
          <w:spacing w:val="-8"/>
        </w:rPr>
        <w:t>．判断二：市场侧和技术侧仍存在明显待解决问题阻碍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5G</w:t>
      </w:r>
      <w:r>
        <w:rPr>
          <w:b/>
          <w:bCs/>
          <w:spacing w:val="-5"/>
        </w:rPr>
        <w:t>专网规模化发展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5" w:firstLine="609"/>
        <w:spacing w:before="98" w:line="333" w:lineRule="auto"/>
        <w:jc w:val="both"/>
        <w:rPr/>
      </w:pPr>
      <w:r>
        <w:rPr>
          <w:spacing w:val="-10"/>
        </w:rPr>
        <w:t>市场侧，前端市场实施、运营能力不足， 影响规模化，主要</w:t>
      </w:r>
      <w:r>
        <w:rPr>
          <w:spacing w:val="-1"/>
        </w:rPr>
        <w:t>表现为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专网实施成本高、有效行业应用性欠缺</w:t>
      </w:r>
      <w:r>
        <w:rPr>
          <w:spacing w:val="-2"/>
        </w:rPr>
        <w:t>、网络定制灵</w:t>
      </w:r>
      <w:r>
        <w:rPr/>
        <w:t>活性不足、运营模式不清晰等。技术侧，面临四个难题：其一，</w:t>
      </w:r>
      <w:r>
        <w:rPr>
          <w:spacing w:val="-3"/>
        </w:rPr>
        <w:t>端到端 </w:t>
      </w:r>
      <w:r>
        <w:rPr>
          <w:rFonts w:ascii="Times New Roman" w:hAnsi="Times New Roman" w:eastAsia="Times New Roman" w:cs="Times New Roman"/>
          <w:spacing w:val="-3"/>
        </w:rPr>
        <w:t>SLA</w:t>
      </w:r>
      <w:r>
        <w:rPr>
          <w:rFonts w:ascii="Times New Roman" w:hAnsi="Times New Roman" w:eastAsia="Times New Roman" w:cs="Times New Roman"/>
          <w:spacing w:val="76"/>
          <w:w w:val="101"/>
        </w:rPr>
        <w:t xml:space="preserve"> </w:t>
      </w:r>
      <w:r>
        <w:rPr>
          <w:spacing w:val="-3"/>
        </w:rPr>
        <w:t>指标测量、保障和性能平衡存在难度；其二，网络</w:t>
      </w:r>
      <w:r>
        <w:rPr/>
        <w:t>确定性实施难度高，需面向特定行业提供有界时延、有界抖动、</w:t>
      </w:r>
      <w:r>
        <w:rPr>
          <w:spacing w:val="-4"/>
        </w:rPr>
        <w:t>高可靠的数据传输服务；其三，核心网向客户侧边缘下沉，带来</w:t>
      </w:r>
      <w:r>
        <w:rPr>
          <w:spacing w:val="-1"/>
        </w:rPr>
        <w:t>设备运维挑战；其四，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专网业务灵活快速发展，专网安全面</w:t>
      </w:r>
      <w:r>
        <w:rPr>
          <w:spacing w:val="-3"/>
        </w:rPr>
        <w:t>临挑战。</w:t>
      </w:r>
    </w:p>
    <w:p>
      <w:pPr>
        <w:pStyle w:val="BodyText"/>
        <w:ind w:left="28" w:right="109" w:firstLine="593"/>
        <w:spacing w:before="271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3</w:t>
      </w:r>
      <w:r>
        <w:rPr>
          <w:b/>
          <w:bCs/>
          <w:spacing w:val="-8"/>
        </w:rPr>
        <w:t>．判断三：技术融合推动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5G </w:t>
      </w:r>
      <w:r>
        <w:rPr>
          <w:b/>
          <w:bCs/>
          <w:spacing w:val="-8"/>
        </w:rPr>
        <w:t>应用场景化深入，</w:t>
      </w:r>
      <w:r>
        <w:rPr>
          <w:rFonts w:ascii="Times New Roman" w:hAnsi="Times New Roman" w:eastAsia="Times New Roman" w:cs="Times New Roman"/>
          <w:b/>
          <w:bCs/>
          <w:spacing w:val="-8"/>
        </w:rPr>
        <w:t>5G</w:t>
      </w:r>
      <w:r>
        <w:rPr>
          <w:rFonts w:ascii="Times New Roman" w:hAnsi="Times New Roman" w:eastAsia="Times New Roman" w:cs="Times New Roman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Red</w:t>
      </w:r>
      <w:r>
        <w:rPr>
          <w:rFonts w:ascii="Times New Roman" w:hAnsi="Times New Roman" w:eastAsia="Times New Roman" w:cs="Times New Roman"/>
          <w:b/>
          <w:bCs/>
          <w:spacing w:val="-9"/>
        </w:rPr>
        <w:t>Cap</w:t>
      </w:r>
      <w:r>
        <w:rPr>
          <w:b/>
          <w:bCs/>
          <w:spacing w:val="-4"/>
        </w:rPr>
        <w:t>落地商用进程加速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5" w:right="107" w:firstLine="603"/>
        <w:spacing w:before="98" w:line="335" w:lineRule="auto"/>
        <w:rPr/>
      </w:pP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RedCap </w:t>
      </w:r>
      <w:r>
        <w:rPr>
          <w:spacing w:val="-3"/>
        </w:rPr>
        <w:t>通过性能裁剪等方式实现成本、覆盖性、电池寿</w:t>
      </w:r>
      <w:r>
        <w:rPr>
          <w:spacing w:val="-13"/>
        </w:rPr>
        <w:t>命、速率、延迟、可靠性等指标的相对均衡。</w:t>
      </w:r>
      <w:r>
        <w:rPr>
          <w:rFonts w:ascii="Times New Roman" w:hAnsi="Times New Roman" w:eastAsia="Times New Roman" w:cs="Times New Roman"/>
          <w:spacing w:val="-13"/>
        </w:rPr>
        <w:t>2023 </w:t>
      </w:r>
      <w:r>
        <w:rPr>
          <w:spacing w:val="-13"/>
        </w:rPr>
        <w:t>年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8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3"/>
        </w:rPr>
        <w:t>月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2</w:t>
      </w:r>
      <w:r>
        <w:rPr>
          <w:rFonts w:ascii="Times New Roman" w:hAnsi="Times New Roman" w:eastAsia="Times New Roman" w:cs="Times New Roman"/>
          <w:spacing w:val="-14"/>
        </w:rPr>
        <w:t>9  </w:t>
      </w:r>
      <w:r>
        <w:rPr>
          <w:spacing w:val="-14"/>
        </w:rPr>
        <w:t>日，</w:t>
      </w:r>
    </w:p>
    <w:p>
      <w:pPr>
        <w:spacing w:line="335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3" w:right="79" w:firstLine="6"/>
        <w:spacing w:before="187" w:line="333" w:lineRule="auto"/>
        <w:jc w:val="both"/>
        <w:rPr/>
      </w:pPr>
      <w:r>
        <w:rPr>
          <w:spacing w:val="-4"/>
        </w:rPr>
        <w:t>工信部发布《关于推进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轻量化（</w:t>
      </w:r>
      <w:r>
        <w:rPr>
          <w:rFonts w:ascii="Times New Roman" w:hAnsi="Times New Roman" w:eastAsia="Times New Roman" w:cs="Times New Roman"/>
          <w:spacing w:val="-4"/>
        </w:rPr>
        <w:t>RedCap</w:t>
      </w:r>
      <w:r>
        <w:rPr>
          <w:spacing w:val="-4"/>
        </w:rPr>
        <w:t>）技术演进和应用创</w:t>
      </w:r>
      <w:r>
        <w:rPr>
          <w:spacing w:val="-20"/>
        </w:rPr>
        <w:t>新发展的通知（征求意见稿）》，明确提出，到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0"/>
        </w:rPr>
        <w:t>2025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0"/>
        </w:rPr>
        <w:t>年</w:t>
      </w:r>
      <w:r>
        <w:rPr>
          <w:spacing w:val="-21"/>
        </w:rPr>
        <w:t>，</w:t>
      </w:r>
      <w:r>
        <w:rPr>
          <w:rFonts w:ascii="Times New Roman" w:hAnsi="Times New Roman" w:eastAsia="Times New Roman" w:cs="Times New Roman"/>
          <w:spacing w:val="-21"/>
        </w:rPr>
        <w:t>5GRedCap</w:t>
      </w:r>
      <w:r>
        <w:rPr>
          <w:spacing w:val="-4"/>
        </w:rPr>
        <w:t>产业综合能力显著提升，新产品、新模式涌现，融合应用规模上</w:t>
      </w:r>
      <w:r>
        <w:rPr>
          <w:spacing w:val="-2"/>
        </w:rPr>
        <w:t>量，安全能力同步增强。就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RedCap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2"/>
        </w:rPr>
        <w:t>发展进程而言，</w:t>
      </w:r>
      <w:r>
        <w:rPr>
          <w:rFonts w:ascii="Times New Roman" w:hAnsi="Times New Roman" w:eastAsia="Times New Roman" w:cs="Times New Roman"/>
          <w:spacing w:val="-2"/>
        </w:rPr>
        <w:t>2023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2"/>
        </w:rPr>
        <w:t>年</w:t>
      </w:r>
      <w:r>
        <w:rPr>
          <w:spacing w:val="1"/>
        </w:rPr>
        <w:t>将发布商用芯片和商用案例，</w:t>
      </w:r>
      <w:r>
        <w:rPr>
          <w:rFonts w:ascii="Times New Roman" w:hAnsi="Times New Roman" w:eastAsia="Times New Roman" w:cs="Times New Roman"/>
          <w:spacing w:val="1"/>
        </w:rPr>
        <w:t>2024  </w:t>
      </w:r>
      <w:r>
        <w:rPr>
          <w:spacing w:val="1"/>
        </w:rPr>
        <w:t>年将迎来商用芯片模组和商</w:t>
      </w:r>
      <w:r>
        <w:rPr>
          <w:spacing w:val="-1"/>
        </w:rPr>
        <w:t>用终端上市，</w:t>
      </w:r>
      <w:r>
        <w:rPr>
          <w:rFonts w:ascii="Times New Roman" w:hAnsi="Times New Roman" w:eastAsia="Times New Roman" w:cs="Times New Roman"/>
          <w:spacing w:val="-1"/>
        </w:rPr>
        <w:t>2025 </w:t>
      </w:r>
      <w:r>
        <w:rPr>
          <w:spacing w:val="-1"/>
        </w:rPr>
        <w:t>年产业进入规模发展阶段。</w:t>
      </w:r>
    </w:p>
    <w:p>
      <w:pPr>
        <w:ind w:firstLine="14"/>
        <w:spacing w:before="18" w:line="3950" w:lineRule="exact"/>
        <w:rPr/>
      </w:pPr>
      <w:r>
        <w:rPr>
          <w:position w:val="-79"/>
        </w:rPr>
        <w:drawing>
          <wp:inline distT="0" distB="0" distL="0" distR="0">
            <wp:extent cx="5274563" cy="250850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50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24" w:right="92" w:firstLine="599"/>
        <w:spacing w:before="98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</w:t>
      </w:r>
      <w:r>
        <w:rPr>
          <w:b/>
          <w:bCs/>
          <w:spacing w:val="-2"/>
        </w:rPr>
        <w:t>．判断四：使用专用频率并通过第三方建设和运营或成为</w:t>
      </w:r>
      <w:r>
        <w:rPr>
          <w:rFonts w:ascii="Times New Roman" w:hAnsi="Times New Roman" w:eastAsia="Times New Roman" w:cs="Times New Roman"/>
          <w:b/>
          <w:bCs/>
          <w:spacing w:val="-3"/>
        </w:rPr>
        <w:t>5G </w:t>
      </w:r>
      <w:r>
        <w:rPr>
          <w:b/>
          <w:bCs/>
          <w:spacing w:val="-3"/>
        </w:rPr>
        <w:t>专网重要方向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3" w:firstLine="603"/>
        <w:spacing w:before="98" w:line="333" w:lineRule="auto"/>
        <w:jc w:val="both"/>
        <w:rPr/>
      </w:pPr>
      <w:r>
        <w:rPr>
          <w:spacing w:val="-10"/>
        </w:rPr>
        <w:t>专用频率模式即政府部门向申请者（园区、企业等） 颁发独</w:t>
      </w:r>
      <w:r>
        <w:rPr>
          <w:spacing w:val="-11"/>
        </w:rPr>
        <w:t>立的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 </w:t>
      </w:r>
      <w:r>
        <w:rPr>
          <w:spacing w:val="-11"/>
        </w:rPr>
        <w:t>专网频率（包括限定区域内运营和全国范围</w:t>
      </w:r>
      <w:r>
        <w:rPr>
          <w:spacing w:val="-12"/>
        </w:rPr>
        <w:t>内运营），申</w:t>
      </w:r>
      <w:r>
        <w:rPr>
          <w:spacing w:val="-4"/>
        </w:rPr>
        <w:t>请者与第三方（可以是非运营商）共同开展建设和运营，并将其</w:t>
      </w:r>
      <w:r>
        <w:rPr>
          <w:spacing w:val="-4"/>
        </w:rPr>
        <w:t>作为基础设施的组成部分。日本、韩国、欧洲等接受企业申请专</w:t>
      </w:r>
      <w:r>
        <w:rPr>
          <w:spacing w:val="-3"/>
        </w:rPr>
        <w:t>用频率，工业巨头西门子抢先布局，已发布全套工业 </w:t>
      </w:r>
      <w:r>
        <w:rPr>
          <w:rFonts w:ascii="Times New Roman" w:hAnsi="Times New Roman" w:eastAsia="Times New Roman" w:cs="Times New Roman"/>
          <w:spacing w:val="-3"/>
        </w:rPr>
        <w:t>5G  </w:t>
      </w:r>
      <w:r>
        <w:rPr>
          <w:spacing w:val="-3"/>
        </w:rPr>
        <w:t>专网，</w:t>
      </w:r>
      <w:r>
        <w:rPr>
          <w:spacing w:val="-3"/>
        </w:rPr>
        <w:t>推动自身从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3"/>
        </w:rPr>
        <w:t>专网用户向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专网供应商转变。国内而言，商</w:t>
      </w:r>
      <w:r>
        <w:rPr>
          <w:spacing w:val="-4"/>
        </w:rPr>
        <w:t>飞模式、未来研究院模式、能源和铁路模式成为专用频率使用的</w:t>
      </w:r>
      <w:r>
        <w:rPr>
          <w:spacing w:val="-9"/>
        </w:rPr>
        <w:t>重要探索。</w:t>
      </w:r>
    </w:p>
    <w:p>
      <w:pPr>
        <w:spacing w:line="333" w:lineRule="auto"/>
        <w:sectPr>
          <w:pgSz w:w="11907" w:h="16839"/>
          <w:pgMar w:top="1431" w:right="1716" w:bottom="0" w:left="1785" w:header="0" w:footer="0" w:gutter="0"/>
        </w:sectPr>
        <w:rPr/>
      </w:pPr>
    </w:p>
    <w:p>
      <w:pPr>
        <w:ind w:firstLine="14"/>
        <w:spacing w:before="157" w:line="4380" w:lineRule="exact"/>
        <w:rPr/>
      </w:pPr>
      <w:r>
        <w:rPr>
          <w:position w:val="-87"/>
        </w:rPr>
        <w:drawing>
          <wp:inline distT="0" distB="0" distL="0" distR="0">
            <wp:extent cx="5274563" cy="2781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二、友商推进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5G</w:t>
      </w:r>
      <w:r>
        <w:rPr>
          <w:rFonts w:ascii="SimHei" w:hAnsi="SimHei" w:eastAsia="SimHei" w:cs="SimHei"/>
          <w:sz w:val="31"/>
          <w:szCs w:val="31"/>
          <w:spacing w:val="-5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专网规模发展关键策略分析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/>
      </w:pPr>
      <w:r>
        <w:rPr>
          <w:b/>
          <w:bCs/>
          <w:spacing w:val="-4"/>
        </w:rPr>
        <w:t>（一）友商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5G </w:t>
      </w:r>
      <w:r>
        <w:rPr>
          <w:b/>
          <w:bCs/>
          <w:spacing w:val="-4"/>
        </w:rPr>
        <w:t>专网规模化发展总体情况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0" w:firstLine="604"/>
        <w:spacing w:before="97" w:line="333" w:lineRule="auto"/>
        <w:rPr/>
      </w:pPr>
      <w:r>
        <w:rPr>
          <w:spacing w:val="-8"/>
        </w:rPr>
        <w:t>截至</w:t>
      </w:r>
      <w:r>
        <w:rPr>
          <w:spacing w:val="-8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2023 </w:t>
      </w:r>
      <w:r>
        <w:rPr>
          <w:spacing w:val="-8"/>
        </w:rPr>
        <w:t>年</w:t>
      </w:r>
      <w:r>
        <w:rPr>
          <w:spacing w:val="-8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6 </w:t>
      </w:r>
      <w:r>
        <w:rPr>
          <w:spacing w:val="-8"/>
        </w:rPr>
        <w:t>月末，中国移动</w:t>
      </w:r>
      <w:r>
        <w:rPr>
          <w:spacing w:val="-8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5G </w:t>
      </w:r>
      <w:r>
        <w:rPr>
          <w:spacing w:val="-8"/>
        </w:rPr>
        <w:t>专网项目数达到</w:t>
      </w:r>
      <w:r>
        <w:rPr>
          <w:spacing w:val="-8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9000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-9"/>
        </w:rPr>
        <w:t>个，</w:t>
      </w:r>
      <w:r>
        <w:rPr>
          <w:spacing w:val="-10"/>
        </w:rPr>
        <w:t>年度新增约</w:t>
      </w:r>
      <w:r>
        <w:rPr>
          <w:spacing w:val="-84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3000 </w:t>
      </w:r>
      <w:r>
        <w:rPr>
          <w:spacing w:val="-10"/>
        </w:rPr>
        <w:t>个，上半年直接营收</w:t>
      </w:r>
      <w:r>
        <w:rPr>
          <w:rFonts w:ascii="Times New Roman" w:hAnsi="Times New Roman" w:eastAsia="Times New Roman" w:cs="Times New Roman"/>
          <w:spacing w:val="-10"/>
        </w:rPr>
        <w:t>25.1 </w:t>
      </w:r>
      <w:r>
        <w:rPr>
          <w:spacing w:val="-10"/>
        </w:rPr>
        <w:t>亿元，同比增长</w:t>
      </w:r>
      <w:r>
        <w:rPr>
          <w:spacing w:val="-86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69.7%</w:t>
      </w:r>
      <w:r>
        <w:rPr>
          <w:spacing w:val="-10"/>
        </w:rPr>
        <w:t>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5G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1"/>
        </w:rPr>
        <w:t>专网总体增长情况良好，每年项目金额增速均在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30%</w:t>
      </w:r>
      <w:r>
        <w:rPr>
          <w:spacing w:val="-1"/>
        </w:rPr>
        <w:t>以上；</w:t>
      </w:r>
      <w:r>
        <w:rPr>
          <w:spacing w:val="-6"/>
        </w:rPr>
        <w:t>政企业务增量中，移动云和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IDC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spacing w:val="-6"/>
        </w:rPr>
        <w:t>占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70%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6"/>
        </w:rPr>
        <w:t>，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专网占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25%</w:t>
      </w:r>
      <w:r>
        <w:rPr>
          <w:spacing w:val="-6"/>
        </w:rPr>
        <w:t>，排名</w:t>
      </w:r>
      <w:r>
        <w:rPr>
          <w:spacing w:val="-11"/>
        </w:rPr>
        <w:t>第二（数据来源：专家访谈）。同期，中国联通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 </w:t>
      </w:r>
      <w:r>
        <w:rPr>
          <w:spacing w:val="-11"/>
        </w:rPr>
        <w:t>专网项目数达</w:t>
      </w:r>
      <w:r>
        <w:rPr>
          <w:spacing w:val="-1"/>
        </w:rPr>
        <w:t>到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5816 </w:t>
      </w:r>
      <w:r>
        <w:rPr>
          <w:spacing w:val="-1"/>
        </w:rPr>
        <w:t>个，年度新增</w:t>
      </w:r>
      <w:r>
        <w:rPr>
          <w:rFonts w:ascii="Times New Roman" w:hAnsi="Times New Roman" w:eastAsia="Times New Roman" w:cs="Times New Roman"/>
          <w:spacing w:val="-1"/>
        </w:rPr>
        <w:t>2011 </w:t>
      </w:r>
      <w:r>
        <w:rPr>
          <w:spacing w:val="-1"/>
        </w:rPr>
        <w:t>个，</w:t>
      </w:r>
      <w:r>
        <w:rPr>
          <w:rFonts w:ascii="Times New Roman" w:hAnsi="Times New Roman" w:eastAsia="Times New Roman" w:cs="Times New Roman"/>
          <w:spacing w:val="-1"/>
        </w:rPr>
        <w:t>2022 </w:t>
      </w:r>
      <w:r>
        <w:rPr>
          <w:spacing w:val="-1"/>
        </w:rPr>
        <w:t>年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专</w:t>
      </w:r>
      <w:r>
        <w:rPr>
          <w:spacing w:val="-2"/>
        </w:rPr>
        <w:t>网项目全年签约金</w:t>
      </w:r>
      <w:r>
        <w:rPr>
          <w:spacing w:val="-2"/>
        </w:rPr>
        <w:t>额为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31 </w:t>
      </w:r>
      <w:r>
        <w:rPr>
          <w:spacing w:val="-2"/>
        </w:rPr>
        <w:t>亿元，</w:t>
      </w:r>
      <w:r>
        <w:rPr>
          <w:rFonts w:ascii="Times New Roman" w:hAnsi="Times New Roman" w:eastAsia="Times New Roman" w:cs="Times New Roman"/>
          <w:spacing w:val="-2"/>
        </w:rPr>
        <w:t>2018 </w:t>
      </w:r>
      <w:r>
        <w:rPr>
          <w:spacing w:val="-2"/>
        </w:rPr>
        <w:t>年底至</w:t>
      </w:r>
      <w:r>
        <w:rPr>
          <w:rFonts w:ascii="Times New Roman" w:hAnsi="Times New Roman" w:eastAsia="Times New Roman" w:cs="Times New Roman"/>
          <w:spacing w:val="-2"/>
        </w:rPr>
        <w:t>2021 </w:t>
      </w:r>
      <w:r>
        <w:rPr>
          <w:spacing w:val="-3"/>
        </w:rPr>
        <w:t>年底是发展高峰期，需求旺盛，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7"/>
        </w:rPr>
        <w:t>2022 </w:t>
      </w:r>
      <w:r>
        <w:rPr>
          <w:spacing w:val="-7"/>
        </w:rPr>
        <w:t>年后则进入平稳时期（数据来源：专家访谈）。</w:t>
      </w:r>
    </w:p>
    <w:p>
      <w:pPr>
        <w:pStyle w:val="BodyText"/>
        <w:ind w:left="636"/>
        <w:spacing w:before="269" w:line="233" w:lineRule="auto"/>
        <w:outlineLvl w:val="3"/>
        <w:rPr/>
      </w:pPr>
      <w:r>
        <w:rPr>
          <w:b/>
          <w:bCs/>
          <w:spacing w:val="-7"/>
        </w:rPr>
        <w:t>（二）</w:t>
      </w:r>
      <w:r>
        <w:rPr>
          <w:spacing w:val="-72"/>
        </w:rPr>
        <w:t xml:space="preserve"> </w:t>
      </w:r>
      <w:r>
        <w:rPr>
          <w:b/>
          <w:bCs/>
          <w:spacing w:val="-7"/>
        </w:rPr>
        <w:t>友商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5G </w:t>
      </w:r>
      <w:r>
        <w:rPr>
          <w:b/>
          <w:bCs/>
          <w:spacing w:val="-7"/>
        </w:rPr>
        <w:t>专网规模化发展经验策略分析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630"/>
        <w:spacing w:before="98" w:line="233" w:lineRule="auto"/>
        <w:rPr/>
      </w:pPr>
      <w:r>
        <w:rPr>
          <w:b/>
          <w:bCs/>
          <w:spacing w:val="-4"/>
        </w:rPr>
        <w:t>策略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：持续推进产品升级，提升可复制性与场景拓展性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628"/>
        <w:spacing w:before="98" w:line="233" w:lineRule="auto"/>
        <w:rPr/>
      </w:pPr>
      <w:r>
        <w:rPr>
          <w:spacing w:val="-1"/>
        </w:rPr>
        <w:t>经过四年建设发展，友商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专网产品步入易用阶段</w:t>
      </w:r>
      <w:r>
        <w:rPr>
          <w:spacing w:val="-2"/>
        </w:rPr>
        <w:t>，融入</w:t>
      </w:r>
    </w:p>
    <w:p>
      <w:pPr>
        <w:spacing w:line="233" w:lineRule="auto"/>
        <w:sectPr>
          <w:pgSz w:w="11907" w:h="16839"/>
          <w:pgMar w:top="1431" w:right="1687" w:bottom="0" w:left="1785" w:header="0" w:footer="0" w:gutter="0"/>
        </w:sectPr>
        <w:rPr/>
      </w:pPr>
    </w:p>
    <w:p>
      <w:pPr>
        <w:pStyle w:val="BodyText"/>
        <w:ind w:left="18" w:hanging="2"/>
        <w:spacing w:before="186" w:line="331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AI/</w:t>
      </w:r>
      <w:r>
        <w:rPr>
          <w:spacing w:val="-7"/>
        </w:rPr>
        <w:t>内生安全等新型技术，进一步聚焦场景化技术升级、打造场景</w:t>
      </w:r>
      <w:r>
        <w:rPr>
          <w:spacing w:val="-1"/>
        </w:rPr>
        <w:t>化专网方案，以产品标准化推动发展规模化。场景拓展广度上，</w:t>
      </w:r>
      <w:r>
        <w:rPr>
          <w:spacing w:val="10"/>
        </w:rPr>
        <w:t>将专网作为通用基础设施，推动更多终端接入，包括推动 </w:t>
      </w:r>
      <w:r>
        <w:rPr>
          <w:rFonts w:ascii="Times New Roman" w:hAnsi="Times New Roman" w:eastAsia="Times New Roman" w:cs="Times New Roman"/>
          <w:spacing w:val="10"/>
        </w:rPr>
        <w:t>5G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RedCap  </w:t>
      </w:r>
      <w:r>
        <w:rPr>
          <w:spacing w:val="-1"/>
        </w:rPr>
        <w:t>落地、发展双域专网、推动通感一体化技术落地等；场</w:t>
      </w:r>
      <w:r>
        <w:rPr>
          <w:spacing w:val="-2"/>
        </w:rPr>
        <w:t>景拓展深度上，推动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专网向</w:t>
      </w:r>
      <w:r>
        <w:rPr>
          <w:rFonts w:ascii="Times New Roman" w:hAnsi="Times New Roman" w:eastAsia="Times New Roman" w:cs="Times New Roman"/>
          <w:spacing w:val="-2"/>
        </w:rPr>
        <w:t>PLC </w:t>
      </w:r>
      <w:r>
        <w:rPr>
          <w:spacing w:val="-2"/>
        </w:rPr>
        <w:t>等核心场景渗透，打造建设</w:t>
      </w:r>
      <w:r>
        <w:rPr>
          <w:rFonts w:ascii="Times New Roman" w:hAnsi="Times New Roman" w:eastAsia="Times New Roman" w:cs="Times New Roman"/>
          <w:spacing w:val="-3"/>
        </w:rPr>
        <w:t>5G  </w:t>
      </w:r>
      <w:r>
        <w:rPr>
          <w:spacing w:val="-3"/>
        </w:rPr>
        <w:t>全连接工厂、推动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 </w:t>
      </w:r>
      <w:r>
        <w:rPr>
          <w:spacing w:val="-3"/>
        </w:rPr>
        <w:t>工业融合新架构形成。</w:t>
      </w:r>
    </w:p>
    <w:p>
      <w:pPr>
        <w:ind w:firstLine="14"/>
        <w:spacing w:before="15" w:line="4315" w:lineRule="exact"/>
        <w:rPr/>
      </w:pPr>
      <w:r>
        <w:rPr>
          <w:position w:val="-86"/>
        </w:rPr>
        <w:drawing>
          <wp:inline distT="0" distB="0" distL="0" distR="0">
            <wp:extent cx="5274563" cy="274015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74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630"/>
        <w:spacing w:before="98" w:line="233" w:lineRule="auto"/>
        <w:rPr/>
      </w:pPr>
      <w:r>
        <w:rPr>
          <w:b/>
          <w:bCs/>
          <w:spacing w:val="-4"/>
        </w:rPr>
        <w:t>策略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：寻求重点领域突破，全面匹配不同类型客户需求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5" w:right="84" w:firstLine="629"/>
        <w:spacing w:before="97" w:line="333" w:lineRule="auto"/>
        <w:rPr/>
      </w:pPr>
      <w:r>
        <w:rPr>
          <w:spacing w:val="-5"/>
        </w:rPr>
        <w:t>中国移动重点聚焦智慧矿山、智慧工厂、智慧电</w:t>
      </w:r>
      <w:r>
        <w:rPr>
          <w:spacing w:val="-6"/>
        </w:rPr>
        <w:t>力、智慧医</w:t>
      </w:r>
      <w:r>
        <w:rPr>
          <w:spacing w:val="-11"/>
        </w:rPr>
        <w:t>院、智慧城市、自动驾驶等领域，</w:t>
      </w:r>
      <w:r>
        <w:rPr>
          <w:spacing w:val="50"/>
        </w:rPr>
        <w:t xml:space="preserve"> </w:t>
      </w:r>
      <w:r>
        <w:rPr>
          <w:spacing w:val="-11"/>
        </w:rPr>
        <w:t>中国联通重点发力能源、电力</w:t>
      </w:r>
      <w:r>
        <w:rPr>
          <w:spacing w:val="-17"/>
        </w:rPr>
        <w:t>等领域，广东、浙江、江苏、安徽等经济发达省份，</w:t>
      </w:r>
      <w:r>
        <w:rPr>
          <w:spacing w:val="-63"/>
        </w:rPr>
        <w:t xml:space="preserve"> </w:t>
      </w:r>
      <w:r>
        <w:rPr>
          <w:spacing w:val="-17"/>
        </w:rPr>
        <w:t>以及北上广、</w:t>
      </w:r>
      <w:r>
        <w:rPr>
          <w:spacing w:val="7"/>
        </w:rPr>
        <w:t>成都、武汉等重点城市和地方高新产业集群仍是友</w:t>
      </w:r>
      <w:r>
        <w:rPr>
          <w:spacing w:val="6"/>
        </w:rPr>
        <w:t>商拓展重点</w:t>
      </w:r>
      <w:r>
        <w:rPr>
          <w:spacing w:val="-18"/>
        </w:rPr>
        <w:t>（数据来源：采招数据、专家访谈）。专家调研反馈，</w:t>
      </w:r>
      <w:r>
        <w:rPr>
          <w:spacing w:val="-34"/>
        </w:rPr>
        <w:t xml:space="preserve"> </w:t>
      </w:r>
      <w:r>
        <w:rPr>
          <w:spacing w:val="-18"/>
        </w:rPr>
        <w:t>当前阶段，</w:t>
      </w:r>
      <w:r>
        <w:rPr>
          <w:spacing w:val="-2"/>
        </w:rPr>
        <w:t>客户对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专网的理解普遍不足，内生驱动不足（仅部分大型企</w:t>
      </w:r>
      <w:r>
        <w:rPr>
          <w:spacing w:val="-6"/>
        </w:rPr>
        <w:t>业如星巴克等主动要求使用专网</w:t>
      </w:r>
      <w:r>
        <w:rPr>
          <w:spacing w:val="-8"/>
        </w:rPr>
        <w:t>），</w:t>
      </w:r>
      <w:r>
        <w:rPr>
          <w:spacing w:val="-84"/>
        </w:rPr>
        <w:t xml:space="preserve"> </w:t>
      </w:r>
      <w:r>
        <w:rPr>
          <w:spacing w:val="-6"/>
        </w:rPr>
        <w:t>以政策、营销等外生驱动为</w:t>
      </w:r>
      <w:r>
        <w:rPr>
          <w:spacing w:val="-3"/>
        </w:rPr>
        <w:t>主，后续需强化场景导向和价值导向。</w:t>
      </w:r>
    </w:p>
    <w:p>
      <w:pPr>
        <w:spacing w:line="333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630"/>
        <w:spacing w:before="181" w:line="233" w:lineRule="auto"/>
        <w:rPr/>
      </w:pPr>
      <w:r>
        <w:rPr>
          <w:b/>
          <w:bCs/>
          <w:spacing w:val="-3"/>
        </w:rPr>
        <w:t>策略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：推进内部组织协同，突出资源支持强化考核激励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6" w:right="57" w:firstLine="603"/>
        <w:spacing w:before="97" w:line="332" w:lineRule="auto"/>
        <w:rPr/>
      </w:pPr>
      <w:r>
        <w:rPr>
          <w:spacing w:val="-9"/>
        </w:rPr>
        <w:t>组织层面，友商持续强化集团、省公司、专业公司</w:t>
      </w:r>
      <w:r>
        <w:rPr>
          <w:rFonts w:ascii="Times New Roman" w:hAnsi="Times New Roman" w:eastAsia="Times New Roman" w:cs="Times New Roman"/>
          <w:spacing w:val="-9"/>
        </w:rPr>
        <w:t>/</w:t>
      </w:r>
      <w:r>
        <w:rPr>
          <w:spacing w:val="-9"/>
        </w:rPr>
        <w:t>产研院、</w:t>
      </w:r>
      <w:r>
        <w:rPr>
          <w:spacing w:val="-7"/>
        </w:rPr>
        <w:t>研究院、链军特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军团等单位分工协同，打造可复制产品，协同营</w:t>
      </w:r>
      <w:r>
        <w:rPr>
          <w:spacing w:val="-4"/>
        </w:rPr>
        <w:t>销与实施。中移动链军特作为无编制虚拟性组织，由具体部门负</w:t>
      </w:r>
      <w:r>
        <w:rPr>
          <w:spacing w:val="-4"/>
        </w:rPr>
        <w:t>责牵头，其核心作用是在集团、专业公司、省公司之间协调和拉</w:t>
      </w:r>
      <w:r>
        <w:rPr>
          <w:spacing w:val="-11"/>
        </w:rPr>
        <w:t>通资源。</w:t>
      </w:r>
    </w:p>
    <w:p>
      <w:pPr>
        <w:ind w:firstLine="14"/>
        <w:spacing w:before="55" w:line="3955" w:lineRule="exact"/>
        <w:rPr/>
      </w:pPr>
      <w:r>
        <w:rPr>
          <w:position w:val="-79"/>
        </w:rPr>
        <w:drawing>
          <wp:inline distT="0" distB="0" distL="0" distR="0">
            <wp:extent cx="5311140" cy="251163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1140" cy="25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6" w:right="56" w:firstLine="598"/>
        <w:spacing w:before="98" w:line="335" w:lineRule="auto"/>
        <w:jc w:val="both"/>
        <w:rPr/>
      </w:pPr>
      <w:r>
        <w:rPr>
          <w:spacing w:val="-4"/>
        </w:rPr>
        <w:t>对于重难点项目，集团、省、专业公司、军团等派</w:t>
      </w:r>
      <w:r>
        <w:rPr>
          <w:spacing w:val="-5"/>
        </w:rPr>
        <w:t>遣专家予</w:t>
      </w:r>
      <w:r>
        <w:rPr>
          <w:spacing w:val="-4"/>
        </w:rPr>
        <w:t>以支持（中移动</w:t>
      </w:r>
      <w:r>
        <w:rPr>
          <w:spacing w:val="-1"/>
        </w:rPr>
        <w:t>），</w:t>
      </w:r>
      <w:r>
        <w:rPr>
          <w:spacing w:val="-4"/>
        </w:rPr>
        <w:t>同时下放价格折扣审批权限，四折以上权限</w:t>
      </w:r>
      <w:r>
        <w:rPr>
          <w:spacing w:val="-4"/>
        </w:rPr>
        <w:t>下放至省公司各层级（中移动）。考核激励方面，中国移动制定</w:t>
      </w:r>
      <w:r>
        <w:rPr>
          <w:spacing w:val="-3"/>
        </w:rPr>
        <w:t>每年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30%</w:t>
      </w:r>
      <w:r>
        <w:rPr>
          <w:spacing w:val="-3"/>
        </w:rPr>
        <w:t>收入增长目标，</w:t>
      </w:r>
      <w:r>
        <w:rPr>
          <w:rFonts w:ascii="Times New Roman" w:hAnsi="Times New Roman" w:eastAsia="Times New Roman" w:cs="Times New Roman"/>
          <w:spacing w:val="-3"/>
        </w:rPr>
        <w:t>300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-3"/>
        </w:rPr>
        <w:t>万以上项目，予以 </w:t>
      </w:r>
      <w:r>
        <w:rPr>
          <w:rFonts w:ascii="Times New Roman" w:hAnsi="Times New Roman" w:eastAsia="Times New Roman" w:cs="Times New Roman"/>
          <w:spacing w:val="-3"/>
        </w:rPr>
        <w:t>1%</w:t>
      </w:r>
      <w:r>
        <w:rPr>
          <w:spacing w:val="-3"/>
        </w:rPr>
        <w:t>单独奖</w:t>
      </w:r>
      <w:r>
        <w:rPr>
          <w:spacing w:val="-4"/>
        </w:rPr>
        <w:t>金，</w:t>
      </w:r>
      <w:r>
        <w:rPr>
          <w:spacing w:val="-6"/>
        </w:rPr>
        <w:t>由项目组分配；中国联通确定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专网考核系数为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1.5 </w:t>
      </w:r>
      <w:r>
        <w:rPr>
          <w:spacing w:val="-6"/>
        </w:rPr>
        <w:t>或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1.6</w:t>
      </w:r>
      <w:r>
        <w:rPr>
          <w:spacing w:val="-6"/>
        </w:rPr>
        <w:t>（最</w:t>
      </w:r>
      <w:r>
        <w:rPr>
          <w:spacing w:val="-6"/>
        </w:rPr>
        <w:t>高为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2.0</w:t>
      </w:r>
      <w:r>
        <w:rPr>
          <w:spacing w:val="-75"/>
          <w:w w:val="95"/>
        </w:rPr>
        <w:t>），</w:t>
      </w:r>
      <w:r>
        <w:rPr>
          <w:spacing w:val="-6"/>
        </w:rPr>
        <w:t>激发销售人员积极性（数据来源</w:t>
      </w:r>
      <w:r>
        <w:rPr>
          <w:spacing w:val="-7"/>
        </w:rPr>
        <w:t>：专家访谈）。</w:t>
      </w:r>
    </w:p>
    <w:p>
      <w:pPr>
        <w:pStyle w:val="BodyText"/>
        <w:ind w:left="27" w:right="95" w:firstLine="603"/>
        <w:spacing w:before="255" w:line="327" w:lineRule="auto"/>
        <w:rPr/>
      </w:pPr>
      <w:r>
        <w:rPr>
          <w:b/>
          <w:bCs/>
          <w:spacing w:val="-6"/>
        </w:rPr>
        <w:t>策略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4</w:t>
      </w:r>
      <w:r>
        <w:rPr>
          <w:b/>
          <w:bCs/>
          <w:spacing w:val="-6"/>
        </w:rPr>
        <w:t>：打造自主可控生态，推动网络、终</w:t>
      </w:r>
      <w:r>
        <w:rPr>
          <w:b/>
          <w:bCs/>
          <w:spacing w:val="-7"/>
        </w:rPr>
        <w:t>端、能力、应用</w:t>
      </w:r>
      <w:r>
        <w:rPr>
          <w:b/>
          <w:bCs/>
          <w:spacing w:val="-6"/>
        </w:rPr>
        <w:t>协同发展</w:t>
      </w:r>
    </w:p>
    <w:p>
      <w:pPr>
        <w:pStyle w:val="BodyText"/>
        <w:ind w:left="628"/>
        <w:spacing w:before="298" w:line="219" w:lineRule="auto"/>
        <w:rPr/>
      </w:pPr>
      <w:r>
        <w:rPr>
          <w:spacing w:val="-4"/>
        </w:rPr>
        <w:t>生态方面，中国移动突出自主研发，在集成</w:t>
      </w:r>
      <w:r>
        <w:rPr>
          <w:spacing w:val="-5"/>
        </w:rPr>
        <w:t>成本压力骤增背</w:t>
      </w:r>
    </w:p>
    <w:p>
      <w:pPr>
        <w:spacing w:line="219" w:lineRule="auto"/>
        <w:sectPr>
          <w:pgSz w:w="11907" w:h="16839"/>
          <w:pgMar w:top="1431" w:right="1742" w:bottom="0" w:left="1785" w:header="0" w:footer="0" w:gutter="0"/>
        </w:sectPr>
        <w:rPr/>
      </w:pPr>
    </w:p>
    <w:p>
      <w:pPr>
        <w:pStyle w:val="BodyText"/>
        <w:ind w:left="27" w:firstLine="3"/>
        <w:spacing w:before="183" w:line="333" w:lineRule="auto"/>
        <w:jc w:val="both"/>
        <w:rPr/>
      </w:pPr>
      <w:r>
        <w:rPr>
          <w:spacing w:val="-1"/>
        </w:rPr>
        <w:t>景下，从原先“以集成商角色为主”向“自主研发”方向拓展，</w:t>
      </w:r>
      <w:r>
        <w:rPr>
          <w:spacing w:val="-4"/>
        </w:rPr>
        <w:t>以全生态共降成本为导向，协同产业链上下游企业，开展联合研</w:t>
      </w:r>
      <w:r>
        <w:rPr>
          <w:spacing w:val="-14"/>
        </w:rPr>
        <w:t>发与集中采购（移动内部专家）。中国联通在同终端、模组、物联</w:t>
      </w:r>
      <w:r>
        <w:rPr>
          <w:spacing w:val="-1"/>
        </w:rPr>
        <w:t>网厂商的生态合作中，均想占据主导地位，导致生态成绩不佳，</w:t>
      </w:r>
      <w:r>
        <w:rPr>
          <w:spacing w:val="-6"/>
        </w:rPr>
        <w:t>合作伙伴主动协作性不足，仍以传统定制采购推动合作（联通内</w:t>
      </w:r>
      <w:r>
        <w:rPr>
          <w:spacing w:val="-37"/>
        </w:rPr>
        <w:t>部专家）。</w:t>
      </w:r>
    </w:p>
    <w:p>
      <w:pPr>
        <w:ind w:firstLine="14"/>
        <w:spacing w:before="64" w:line="3916" w:lineRule="exact"/>
        <w:rPr/>
      </w:pPr>
      <w:r>
        <w:rPr>
          <w:position w:val="-78"/>
        </w:rPr>
        <w:drawing>
          <wp:inline distT="0" distB="0" distL="0" distR="0">
            <wp:extent cx="5259323" cy="248719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9323" cy="24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三、推进中国电信</w:t>
      </w:r>
      <w:r>
        <w:rPr>
          <w:rFonts w:ascii="SimHei" w:hAnsi="SimHei" w:eastAsia="SimHei" w:cs="SimHei"/>
          <w:sz w:val="31"/>
          <w:szCs w:val="31"/>
          <w:spacing w:val="-4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5G</w:t>
      </w:r>
      <w:r>
        <w:rPr>
          <w:rFonts w:ascii="SimHei" w:hAnsi="SimHei" w:eastAsia="SimHei" w:cs="SimHei"/>
          <w:sz w:val="31"/>
          <w:szCs w:val="31"/>
          <w:spacing w:val="-6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定制网规模发展策略建议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．持续推进产品升级，推动技术演进与能力提升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5" w:right="89" w:firstLine="604"/>
        <w:spacing w:before="98" w:line="332" w:lineRule="auto"/>
        <w:rPr/>
      </w:pPr>
      <w:r>
        <w:rPr>
          <w:spacing w:val="-5"/>
        </w:rPr>
        <w:t>构建可复制标品，明确标品规范形态，固化标品建设方法流</w:t>
      </w:r>
      <w:r>
        <w:rPr>
          <w:spacing w:val="-17"/>
        </w:rPr>
        <w:t>程，明确标品打造重点领域类型，如双跨网络、中小企业标品等；</w:t>
      </w:r>
      <w:r>
        <w:rPr>
          <w:spacing w:val="-1"/>
        </w:rPr>
        <w:t>推动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RedCap </w:t>
      </w:r>
      <w:r>
        <w:rPr>
          <w:spacing w:val="-1"/>
        </w:rPr>
        <w:t>等网络有序协同，匹配差异化场景要求，把握供给</w:t>
      </w:r>
      <w:r>
        <w:rPr>
          <w:spacing w:val="-1"/>
        </w:rPr>
        <w:t>与需求关键点，全面扶持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定制网终端</w:t>
      </w:r>
      <w:r>
        <w:rPr>
          <w:spacing w:val="-2"/>
        </w:rPr>
        <w:t>发展；推动项目解决方</w:t>
      </w:r>
      <w:r>
        <w:rPr>
          <w:spacing w:val="-5"/>
        </w:rPr>
        <w:t>案自研，提升产品利润率。</w:t>
      </w:r>
    </w:p>
    <w:p>
      <w:pPr>
        <w:pStyle w:val="BodyText"/>
        <w:ind w:left="624"/>
        <w:spacing w:before="28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0"/>
        </w:rPr>
        <w:t>2</w:t>
      </w:r>
      <w:r>
        <w:rPr>
          <w:b/>
          <w:bCs/>
          <w:spacing w:val="-10"/>
        </w:rPr>
        <w:t>．持续优化营销策略，“吃透”客户场景化需求</w:t>
      </w:r>
    </w:p>
    <w:p>
      <w:pPr>
        <w:spacing w:line="233" w:lineRule="auto"/>
        <w:sectPr>
          <w:pgSz w:w="11907" w:h="16839"/>
          <w:pgMar w:top="1431" w:right="1712" w:bottom="0" w:left="1785" w:header="0" w:footer="0" w:gutter="0"/>
        </w:sectPr>
        <w:rPr/>
      </w:pPr>
    </w:p>
    <w:p>
      <w:pPr>
        <w:pStyle w:val="BodyText"/>
        <w:ind w:left="25" w:firstLine="612"/>
        <w:spacing w:before="182" w:line="332" w:lineRule="auto"/>
        <w:jc w:val="both"/>
        <w:rPr/>
      </w:pPr>
      <w:r>
        <w:rPr>
          <w:spacing w:val="-5"/>
        </w:rPr>
        <w:t>聚焦重点地区和重点行业，实现行业与地区的匹配落地；突</w:t>
      </w:r>
      <w:r>
        <w:rPr>
          <w:spacing w:val="1"/>
        </w:rPr>
        <w:t>破限制方案落地瓶颈点，强化资源协同（云中台、点将台建</w:t>
      </w:r>
      <w:r>
        <w:rPr/>
        <w:t>设）</w:t>
      </w:r>
      <w:r>
        <w:rPr>
          <w:spacing w:val="-13"/>
        </w:rPr>
        <w:t>和权限下放（资费折扣</w:t>
      </w:r>
      <w:r>
        <w:rPr>
          <w:spacing w:val="-26"/>
        </w:rPr>
        <w:t>），</w:t>
      </w:r>
      <w:r>
        <w:rPr>
          <w:spacing w:val="-13"/>
        </w:rPr>
        <w:t>强化渠道建设，提升渠道激励；深入了</w:t>
      </w:r>
      <w:r>
        <w:rPr>
          <w:spacing w:val="-1"/>
        </w:rPr>
        <w:t>解客户场景化需求，持续推进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定制网原子能</w:t>
      </w:r>
      <w:r>
        <w:rPr>
          <w:spacing w:val="-2"/>
        </w:rPr>
        <w:t>力建设，提升灵</w:t>
      </w:r>
      <w:r>
        <w:rPr>
          <w:spacing w:val="-1"/>
        </w:rPr>
        <w:t>活定制能力，解决客户碎片化需求与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规模发展矛盾。</w:t>
      </w:r>
    </w:p>
    <w:p>
      <w:pPr>
        <w:pStyle w:val="BodyText"/>
        <w:ind w:left="621"/>
        <w:spacing w:before="282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．持续推进生态合作，确保性价比持续提升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5" w:right="129" w:firstLine="624"/>
        <w:spacing w:before="98" w:line="332" w:lineRule="auto"/>
        <w:jc w:val="both"/>
        <w:rPr/>
      </w:pPr>
      <w:r>
        <w:rPr>
          <w:spacing w:val="-2"/>
        </w:rPr>
        <w:t>网络技术上，重点推动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RedCap </w:t>
      </w:r>
      <w:r>
        <w:rPr>
          <w:spacing w:val="-2"/>
        </w:rPr>
        <w:t>等新技术落地去，强化与厂</w:t>
      </w:r>
      <w:r>
        <w:rPr>
          <w:spacing w:val="-4"/>
        </w:rPr>
        <w:t>商和重点客户企的协作，开展现场验证；终端生态上，重点推进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终端价格的下降与纳管，针对上游芯片与模组生态，通过投</w:t>
      </w:r>
      <w:r>
        <w:rPr>
          <w:spacing w:val="-10"/>
        </w:rPr>
        <w:t>资、裁剪定制、集采等方式，</w:t>
      </w:r>
      <w:r>
        <w:rPr>
          <w:spacing w:val="-45"/>
        </w:rPr>
        <w:t xml:space="preserve"> </w:t>
      </w:r>
      <w:r>
        <w:rPr>
          <w:spacing w:val="-10"/>
        </w:rPr>
        <w:t>促进价格下降，并基于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5G</w:t>
      </w:r>
      <w:r>
        <w:rPr>
          <w:rFonts w:ascii="Times New Roman" w:hAnsi="Times New Roman" w:eastAsia="Times New Roman" w:cs="Times New Roman"/>
          <w:spacing w:val="-11"/>
        </w:rPr>
        <w:t xml:space="preserve"> Inside </w:t>
      </w:r>
      <w:r>
        <w:rPr>
          <w:spacing w:val="-11"/>
        </w:rPr>
        <w:t>计</w:t>
      </w:r>
      <w:r>
        <w:rPr>
          <w:spacing w:val="-7"/>
        </w:rPr>
        <w:t>划，将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OS</w:t>
      </w:r>
      <w:r>
        <w:rPr>
          <w:spacing w:val="-7"/>
        </w:rPr>
        <w:t>、软件能力等前向嵌入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5G </w:t>
      </w:r>
      <w:r>
        <w:rPr>
          <w:spacing w:val="-7"/>
        </w:rPr>
        <w:t>终端中，实现终端纳管以及</w:t>
      </w:r>
      <w:r>
        <w:rPr>
          <w:spacing w:val="-2"/>
        </w:rPr>
        <w:t>电信能力的广泛应用。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2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264947</wp:posOffset>
            </wp:positionH>
            <wp:positionV relativeFrom="paragraph">
              <wp:posOffset>104702</wp:posOffset>
            </wp:positionV>
            <wp:extent cx="699515" cy="192633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515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48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廖文凯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【18801625457】</w:t>
      </w:r>
    </w:p>
    <w:p>
      <w:pPr>
        <w:ind w:left="2282" w:right="333" w:firstLine="258"/>
        <w:spacing w:before="120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ind w:left="2255"/>
        <w:spacing w:before="250" w:line="21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何菁钦</w:t>
      </w:r>
    </w:p>
    <w:p>
      <w:pPr>
        <w:ind w:left="2251" w:right="323" w:firstLine="289"/>
        <w:spacing w:before="122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硕士，主要从事重点行业研究、产业生态图谱</w:t>
      </w:r>
      <w:r>
        <w:rPr>
          <w:rFonts w:ascii="KaiTi" w:hAnsi="KaiTi" w:eastAsia="KaiTi" w:cs="KaiTi"/>
          <w:sz w:val="28"/>
          <w:szCs w:val="28"/>
          <w:spacing w:val="-1"/>
        </w:rPr>
        <w:t>研究、政企产品与业务研究、客户体验研究等工</w:t>
      </w:r>
      <w:r>
        <w:rPr>
          <w:rFonts w:ascii="KaiTi" w:hAnsi="KaiTi" w:eastAsia="KaiTi" w:cs="KaiTi"/>
          <w:sz w:val="28"/>
          <w:szCs w:val="28"/>
          <w:spacing w:val="-10"/>
        </w:rPr>
        <w:t>作。</w:t>
      </w:r>
    </w:p>
    <w:sectPr>
      <w:pgSz w:w="11907" w:h="16839"/>
      <w:pgMar w:top="1431" w:right="1668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2023-12-11T15:57:06Z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2025-11-04T15:54:23</vt:filetime>
  </property>
</Properties>
</file>