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4DB3" w:rsidRPr="001933E4" w:rsidRDefault="001933E4" w:rsidP="001933E4">
      <w:pPr>
        <w:spacing w:line="360" w:lineRule="auto"/>
        <w:ind w:firstLineChars="200" w:firstLine="440"/>
        <w:jc w:val="center"/>
        <w:rPr>
          <w:b/>
          <w:sz w:val="22"/>
          <w:szCs w:val="24"/>
        </w:rPr>
      </w:pPr>
      <w:r w:rsidRPr="001933E4">
        <w:rPr>
          <w:rFonts w:hint="eastAsia"/>
          <w:b/>
          <w:sz w:val="22"/>
          <w:szCs w:val="24"/>
        </w:rPr>
        <w:t>可持续发展议题</w:t>
      </w:r>
      <w:r w:rsidR="003243BC">
        <w:rPr>
          <w:rFonts w:hint="eastAsia"/>
          <w:b/>
          <w:sz w:val="22"/>
          <w:szCs w:val="24"/>
        </w:rPr>
        <w:t>运营商</w:t>
      </w:r>
      <w:r w:rsidR="0029528D">
        <w:rPr>
          <w:rFonts w:hint="eastAsia"/>
          <w:b/>
          <w:sz w:val="22"/>
          <w:szCs w:val="24"/>
        </w:rPr>
        <w:t>深度</w:t>
      </w:r>
      <w:r w:rsidRPr="001933E4">
        <w:rPr>
          <w:rFonts w:hint="eastAsia"/>
          <w:b/>
          <w:sz w:val="22"/>
          <w:szCs w:val="24"/>
        </w:rPr>
        <w:t>分析之一：</w:t>
      </w:r>
      <w:r w:rsidR="004F4DB3" w:rsidRPr="001933E4">
        <w:rPr>
          <w:b/>
          <w:sz w:val="22"/>
          <w:szCs w:val="24"/>
        </w:rPr>
        <w:t>循环经济</w:t>
      </w:r>
    </w:p>
    <w:p w:rsidR="00245694" w:rsidRDefault="00245694" w:rsidP="002659E7">
      <w:pPr>
        <w:spacing w:line="360" w:lineRule="auto"/>
        <w:ind w:firstLineChars="200" w:firstLine="420"/>
      </w:pPr>
    </w:p>
    <w:p w:rsidR="00001EB2" w:rsidRDefault="00001EB2" w:rsidP="002659E7">
      <w:pPr>
        <w:spacing w:line="360" w:lineRule="auto"/>
        <w:ind w:firstLineChars="200" w:firstLine="420"/>
      </w:pPr>
      <w:r w:rsidRPr="000D0440">
        <w:rPr>
          <w:rFonts w:hint="eastAsia"/>
          <w:b/>
        </w:rPr>
        <w:t>可持续发展</w:t>
      </w:r>
      <w:r w:rsidR="000D0440" w:rsidRPr="000D0440">
        <w:rPr>
          <w:rFonts w:hint="eastAsia"/>
          <w:b/>
        </w:rPr>
        <w:t>的提出，</w:t>
      </w:r>
      <w:r w:rsidRPr="000D0440">
        <w:rPr>
          <w:rFonts w:hint="eastAsia"/>
          <w:b/>
        </w:rPr>
        <w:t>旨在平衡</w:t>
      </w:r>
      <w:r w:rsidRPr="000D0440">
        <w:rPr>
          <w:b/>
        </w:rPr>
        <w:t>社会、经济和环境维度的发展问题</w:t>
      </w:r>
      <w:r w:rsidRPr="000D0440">
        <w:rPr>
          <w:rFonts w:hint="eastAsia"/>
          <w:b/>
        </w:rPr>
        <w:t>，确保资源的长期利用和生态系统的健康，实现长期的社会福祉。</w:t>
      </w:r>
      <w:r>
        <w:rPr>
          <w:rFonts w:hint="eastAsia"/>
        </w:rPr>
        <w:t>通过减少污染，保护生物多样性及应对气候变化</w:t>
      </w:r>
      <w:r w:rsidR="000D0440">
        <w:rPr>
          <w:rFonts w:hint="eastAsia"/>
        </w:rPr>
        <w:t>等</w:t>
      </w:r>
      <w:r>
        <w:rPr>
          <w:rFonts w:hint="eastAsia"/>
        </w:rPr>
        <w:t>，保护自然环境免受破坏，促进自然资源的合理使用；鼓励经济增长与环境保护并行，强调绿色经济，包括发展可再生能源，支持循环经济等，以确保经济活动不会耗尽自然资源或对环境造成不可逆转的损害。关注社会公正和平等，确保所有人都有机会获得基本的生活条件和服务。</w:t>
      </w:r>
    </w:p>
    <w:p w:rsidR="006259FF" w:rsidRDefault="004F193A" w:rsidP="00B85402">
      <w:pPr>
        <w:spacing w:line="360" w:lineRule="auto"/>
        <w:ind w:firstLineChars="200" w:firstLine="420"/>
      </w:pPr>
      <w:r>
        <w:rPr>
          <w:rFonts w:hint="eastAsia"/>
        </w:rPr>
        <w:t>随着全球资源消耗速度的加快，传统模式</w:t>
      </w:r>
      <w:r>
        <w:t>已难以满足可持续发展的要求。</w:t>
      </w:r>
      <w:r w:rsidR="000D0440">
        <w:rPr>
          <w:rFonts w:hint="eastAsia"/>
        </w:rPr>
        <w:t>通信行业拥有大量的基础设施，包括基站、数据中心等，运行过程中会产生大量能耗，运营商如何通过循环经济</w:t>
      </w:r>
      <w:r w:rsidR="000D0440" w:rsidRPr="000D0440">
        <w:t>提高资源使用效率，减少浪费，延长产品生命周期</w:t>
      </w:r>
      <w:r w:rsidR="000D0440">
        <w:rPr>
          <w:rFonts w:hint="eastAsia"/>
        </w:rPr>
        <w:t>，优化运营成本目前仍有待进一步研究推进。</w:t>
      </w:r>
    </w:p>
    <w:p w:rsidR="006259FF" w:rsidRPr="006259FF" w:rsidRDefault="006259FF" w:rsidP="00B85402">
      <w:pPr>
        <w:spacing w:line="360" w:lineRule="auto"/>
        <w:ind w:firstLineChars="200" w:firstLine="420"/>
        <w:rPr>
          <w:rFonts w:hint="eastAsia"/>
          <w:b/>
        </w:rPr>
      </w:pPr>
      <w:r w:rsidRPr="006259FF">
        <w:rPr>
          <w:rFonts w:hint="eastAsia"/>
          <w:b/>
        </w:rPr>
        <w:t>一、循环经济是可持续发展的重要议题之一，作为运营商应该提前布局，根据企业实际推进循环经济发展。</w:t>
      </w:r>
    </w:p>
    <w:p w:rsidR="00D65A39" w:rsidRPr="00D65A39" w:rsidRDefault="006259FF" w:rsidP="00B85402">
      <w:pPr>
        <w:spacing w:line="360" w:lineRule="auto"/>
        <w:ind w:firstLineChars="200" w:firstLine="420"/>
        <w:rPr>
          <w:rFonts w:hint="eastAsia"/>
        </w:rPr>
      </w:pPr>
      <w:r w:rsidRPr="00B6292F">
        <w:t>2024</w:t>
      </w:r>
      <w:r>
        <w:t>年《政府工作报告》</w:t>
      </w:r>
      <w:r>
        <w:rPr>
          <w:rFonts w:hint="eastAsia"/>
        </w:rPr>
        <w:t>在绿色低碳发展中提出</w:t>
      </w:r>
      <w:r w:rsidRPr="00B6292F">
        <w:rPr>
          <w:rFonts w:hint="eastAsia"/>
        </w:rPr>
        <w:t>强化污染防治</w:t>
      </w:r>
      <w:r>
        <w:rPr>
          <w:rFonts w:hint="eastAsia"/>
        </w:rPr>
        <w:t>、</w:t>
      </w:r>
      <w:r w:rsidRPr="00B6292F">
        <w:rPr>
          <w:rFonts w:hint="eastAsia"/>
        </w:rPr>
        <w:t>积极稳妥推进</w:t>
      </w:r>
      <w:proofErr w:type="gramStart"/>
      <w:r w:rsidRPr="00B6292F">
        <w:rPr>
          <w:rFonts w:hint="eastAsia"/>
        </w:rPr>
        <w:t>碳达峰碳</w:t>
      </w:r>
      <w:proofErr w:type="gramEnd"/>
      <w:r w:rsidRPr="00B6292F">
        <w:rPr>
          <w:rFonts w:hint="eastAsia"/>
        </w:rPr>
        <w:t>中和</w:t>
      </w:r>
      <w:r>
        <w:rPr>
          <w:rFonts w:hint="eastAsia"/>
        </w:rPr>
        <w:t>、</w:t>
      </w:r>
      <w:r w:rsidRPr="00B6292F">
        <w:rPr>
          <w:rFonts w:hint="eastAsia"/>
        </w:rPr>
        <w:t>大力发展循环经济</w:t>
      </w:r>
      <w:r>
        <w:rPr>
          <w:rFonts w:hint="eastAsia"/>
        </w:rPr>
        <w:t>三方面要求。</w:t>
      </w:r>
      <w:r w:rsidRPr="006259FF">
        <w:rPr>
          <w:rFonts w:hint="eastAsia"/>
        </w:rPr>
        <w:t>2024年6月，</w:t>
      </w:r>
      <w:r w:rsidRPr="006259FF">
        <w:rPr>
          <w:rFonts w:hint="eastAsia"/>
          <w:bCs/>
        </w:rPr>
        <w:t>国资委正式印发《关于新时代中央企业高标准履行社会责任的指导意见》</w:t>
      </w:r>
      <w:r w:rsidRPr="006259FF">
        <w:rPr>
          <w:rFonts w:hint="eastAsia"/>
        </w:rPr>
        <w:t>，也提出</w:t>
      </w:r>
      <w:r w:rsidRPr="006259FF">
        <w:rPr>
          <w:rFonts w:hint="eastAsia"/>
          <w:color w:val="333333"/>
          <w:shd w:val="clear" w:color="auto" w:fill="FFFFFF"/>
        </w:rPr>
        <w:t>强化能源资源节约集约循环利用的要求。</w:t>
      </w:r>
      <w:r w:rsidR="000D0440">
        <w:rPr>
          <w:rFonts w:hint="eastAsia"/>
        </w:rPr>
        <w:t>作为上市公司，根据</w:t>
      </w:r>
      <w:r w:rsidR="00001EB2" w:rsidRPr="008C1768">
        <w:t>沪深北交易所正式发布</w:t>
      </w:r>
      <w:r w:rsidR="00001EB2" w:rsidRPr="009D5EAD">
        <w:rPr>
          <w:rFonts w:hint="eastAsia"/>
        </w:rPr>
        <w:t>《上市公司可持续发展报告指引》</w:t>
      </w:r>
      <w:r w:rsidR="00001EB2">
        <w:rPr>
          <w:rStyle w:val="ad"/>
        </w:rPr>
        <w:footnoteReference w:id="1"/>
      </w:r>
      <w:r w:rsidR="00001EB2" w:rsidRPr="008C1768">
        <w:t>，</w:t>
      </w:r>
      <w:r w:rsidR="000D0440">
        <w:rPr>
          <w:rFonts w:hint="eastAsia"/>
        </w:rPr>
        <w:t>也对</w:t>
      </w:r>
      <w:r w:rsidR="00001EB2" w:rsidRPr="000D0440">
        <w:rPr>
          <w:rFonts w:hint="eastAsia"/>
        </w:rPr>
        <w:t>循环经济</w:t>
      </w:r>
      <w:r w:rsidR="000D0440">
        <w:rPr>
          <w:rFonts w:hint="eastAsia"/>
        </w:rPr>
        <w:t>提出推进</w:t>
      </w:r>
      <w:r w:rsidR="000D0440" w:rsidRPr="000D0440">
        <w:rPr>
          <w:rFonts w:hint="eastAsia"/>
        </w:rPr>
        <w:t>要求。</w:t>
      </w:r>
      <w:bookmarkStart w:id="0" w:name="_GoBack"/>
      <w:bookmarkEnd w:id="0"/>
    </w:p>
    <w:p w:rsidR="00386C25" w:rsidRDefault="000D0440" w:rsidP="00386C25">
      <w:pPr>
        <w:spacing w:line="360" w:lineRule="auto"/>
        <w:ind w:firstLineChars="200" w:firstLine="420"/>
      </w:pPr>
      <w:r w:rsidRPr="000D0440">
        <w:rPr>
          <w:rFonts w:hint="eastAsia"/>
          <w:b/>
        </w:rPr>
        <w:t>《指引》指出：</w:t>
      </w:r>
      <w:r w:rsidR="00386C25" w:rsidRPr="00386C25">
        <w:rPr>
          <w:rFonts w:hint="eastAsia"/>
          <w:b/>
        </w:rPr>
        <w:t>上市公司应根据法律法规要求和自身经营性质，在生产、流通过程中进行减量化、再利用、再循环的活动，包括搭建循环经济管理体系、制定循环经济制度、制定循环经济目标与计划、落实循环经济相关措施、评估循环经济进展及成效等。</w:t>
      </w:r>
      <w:r w:rsidR="00386C25">
        <w:rPr>
          <w:rFonts w:hint="eastAsia"/>
        </w:rPr>
        <w:t>除沪深北证券交易所《可持续发展报告指引》（以下简称《指引》）要求外，还应关注《中华人民共和国循环经济促进法》等法律法规相关规定。</w:t>
      </w:r>
    </w:p>
    <w:p w:rsidR="001933E4" w:rsidRDefault="00386C25" w:rsidP="001933E4">
      <w:pPr>
        <w:spacing w:line="360" w:lineRule="auto"/>
        <w:ind w:firstLineChars="200" w:firstLine="420"/>
      </w:pPr>
      <w:r>
        <w:rPr>
          <w:rFonts w:hint="eastAsia"/>
        </w:rPr>
        <w:t>其中《上市公司可持续发展指引》</w:t>
      </w:r>
      <w:r w:rsidRPr="001933E4">
        <w:rPr>
          <w:rFonts w:hint="eastAsia"/>
        </w:rPr>
        <w:t>第三十七条</w:t>
      </w:r>
      <w:r>
        <w:rPr>
          <w:rFonts w:hint="eastAsia"/>
        </w:rPr>
        <w:t>指出，</w:t>
      </w:r>
      <w:r w:rsidRPr="001933E4">
        <w:t>披露主体应当披露报告期内循环经济的具体情况，包括但不限于下列内容：</w:t>
      </w:r>
      <w:r w:rsidRPr="001933E4">
        <w:rPr>
          <w:rFonts w:hint="eastAsia"/>
        </w:rPr>
        <w:t>（一）为实现循环经济而制定的具体目标和计划；（二）报告期内为实现循环经济而采取的具体措施，包括节省资源、提高资源利用率、使用可再生资源、预防和减少废弃物的产生以及回收利用废弃物等；（三）报告期内公司在实现</w:t>
      </w:r>
      <w:r w:rsidRPr="001933E4">
        <w:rPr>
          <w:rFonts w:hint="eastAsia"/>
        </w:rPr>
        <w:lastRenderedPageBreak/>
        <w:t>循环经济目标方面取得的具体进展及成效，包括废弃物的回收及综合利用情况（含废弃物循环利用量）、可再生资源消耗量及占相应资源总消耗量的比例等。</w:t>
      </w:r>
    </w:p>
    <w:p w:rsidR="00386C25" w:rsidRDefault="00386C25" w:rsidP="000E77F2">
      <w:pPr>
        <w:spacing w:line="360" w:lineRule="auto"/>
        <w:ind w:firstLineChars="200" w:firstLine="420"/>
      </w:pPr>
      <w:r>
        <w:t>《中华人民共和国循环经济促进法》（2018 年）</w:t>
      </w:r>
      <w:r>
        <w:rPr>
          <w:rFonts w:hint="eastAsia"/>
        </w:rPr>
        <w:t>中指出，循环经济，是指在生产、流通和消费等过程中进行的减量化、再利用、资源化活动的总称。其中减量化，是指在生产、流通和消费等过程中减少资源消耗和废物产生。再利用，是指将废物直接作为产品或者经修复、翻新、再制造后继续作为产品使用，或者将废物的全部或者部分作为其他产品的部件予以使用。资源化，是指将废物直接作为原料进行利用或者对废物进行再生利用。</w:t>
      </w:r>
    </w:p>
    <w:p w:rsidR="00386C25" w:rsidRDefault="00386C25" w:rsidP="000E77F2">
      <w:pPr>
        <w:spacing w:line="360" w:lineRule="auto"/>
        <w:ind w:firstLineChars="200" w:firstLine="420"/>
      </w:pPr>
      <w:r>
        <w:t>GRI 标准、ESRS、SASB 准则对循环经济议题均有相应的披露要求。其中 GRI</w:t>
      </w:r>
      <w:r>
        <w:rPr>
          <w:rFonts w:hint="eastAsia"/>
        </w:rPr>
        <w:t>标准相比《指引》，还要求企业披露从处置中转移的废弃物的细分数据，包括准备再使用的重量、循环利用的重量、其他回收作业的重量等指标。</w:t>
      </w:r>
      <w:r>
        <w:t>ESRS 准则详细列示“资</w:t>
      </w:r>
      <w:r>
        <w:rPr>
          <w:rFonts w:hint="eastAsia"/>
        </w:rPr>
        <w:t>源利用和循环经济”议题相关政策，影响、风险及机遇的识别流程与结果，以及需要披露的具体指标与目标。</w:t>
      </w:r>
      <w:r>
        <w:t>SASB 准则的披露要求已包含在《指引》内，包括披露企业</w:t>
      </w:r>
      <w:r>
        <w:rPr>
          <w:rFonts w:hint="eastAsia"/>
        </w:rPr>
        <w:t>回收的危险废弃物总重量及百分比。</w:t>
      </w:r>
    </w:p>
    <w:p w:rsidR="00386C25" w:rsidRDefault="00386C25" w:rsidP="000E77F2">
      <w:pPr>
        <w:spacing w:line="360" w:lineRule="auto"/>
        <w:ind w:firstLineChars="200" w:firstLine="420"/>
      </w:pPr>
    </w:p>
    <w:p w:rsidR="003204BF" w:rsidRPr="00270E6C" w:rsidRDefault="00270E6C" w:rsidP="00177686">
      <w:pPr>
        <w:spacing w:line="360" w:lineRule="auto"/>
        <w:ind w:firstLineChars="200" w:firstLine="420"/>
        <w:rPr>
          <w:b/>
        </w:rPr>
      </w:pPr>
      <w:r w:rsidRPr="00270E6C">
        <w:rPr>
          <w:rFonts w:hint="eastAsia"/>
          <w:b/>
        </w:rPr>
        <w:t>二、</w:t>
      </w:r>
      <w:r w:rsidR="003204BF" w:rsidRPr="00270E6C">
        <w:rPr>
          <w:rFonts w:hint="eastAsia"/>
          <w:b/>
        </w:rPr>
        <w:t>国内外先进企业均</w:t>
      </w:r>
      <w:r w:rsidRPr="00270E6C">
        <w:rPr>
          <w:rFonts w:hint="eastAsia"/>
          <w:b/>
        </w:rPr>
        <w:t>根据自身行业特点，开展循环经济实践，推动可持续发展</w:t>
      </w:r>
    </w:p>
    <w:p w:rsidR="00680C93" w:rsidRDefault="00177686" w:rsidP="00680C93">
      <w:pPr>
        <w:spacing w:line="360" w:lineRule="auto"/>
        <w:ind w:firstLineChars="200" w:firstLine="420"/>
        <w:rPr>
          <w:b/>
        </w:rPr>
      </w:pPr>
      <w:r w:rsidRPr="00270E6C">
        <w:rPr>
          <w:b/>
        </w:rPr>
        <w:t>华为</w:t>
      </w:r>
      <w:r w:rsidR="00270E6C">
        <w:rPr>
          <w:rFonts w:hint="eastAsia"/>
          <w:b/>
        </w:rPr>
        <w:t>公司</w:t>
      </w:r>
      <w:r w:rsidR="00680C93" w:rsidRPr="00680C93">
        <w:rPr>
          <w:rFonts w:hint="eastAsia"/>
          <w:b/>
        </w:rPr>
        <w:t>从源头出发，优选环境友好型材料，减少原材料和一次性塑料使用，提升产品耐用性、易拆解性，完善产品回收体系。</w:t>
      </w:r>
      <w:r w:rsidR="00680C93" w:rsidRPr="00680C93">
        <w:t>建立循环经济的商业模式和闭环</w:t>
      </w:r>
      <w:proofErr w:type="gramStart"/>
      <w:r w:rsidR="00680C93" w:rsidRPr="00680C93">
        <w:t>式产业</w:t>
      </w:r>
      <w:proofErr w:type="gramEnd"/>
      <w:r w:rsidR="00680C93" w:rsidRPr="00680C93">
        <w:t>链，</w:t>
      </w:r>
      <w:r w:rsidR="00680C93" w:rsidRPr="00680C93">
        <w:rPr>
          <w:rFonts w:hint="eastAsia"/>
        </w:rPr>
        <w:t>基于产品的全生命周期，持续追求更环保的材料、更耐用的产品、更绿色的包装、更少的废弃物，让所有资源都能够被高效利用和循环利用。</w:t>
      </w:r>
    </w:p>
    <w:p w:rsidR="00177686" w:rsidRPr="00270E6C" w:rsidRDefault="00177686" w:rsidP="00680C93">
      <w:pPr>
        <w:spacing w:line="360" w:lineRule="auto"/>
        <w:ind w:firstLineChars="200" w:firstLine="420"/>
        <w:rPr>
          <w:b/>
        </w:rPr>
      </w:pPr>
    </w:p>
    <w:tbl>
      <w:tblPr>
        <w:tblStyle w:val="4-6"/>
        <w:tblW w:w="0" w:type="auto"/>
        <w:tblLook w:val="04A0" w:firstRow="1" w:lastRow="0" w:firstColumn="1" w:lastColumn="0" w:noHBand="0" w:noVBand="1"/>
      </w:tblPr>
      <w:tblGrid>
        <w:gridCol w:w="2074"/>
        <w:gridCol w:w="2457"/>
        <w:gridCol w:w="1691"/>
        <w:gridCol w:w="2074"/>
      </w:tblGrid>
      <w:tr w:rsidR="003204BF" w:rsidTr="003B0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3204BF" w:rsidRPr="003204BF" w:rsidRDefault="003204BF" w:rsidP="003204BF">
            <w:pPr>
              <w:spacing w:line="360" w:lineRule="auto"/>
              <w:jc w:val="center"/>
            </w:pPr>
            <w:r w:rsidRPr="003204BF">
              <w:t>更环保的材料</w:t>
            </w:r>
          </w:p>
        </w:tc>
        <w:tc>
          <w:tcPr>
            <w:tcW w:w="2457" w:type="dxa"/>
          </w:tcPr>
          <w:p w:rsidR="003204BF" w:rsidRPr="003204BF" w:rsidRDefault="003204BF" w:rsidP="003204BF">
            <w:pPr>
              <w:spacing w:line="360" w:lineRule="auto"/>
              <w:jc w:val="center"/>
              <w:cnfStyle w:val="100000000000" w:firstRow="1" w:lastRow="0" w:firstColumn="0" w:lastColumn="0" w:oddVBand="0" w:evenVBand="0" w:oddHBand="0" w:evenHBand="0" w:firstRowFirstColumn="0" w:firstRowLastColumn="0" w:lastRowFirstColumn="0" w:lastRowLastColumn="0"/>
            </w:pPr>
            <w:r w:rsidRPr="003204BF">
              <w:t>更绿色的包装</w:t>
            </w:r>
          </w:p>
        </w:tc>
        <w:tc>
          <w:tcPr>
            <w:tcW w:w="1691" w:type="dxa"/>
          </w:tcPr>
          <w:p w:rsidR="003204BF" w:rsidRPr="003204BF" w:rsidRDefault="003204BF" w:rsidP="003204BF">
            <w:pPr>
              <w:spacing w:line="360" w:lineRule="auto"/>
              <w:jc w:val="center"/>
              <w:cnfStyle w:val="100000000000" w:firstRow="1" w:lastRow="0" w:firstColumn="0" w:lastColumn="0" w:oddVBand="0" w:evenVBand="0" w:oddHBand="0" w:evenHBand="0" w:firstRowFirstColumn="0" w:firstRowLastColumn="0" w:lastRowFirstColumn="0" w:lastRowLastColumn="0"/>
            </w:pPr>
            <w:r w:rsidRPr="003204BF">
              <w:t>更耐用的产品</w:t>
            </w:r>
          </w:p>
        </w:tc>
        <w:tc>
          <w:tcPr>
            <w:tcW w:w="2074" w:type="dxa"/>
          </w:tcPr>
          <w:p w:rsidR="003204BF" w:rsidRPr="003204BF" w:rsidRDefault="003204BF" w:rsidP="003204BF">
            <w:pPr>
              <w:spacing w:line="360" w:lineRule="auto"/>
              <w:jc w:val="center"/>
              <w:cnfStyle w:val="100000000000" w:firstRow="1" w:lastRow="0" w:firstColumn="0" w:lastColumn="0" w:oddVBand="0" w:evenVBand="0" w:oddHBand="0" w:evenHBand="0" w:firstRowFirstColumn="0" w:firstRowLastColumn="0" w:lastRowFirstColumn="0" w:lastRowLastColumn="0"/>
            </w:pPr>
            <w:r w:rsidRPr="003204BF">
              <w:t>更少的废弃物</w:t>
            </w:r>
          </w:p>
        </w:tc>
      </w:tr>
      <w:tr w:rsidR="003204BF" w:rsidRPr="003204BF" w:rsidTr="003B0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auto"/>
          </w:tcPr>
          <w:p w:rsidR="003274C6" w:rsidRPr="003E39DB" w:rsidRDefault="003204BF" w:rsidP="003B0DB5">
            <w:pPr>
              <w:pStyle w:val="aa"/>
              <w:numPr>
                <w:ilvl w:val="0"/>
                <w:numId w:val="11"/>
              </w:numPr>
              <w:ind w:left="79" w:firstLineChars="0" w:hanging="79"/>
              <w:rPr>
                <w:sz w:val="20"/>
              </w:rPr>
            </w:pPr>
            <w:r w:rsidRPr="003E39DB">
              <w:rPr>
                <w:b w:val="0"/>
                <w:sz w:val="20"/>
              </w:rPr>
              <w:t>在产品原材料、包装原材料等维度，致力使用更环保的材料</w:t>
            </w:r>
          </w:p>
          <w:p w:rsidR="003204BF" w:rsidRPr="003E39DB" w:rsidRDefault="003204BF" w:rsidP="003B0DB5">
            <w:pPr>
              <w:pStyle w:val="aa"/>
              <w:numPr>
                <w:ilvl w:val="0"/>
                <w:numId w:val="11"/>
              </w:numPr>
              <w:ind w:left="79" w:firstLineChars="0" w:hanging="79"/>
              <w:rPr>
                <w:sz w:val="20"/>
              </w:rPr>
            </w:pPr>
            <w:r w:rsidRPr="003E39DB">
              <w:rPr>
                <w:b w:val="0"/>
                <w:sz w:val="20"/>
              </w:rPr>
              <w:t>使用环保可回收材料替代塑料</w:t>
            </w:r>
          </w:p>
          <w:p w:rsidR="003204BF" w:rsidRPr="003E39DB" w:rsidRDefault="003204BF" w:rsidP="003B0DB5">
            <w:pPr>
              <w:pStyle w:val="aa"/>
              <w:numPr>
                <w:ilvl w:val="0"/>
                <w:numId w:val="11"/>
              </w:numPr>
              <w:ind w:left="79" w:firstLineChars="0" w:hanging="79"/>
              <w:rPr>
                <w:b w:val="0"/>
                <w:sz w:val="20"/>
              </w:rPr>
            </w:pPr>
            <w:r w:rsidRPr="003E39DB">
              <w:rPr>
                <w:b w:val="0"/>
                <w:sz w:val="20"/>
              </w:rPr>
              <w:t>在部分产品用丝印、喷墨等方式代替纸质印刷</w:t>
            </w:r>
          </w:p>
        </w:tc>
        <w:tc>
          <w:tcPr>
            <w:tcW w:w="2457" w:type="dxa"/>
            <w:shd w:val="clear" w:color="auto" w:fill="auto"/>
          </w:tcPr>
          <w:p w:rsidR="003204BF" w:rsidRPr="003E39DB" w:rsidRDefault="003204BF" w:rsidP="003B0DB5">
            <w:pPr>
              <w:pStyle w:val="aa"/>
              <w:numPr>
                <w:ilvl w:val="0"/>
                <w:numId w:val="11"/>
              </w:numPr>
              <w:ind w:left="79" w:firstLineChars="0" w:hanging="79"/>
              <w:cnfStyle w:val="000000100000" w:firstRow="0" w:lastRow="0" w:firstColumn="0" w:lastColumn="0" w:oddVBand="0" w:evenVBand="0" w:oddHBand="1" w:evenHBand="0" w:firstRowFirstColumn="0" w:firstRowLastColumn="0" w:lastRowFirstColumn="0" w:lastRowLastColumn="0"/>
              <w:rPr>
                <w:sz w:val="20"/>
              </w:rPr>
            </w:pPr>
            <w:r w:rsidRPr="003E39DB">
              <w:rPr>
                <w:sz w:val="20"/>
              </w:rPr>
              <w:t>长期贯彻“6R1D”绿色包装策略</w:t>
            </w:r>
          </w:p>
          <w:p w:rsidR="003204BF" w:rsidRPr="003E39DB" w:rsidRDefault="003204BF" w:rsidP="003B0DB5">
            <w:pPr>
              <w:pStyle w:val="aa"/>
              <w:numPr>
                <w:ilvl w:val="0"/>
                <w:numId w:val="11"/>
              </w:numPr>
              <w:ind w:left="79" w:firstLineChars="0" w:hanging="79"/>
              <w:cnfStyle w:val="000000100000" w:firstRow="0" w:lastRow="0" w:firstColumn="0" w:lastColumn="0" w:oddVBand="0" w:evenVBand="0" w:oddHBand="1" w:evenHBand="0" w:firstRowFirstColumn="0" w:firstRowLastColumn="0" w:lastRowFirstColumn="0" w:lastRowLastColumn="0"/>
              <w:rPr>
                <w:sz w:val="20"/>
              </w:rPr>
            </w:pPr>
            <w:r w:rsidRPr="003E39DB">
              <w:rPr>
                <w:sz w:val="20"/>
              </w:rPr>
              <w:t>通过创新设计助力包装减塑，持续探索轻量化、可循环、可降解、可靠的绿色包装解决方案</w:t>
            </w:r>
          </w:p>
          <w:p w:rsidR="003204BF" w:rsidRPr="003E39DB" w:rsidRDefault="003204BF" w:rsidP="003B0DB5">
            <w:pPr>
              <w:pStyle w:val="aa"/>
              <w:numPr>
                <w:ilvl w:val="0"/>
                <w:numId w:val="11"/>
              </w:numPr>
              <w:ind w:left="79" w:firstLineChars="0" w:hanging="79"/>
              <w:cnfStyle w:val="000000100000" w:firstRow="0" w:lastRow="0" w:firstColumn="0" w:lastColumn="0" w:oddVBand="0" w:evenVBand="0" w:oddHBand="1" w:evenHBand="0" w:firstRowFirstColumn="0" w:firstRowLastColumn="0" w:lastRowFirstColumn="0" w:lastRowLastColumn="0"/>
              <w:rPr>
                <w:sz w:val="20"/>
              </w:rPr>
            </w:pPr>
            <w:r w:rsidRPr="003E39DB">
              <w:rPr>
                <w:sz w:val="20"/>
              </w:rPr>
              <w:t>选择环保包装材料，减少包装材料用量，提高包装材料回收和再利用率</w:t>
            </w:r>
          </w:p>
        </w:tc>
        <w:tc>
          <w:tcPr>
            <w:tcW w:w="1691" w:type="dxa"/>
            <w:shd w:val="clear" w:color="auto" w:fill="auto"/>
          </w:tcPr>
          <w:p w:rsidR="003204BF" w:rsidRPr="003E39DB" w:rsidRDefault="003204BF" w:rsidP="003B0DB5">
            <w:pPr>
              <w:pStyle w:val="aa"/>
              <w:numPr>
                <w:ilvl w:val="0"/>
                <w:numId w:val="11"/>
              </w:numPr>
              <w:ind w:left="79" w:firstLineChars="0" w:hanging="79"/>
              <w:cnfStyle w:val="000000100000" w:firstRow="0" w:lastRow="0" w:firstColumn="0" w:lastColumn="0" w:oddVBand="0" w:evenVBand="0" w:oddHBand="1" w:evenHBand="0" w:firstRowFirstColumn="0" w:firstRowLastColumn="0" w:lastRowFirstColumn="0" w:lastRowLastColumn="0"/>
              <w:rPr>
                <w:sz w:val="20"/>
              </w:rPr>
            </w:pPr>
            <w:r w:rsidRPr="003E39DB">
              <w:rPr>
                <w:sz w:val="20"/>
              </w:rPr>
              <w:t>生产优质耐用的产品</w:t>
            </w:r>
          </w:p>
          <w:p w:rsidR="003204BF" w:rsidRPr="003E39DB" w:rsidRDefault="003204BF" w:rsidP="003B0DB5">
            <w:pPr>
              <w:pStyle w:val="aa"/>
              <w:numPr>
                <w:ilvl w:val="0"/>
                <w:numId w:val="11"/>
              </w:numPr>
              <w:ind w:left="79" w:firstLineChars="0" w:hanging="79"/>
              <w:cnfStyle w:val="000000100000" w:firstRow="0" w:lastRow="0" w:firstColumn="0" w:lastColumn="0" w:oddVBand="0" w:evenVBand="0" w:oddHBand="1" w:evenHBand="0" w:firstRowFirstColumn="0" w:firstRowLastColumn="0" w:lastRowFirstColumn="0" w:lastRowLastColumn="0"/>
              <w:rPr>
                <w:sz w:val="20"/>
              </w:rPr>
            </w:pPr>
            <w:r w:rsidRPr="003E39DB">
              <w:rPr>
                <w:sz w:val="20"/>
              </w:rPr>
              <w:t>提供便捷、可负担的维修服务</w:t>
            </w:r>
          </w:p>
          <w:p w:rsidR="003204BF" w:rsidRPr="003E39DB" w:rsidRDefault="003204BF" w:rsidP="003B0DB5">
            <w:pPr>
              <w:pStyle w:val="aa"/>
              <w:numPr>
                <w:ilvl w:val="0"/>
                <w:numId w:val="11"/>
              </w:numPr>
              <w:ind w:left="79" w:firstLineChars="0" w:hanging="79"/>
              <w:cnfStyle w:val="000000100000" w:firstRow="0" w:lastRow="0" w:firstColumn="0" w:lastColumn="0" w:oddVBand="0" w:evenVBand="0" w:oddHBand="1" w:evenHBand="0" w:firstRowFirstColumn="0" w:firstRowLastColumn="0" w:lastRowFirstColumn="0" w:lastRowLastColumn="0"/>
              <w:rPr>
                <w:sz w:val="20"/>
              </w:rPr>
            </w:pPr>
            <w:r w:rsidRPr="003E39DB">
              <w:rPr>
                <w:sz w:val="20"/>
              </w:rPr>
              <w:t>不断降低产品全生命周期的使用成本</w:t>
            </w:r>
          </w:p>
        </w:tc>
        <w:tc>
          <w:tcPr>
            <w:tcW w:w="2074" w:type="dxa"/>
            <w:shd w:val="clear" w:color="auto" w:fill="auto"/>
          </w:tcPr>
          <w:p w:rsidR="003204BF" w:rsidRPr="003E39DB" w:rsidRDefault="003204BF" w:rsidP="003B0DB5">
            <w:pPr>
              <w:pStyle w:val="aa"/>
              <w:numPr>
                <w:ilvl w:val="0"/>
                <w:numId w:val="11"/>
              </w:numPr>
              <w:ind w:left="79" w:firstLineChars="0" w:hanging="79"/>
              <w:cnfStyle w:val="000000100000" w:firstRow="0" w:lastRow="0" w:firstColumn="0" w:lastColumn="0" w:oddVBand="0" w:evenVBand="0" w:oddHBand="1" w:evenHBand="0" w:firstRowFirstColumn="0" w:firstRowLastColumn="0" w:lastRowFirstColumn="0" w:lastRowLastColumn="0"/>
              <w:rPr>
                <w:sz w:val="20"/>
              </w:rPr>
            </w:pPr>
            <w:r w:rsidRPr="003E39DB">
              <w:rPr>
                <w:sz w:val="20"/>
              </w:rPr>
              <w:t>提高电子废弃物的重复利用率，减少电子产品环境影响</w:t>
            </w:r>
          </w:p>
          <w:p w:rsidR="003204BF" w:rsidRPr="003E39DB" w:rsidRDefault="003204BF" w:rsidP="003B0DB5">
            <w:pPr>
              <w:pStyle w:val="aa"/>
              <w:numPr>
                <w:ilvl w:val="0"/>
                <w:numId w:val="11"/>
              </w:numPr>
              <w:ind w:left="79" w:firstLineChars="0" w:hanging="79"/>
              <w:cnfStyle w:val="000000100000" w:firstRow="0" w:lastRow="0" w:firstColumn="0" w:lastColumn="0" w:oddVBand="0" w:evenVBand="0" w:oddHBand="1" w:evenHBand="0" w:firstRowFirstColumn="0" w:firstRowLastColumn="0" w:lastRowFirstColumn="0" w:lastRowLastColumn="0"/>
              <w:rPr>
                <w:sz w:val="20"/>
              </w:rPr>
            </w:pPr>
            <w:r w:rsidRPr="003E39DB">
              <w:rPr>
                <w:sz w:val="20"/>
              </w:rPr>
              <w:t>在全球建立涵盖170多个国家的逆</w:t>
            </w:r>
            <w:r w:rsidR="003B0DB5" w:rsidRPr="003E39DB">
              <w:rPr>
                <w:sz w:val="20"/>
              </w:rPr>
              <w:t>向回收体系，协同报废服务商对电子废弃物中的原材料进行回收再利用</w:t>
            </w:r>
          </w:p>
        </w:tc>
      </w:tr>
    </w:tbl>
    <w:p w:rsidR="005F22C6" w:rsidRDefault="005F22C6" w:rsidP="003B0DB5">
      <w:pPr>
        <w:spacing w:line="360" w:lineRule="auto"/>
        <w:ind w:firstLineChars="200" w:firstLine="420"/>
      </w:pPr>
      <w:r w:rsidRPr="00311507">
        <w:rPr>
          <w:rFonts w:hint="eastAsia"/>
          <w:b/>
        </w:rPr>
        <w:t>1、</w:t>
      </w:r>
      <w:r w:rsidR="00311507" w:rsidRPr="00311507">
        <w:rPr>
          <w:rFonts w:hint="eastAsia"/>
          <w:b/>
        </w:rPr>
        <w:t>使用更环保的材料，</w:t>
      </w:r>
      <w:r w:rsidRPr="00B43CAE">
        <w:rPr>
          <w:rFonts w:hint="eastAsia"/>
          <w:b/>
        </w:rPr>
        <w:t>对产品实施生态设计：</w:t>
      </w:r>
      <w:r w:rsidR="003B0DB5">
        <w:rPr>
          <w:rFonts w:hint="eastAsia"/>
        </w:rPr>
        <w:t>华为</w:t>
      </w:r>
      <w:r w:rsidR="00811D42">
        <w:rPr>
          <w:rFonts w:hint="eastAsia"/>
        </w:rPr>
        <w:t>从</w:t>
      </w:r>
      <w:r w:rsidR="00811D42">
        <w:t>2016年起对手机产品进行有害</w:t>
      </w:r>
      <w:r w:rsidR="00811D42">
        <w:rPr>
          <w:rFonts w:hint="eastAsia"/>
        </w:rPr>
        <w:t>物质管理，从源头开展有害物质减量化设计，降低产品对环境的影响。</w:t>
      </w:r>
      <w:r w:rsidR="00C92E09">
        <w:rPr>
          <w:rFonts w:hint="eastAsia"/>
        </w:rPr>
        <w:t>在</w:t>
      </w:r>
      <w:r>
        <w:rPr>
          <w:rFonts w:hint="eastAsia"/>
        </w:rPr>
        <w:t>符合中国、欧盟</w:t>
      </w:r>
      <w:r>
        <w:t xml:space="preserve"> RoHS、欧盟REACH</w:t>
      </w:r>
      <w:r>
        <w:rPr>
          <w:rFonts w:hint="eastAsia"/>
        </w:rPr>
        <w:t>等国内外有害物质管理法规之外，主动在产品上淘汰了多种有害物质，</w:t>
      </w:r>
      <w:proofErr w:type="gramStart"/>
      <w:r>
        <w:rPr>
          <w:rFonts w:hint="eastAsia"/>
        </w:rPr>
        <w:t>如溴系</w:t>
      </w:r>
      <w:r>
        <w:rPr>
          <w:rFonts w:hint="eastAsia"/>
        </w:rPr>
        <w:lastRenderedPageBreak/>
        <w:t>阻燃剂</w:t>
      </w:r>
      <w:proofErr w:type="gramEnd"/>
      <w:r>
        <w:t>、</w:t>
      </w:r>
      <w:proofErr w:type="gramStart"/>
      <w:r>
        <w:t>氯系</w:t>
      </w:r>
      <w:r>
        <w:rPr>
          <w:rFonts w:hint="eastAsia"/>
        </w:rPr>
        <w:t>阻燃剂</w:t>
      </w:r>
      <w:proofErr w:type="gramEnd"/>
      <w:r>
        <w:rPr>
          <w:rFonts w:hint="eastAsia"/>
        </w:rPr>
        <w:t>等材料，含这些材料的电子废弃物在回收处置环节会释放诸如二噁英等对环境和人体造成伤害的物质。</w:t>
      </w:r>
    </w:p>
    <w:p w:rsidR="005F22C6" w:rsidRDefault="005F22C6" w:rsidP="00C92E09">
      <w:pPr>
        <w:spacing w:line="360" w:lineRule="auto"/>
        <w:ind w:firstLineChars="200" w:firstLine="420"/>
      </w:pPr>
      <w:r w:rsidRPr="005F22C6">
        <w:rPr>
          <w:rFonts w:hint="eastAsia"/>
          <w:b/>
        </w:rPr>
        <w:t>2、绿色包装，促进资源有效循环：</w:t>
      </w:r>
      <w:r>
        <w:rPr>
          <w:rFonts w:hint="eastAsia"/>
        </w:rPr>
        <w:t>通过力学仿真助力包装精准设计，天线产品实现</w:t>
      </w:r>
      <w:proofErr w:type="gramStart"/>
      <w:r>
        <w:rPr>
          <w:rFonts w:hint="eastAsia"/>
        </w:rPr>
        <w:t>极简全</w:t>
      </w:r>
      <w:proofErr w:type="gramEnd"/>
      <w:r>
        <w:rPr>
          <w:rFonts w:hint="eastAsia"/>
        </w:rPr>
        <w:t>纸包装、通过</w:t>
      </w:r>
      <w:r>
        <w:t>创新包装工艺，助力包装减塑</w:t>
      </w:r>
      <w:r>
        <w:rPr>
          <w:rFonts w:hint="eastAsia"/>
        </w:rPr>
        <w:t>；在</w:t>
      </w:r>
      <w:r>
        <w:t>印刷包装材质分类回收标识</w:t>
      </w:r>
      <w:r>
        <w:rPr>
          <w:rFonts w:hint="eastAsia"/>
        </w:rPr>
        <w:t>。</w:t>
      </w:r>
      <w:r w:rsidR="00C92E09" w:rsidRPr="00C92E09">
        <w:t>2022年，无源天线产品累计减少包装废弃物约55吨。</w:t>
      </w:r>
      <w:r w:rsidR="00311507" w:rsidRPr="00311507">
        <w:t>5G 基带单元单板包装</w:t>
      </w:r>
      <w:r w:rsidR="00C92E09">
        <w:rPr>
          <w:rFonts w:hint="eastAsia"/>
        </w:rPr>
        <w:t>新工艺实现同等防护能力下包装体积减少</w:t>
      </w:r>
      <w:r w:rsidR="00C92E09">
        <w:t>33%，包装材料用量减少65%。</w:t>
      </w:r>
    </w:p>
    <w:p w:rsidR="005F22C6" w:rsidRDefault="005F22C6" w:rsidP="005F22C6">
      <w:pPr>
        <w:spacing w:line="360" w:lineRule="auto"/>
        <w:ind w:firstLineChars="200" w:firstLine="420"/>
        <w:jc w:val="center"/>
      </w:pPr>
      <w:r>
        <w:rPr>
          <w:noProof/>
        </w:rPr>
        <w:drawing>
          <wp:inline distT="0" distB="0" distL="0" distR="0" wp14:anchorId="2390F31E" wp14:editId="0ACB7D20">
            <wp:extent cx="3916592" cy="1671601"/>
            <wp:effectExtent l="0" t="0" r="825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925242" cy="1675293"/>
                    </a:xfrm>
                    <a:prstGeom prst="rect">
                      <a:avLst/>
                    </a:prstGeom>
                  </pic:spPr>
                </pic:pic>
              </a:graphicData>
            </a:graphic>
          </wp:inline>
        </w:drawing>
      </w:r>
    </w:p>
    <w:p w:rsidR="00311507" w:rsidRDefault="00311507" w:rsidP="00311507">
      <w:pPr>
        <w:spacing w:line="360" w:lineRule="auto"/>
        <w:ind w:firstLineChars="200" w:firstLine="420"/>
        <w:jc w:val="left"/>
      </w:pPr>
      <w:r w:rsidRPr="00311507">
        <w:rPr>
          <w:rFonts w:hint="eastAsia"/>
          <w:b/>
        </w:rPr>
        <w:t>3、升级</w:t>
      </w:r>
      <w:r w:rsidRPr="00311507">
        <w:rPr>
          <w:b/>
        </w:rPr>
        <w:t xml:space="preserve"> </w:t>
      </w:r>
      <w:proofErr w:type="spellStart"/>
      <w:r w:rsidRPr="00311507">
        <w:rPr>
          <w:b/>
        </w:rPr>
        <w:t>HarmonyOS</w:t>
      </w:r>
      <w:proofErr w:type="spellEnd"/>
      <w:r w:rsidRPr="00311507">
        <w:rPr>
          <w:b/>
        </w:rPr>
        <w:t xml:space="preserve"> 系统，提高产品耐用性</w:t>
      </w:r>
      <w:r w:rsidRPr="00311507">
        <w:rPr>
          <w:rFonts w:hint="eastAsia"/>
          <w:b/>
        </w:rPr>
        <w:t>。</w:t>
      </w:r>
      <w:r w:rsidRPr="00311507">
        <w:rPr>
          <w:rFonts w:hint="eastAsia"/>
        </w:rPr>
        <w:t>为</w:t>
      </w:r>
      <w:r w:rsidRPr="00311507">
        <w:t>Mate 40、Mate 30、P40、Mate X2、nova 8、</w:t>
      </w:r>
      <w:proofErr w:type="spellStart"/>
      <w:r w:rsidRPr="00311507">
        <w:t>MatePad</w:t>
      </w:r>
      <w:proofErr w:type="spellEnd"/>
      <w:r w:rsidRPr="00311507">
        <w:t xml:space="preserve"> Pro</w:t>
      </w:r>
      <w:r w:rsidRPr="00311507">
        <w:rPr>
          <w:rFonts w:hint="eastAsia"/>
        </w:rPr>
        <w:t>等</w:t>
      </w:r>
      <w:r w:rsidRPr="00311507">
        <w:t>系列总计</w:t>
      </w:r>
      <w:r w:rsidRPr="00311507">
        <w:rPr>
          <w:rFonts w:hint="eastAsia"/>
        </w:rPr>
        <w:t>超百款设备陆续展开</w:t>
      </w:r>
      <w:proofErr w:type="spellStart"/>
      <w:r w:rsidRPr="00311507">
        <w:t>HarmonyOS</w:t>
      </w:r>
      <w:proofErr w:type="spellEnd"/>
      <w:r w:rsidRPr="00311507">
        <w:t>升级。截至2022年底，搭载</w:t>
      </w:r>
      <w:proofErr w:type="spellStart"/>
      <w:r w:rsidRPr="00311507">
        <w:t>HarmonyOS</w:t>
      </w:r>
      <w:proofErr w:type="spellEnd"/>
      <w:r w:rsidRPr="00311507">
        <w:t>的设备超过3.3亿台，让老设备也可以发挥最大价值。</w:t>
      </w:r>
    </w:p>
    <w:p w:rsidR="00811D42" w:rsidRDefault="00311507" w:rsidP="005E6C54">
      <w:pPr>
        <w:spacing w:line="360" w:lineRule="auto"/>
        <w:ind w:firstLineChars="200" w:firstLine="420"/>
      </w:pPr>
      <w:r>
        <w:rPr>
          <w:b/>
        </w:rPr>
        <w:t>4</w:t>
      </w:r>
      <w:r w:rsidR="005F22C6" w:rsidRPr="00192323">
        <w:rPr>
          <w:rFonts w:hint="eastAsia"/>
          <w:b/>
        </w:rPr>
        <w:t>、</w:t>
      </w:r>
      <w:r w:rsidR="005F22C6" w:rsidRPr="00192323">
        <w:rPr>
          <w:b/>
        </w:rPr>
        <w:t>终端废旧资源再利用，减少电子废弃物</w:t>
      </w:r>
      <w:r w:rsidR="005F22C6" w:rsidRPr="00192323">
        <w:rPr>
          <w:rFonts w:hint="eastAsia"/>
          <w:b/>
        </w:rPr>
        <w:t>：</w:t>
      </w:r>
      <w:r w:rsidR="00811D42">
        <w:t>废旧终端设备报废中，将循环经济理念前置在维修环节，提取大部分的原材料进行再利用。比如</w:t>
      </w:r>
      <w:r w:rsidR="000075B1">
        <w:rPr>
          <w:rFonts w:hint="eastAsia"/>
        </w:rPr>
        <w:t>推动特惠屏方案，</w:t>
      </w:r>
      <w:r w:rsidR="005E6C54">
        <w:t>实现</w:t>
      </w:r>
      <w:r w:rsidR="005E6C54">
        <w:rPr>
          <w:rFonts w:hint="eastAsia"/>
        </w:rPr>
        <w:t>手机、</w:t>
      </w:r>
      <w:r w:rsidR="005E6C54">
        <w:t>智能手表屏幕的再利用，让利消费者</w:t>
      </w:r>
      <w:r w:rsidR="005E6C54">
        <w:rPr>
          <w:rFonts w:hint="eastAsia"/>
        </w:rPr>
        <w:t>的同时</w:t>
      </w:r>
      <w:r w:rsidR="005E6C54">
        <w:t>减少报废</w:t>
      </w:r>
      <w:r w:rsidR="005E6C54">
        <w:rPr>
          <w:rFonts w:hint="eastAsia"/>
        </w:rPr>
        <w:t>，</w:t>
      </w:r>
      <w:r w:rsidR="005E6C54">
        <w:t>通过以旧换新，</w:t>
      </w:r>
      <w:proofErr w:type="gramStart"/>
      <w:r w:rsidR="005E6C54">
        <w:t>累计让</w:t>
      </w:r>
      <w:proofErr w:type="gramEnd"/>
      <w:r w:rsidR="005E6C54">
        <w:t>60多万台终端设备变废为宝</w:t>
      </w:r>
      <w:r w:rsidR="005E6C54">
        <w:rPr>
          <w:rFonts w:hint="eastAsia"/>
        </w:rPr>
        <w:t>。</w:t>
      </w:r>
      <w:r w:rsidR="00811D42">
        <w:t>对于无法翻新的废旧设备和零部件，对原材料进行重新提取和利用。华为与专业供应商合作，通过毁形、分拣、剥锡、重金属提取等23道工艺流程，完成对废旧手机的环保无公害处理，对铝、铜、钢等金属资源以及塑料资源进行再利用，减少电子废弃物填埋。</w:t>
      </w:r>
    </w:p>
    <w:p w:rsidR="00A75BB9" w:rsidRPr="00311507" w:rsidRDefault="00D0752B" w:rsidP="00D0752B">
      <w:pPr>
        <w:spacing w:line="360" w:lineRule="auto"/>
        <w:ind w:firstLineChars="200" w:firstLine="420"/>
        <w:rPr>
          <w:b/>
        </w:rPr>
      </w:pPr>
      <w:r w:rsidRPr="00311507">
        <w:rPr>
          <w:rFonts w:hint="eastAsia"/>
          <w:b/>
        </w:rPr>
        <w:t>O</w:t>
      </w:r>
      <w:r w:rsidRPr="00311507">
        <w:rPr>
          <w:b/>
        </w:rPr>
        <w:t>range</w:t>
      </w:r>
      <w:r w:rsidRPr="00311507">
        <w:rPr>
          <w:rFonts w:hint="eastAsia"/>
          <w:b/>
        </w:rPr>
        <w:t>在公司网站上发布《可持续发展——循环经济》报告，从</w:t>
      </w:r>
      <w:r w:rsidR="0086426B" w:rsidRPr="00311507">
        <w:rPr>
          <w:rFonts w:hint="eastAsia"/>
          <w:b/>
        </w:rPr>
        <w:t>风险与挑战、实施路径、具体目标及</w:t>
      </w:r>
      <w:r w:rsidR="00A75BB9" w:rsidRPr="00311507">
        <w:rPr>
          <w:rFonts w:hint="eastAsia"/>
          <w:b/>
        </w:rPr>
        <w:t>实践等方面展开</w:t>
      </w:r>
      <w:r w:rsidR="00E44871" w:rsidRPr="00311507">
        <w:rPr>
          <w:rFonts w:hint="eastAsia"/>
          <w:b/>
        </w:rPr>
        <w:t>循环经济信息</w:t>
      </w:r>
      <w:r w:rsidR="00A75BB9" w:rsidRPr="00311507">
        <w:rPr>
          <w:rFonts w:hint="eastAsia"/>
          <w:b/>
        </w:rPr>
        <w:t>披露。</w:t>
      </w:r>
      <w:r w:rsidR="0086426B" w:rsidRPr="00311507">
        <w:rPr>
          <w:rFonts w:hint="eastAsia"/>
          <w:b/>
        </w:rPr>
        <w:t>具体行动有如下几个方面：</w:t>
      </w:r>
    </w:p>
    <w:p w:rsidR="00A75BB9" w:rsidRDefault="0086426B" w:rsidP="00A75BB9">
      <w:pPr>
        <w:spacing w:line="360" w:lineRule="auto"/>
        <w:ind w:firstLineChars="200" w:firstLine="420"/>
      </w:pPr>
      <w:r w:rsidRPr="00B43CAE">
        <w:rPr>
          <w:rFonts w:hint="eastAsia"/>
          <w:b/>
        </w:rPr>
        <w:t>1、对</w:t>
      </w:r>
      <w:r w:rsidR="00A75BB9" w:rsidRPr="00B43CAE">
        <w:rPr>
          <w:rFonts w:hint="eastAsia"/>
          <w:b/>
        </w:rPr>
        <w:t>产品和服务实施生态设计</w:t>
      </w:r>
      <w:r w:rsidRPr="00B43CAE">
        <w:rPr>
          <w:rFonts w:hint="eastAsia"/>
          <w:b/>
        </w:rPr>
        <w:t>：</w:t>
      </w:r>
      <w:r w:rsidR="003274C6" w:rsidRPr="007F2C1B">
        <w:rPr>
          <w:rFonts w:hint="eastAsia"/>
        </w:rPr>
        <w:t>目标在2</w:t>
      </w:r>
      <w:r w:rsidR="003274C6" w:rsidRPr="007F2C1B">
        <w:t>025</w:t>
      </w:r>
      <w:r w:rsidR="003274C6" w:rsidRPr="007F2C1B">
        <w:rPr>
          <w:rFonts w:hint="eastAsia"/>
        </w:rPr>
        <w:t>年实现所有产品生态设计，</w:t>
      </w:r>
      <w:r w:rsidR="007F2C1B" w:rsidRPr="001933E4">
        <w:t>鼓励设计</w:t>
      </w:r>
      <w:r w:rsidR="007F2C1B">
        <w:rPr>
          <w:rFonts w:hint="eastAsia"/>
        </w:rPr>
        <w:t>简单</w:t>
      </w:r>
      <w:r w:rsidR="007F2C1B">
        <w:rPr>
          <w:rFonts w:ascii="PingFang SC" w:hAnsi="PingFang SC"/>
          <w:color w:val="333333"/>
          <w:shd w:val="clear" w:color="auto" w:fill="FFFFFF"/>
        </w:rPr>
        <w:t>、更好地</w:t>
      </w:r>
      <w:r w:rsidR="007F2C1B">
        <w:rPr>
          <w:rFonts w:ascii="PingFang SC" w:hAnsi="PingFang SC" w:hint="eastAsia"/>
          <w:color w:val="333333"/>
          <w:shd w:val="clear" w:color="auto" w:fill="FFFFFF"/>
        </w:rPr>
        <w:t>维修</w:t>
      </w:r>
      <w:r w:rsidR="007F2C1B">
        <w:rPr>
          <w:rFonts w:ascii="PingFang SC" w:hAnsi="PingFang SC"/>
          <w:color w:val="333333"/>
          <w:shd w:val="clear" w:color="auto" w:fill="FFFFFF"/>
        </w:rPr>
        <w:t>和</w:t>
      </w:r>
      <w:r w:rsidR="007F2C1B">
        <w:rPr>
          <w:rFonts w:ascii="PingFang SC" w:hAnsi="PingFang SC" w:hint="eastAsia"/>
          <w:color w:val="333333"/>
          <w:shd w:val="clear" w:color="auto" w:fill="FFFFFF"/>
        </w:rPr>
        <w:t>升级</w:t>
      </w:r>
      <w:r w:rsidR="007F2C1B" w:rsidRPr="001933E4">
        <w:t>的产品，延长产品的使用寿命。</w:t>
      </w:r>
      <w:r w:rsidR="003274C6" w:rsidRPr="007F2C1B">
        <w:rPr>
          <w:rFonts w:hint="eastAsia"/>
        </w:rPr>
        <w:t>2</w:t>
      </w:r>
      <w:r w:rsidR="003274C6" w:rsidRPr="007F2C1B">
        <w:t>022</w:t>
      </w:r>
      <w:r w:rsidR="003274C6" w:rsidRPr="007F2C1B">
        <w:rPr>
          <w:rFonts w:hint="eastAsia"/>
        </w:rPr>
        <w:t>年</w:t>
      </w:r>
      <w:r w:rsidR="007F2C1B">
        <w:rPr>
          <w:rFonts w:hint="eastAsia"/>
        </w:rPr>
        <w:t>，产品的</w:t>
      </w:r>
      <w:r w:rsidR="003274C6" w:rsidRPr="007F2C1B">
        <w:rPr>
          <w:rFonts w:hint="eastAsia"/>
        </w:rPr>
        <w:t>5</w:t>
      </w:r>
      <w:r w:rsidR="003274C6" w:rsidRPr="007F2C1B">
        <w:t>%</w:t>
      </w:r>
      <w:r w:rsidR="007F2C1B">
        <w:rPr>
          <w:rFonts w:hint="eastAsia"/>
        </w:rPr>
        <w:t>实现了</w:t>
      </w:r>
      <w:r w:rsidR="003274C6" w:rsidRPr="007F2C1B">
        <w:rPr>
          <w:rFonts w:hint="eastAsia"/>
        </w:rPr>
        <w:t>生态设计，</w:t>
      </w:r>
      <w:r w:rsidR="007F2C1B">
        <w:rPr>
          <w:rFonts w:hint="eastAsia"/>
        </w:rPr>
        <w:t xml:space="preserve"> </w:t>
      </w:r>
      <w:r w:rsidR="003274C6">
        <w:rPr>
          <w:rFonts w:hint="eastAsia"/>
        </w:rPr>
        <w:t>2</w:t>
      </w:r>
      <w:r w:rsidR="003274C6">
        <w:t>2</w:t>
      </w:r>
      <w:r w:rsidR="003274C6">
        <w:rPr>
          <w:rFonts w:hint="eastAsia"/>
        </w:rPr>
        <w:t>个生产商的超过3</w:t>
      </w:r>
      <w:r w:rsidR="003274C6">
        <w:t>00</w:t>
      </w:r>
      <w:r w:rsidR="003274C6">
        <w:rPr>
          <w:rFonts w:hint="eastAsia"/>
        </w:rPr>
        <w:t>款电话产品得到认可和应用。</w:t>
      </w:r>
    </w:p>
    <w:p w:rsidR="0086426B" w:rsidRDefault="0086426B" w:rsidP="0086426B">
      <w:pPr>
        <w:spacing w:line="360" w:lineRule="auto"/>
        <w:ind w:firstLineChars="200" w:firstLine="420"/>
      </w:pPr>
      <w:r w:rsidRPr="002C5004">
        <w:rPr>
          <w:b/>
        </w:rPr>
        <w:t>2</w:t>
      </w:r>
      <w:r w:rsidRPr="002C5004">
        <w:rPr>
          <w:rFonts w:hint="eastAsia"/>
          <w:b/>
        </w:rPr>
        <w:t>、</w:t>
      </w:r>
      <w:r w:rsidR="002C5004" w:rsidRPr="002C5004">
        <w:rPr>
          <w:rFonts w:hint="eastAsia"/>
          <w:b/>
        </w:rPr>
        <w:t>购买</w:t>
      </w:r>
      <w:r w:rsidR="00A75BB9" w:rsidRPr="002C5004">
        <w:rPr>
          <w:rFonts w:hint="eastAsia"/>
          <w:b/>
        </w:rPr>
        <w:t>翻新网络设备</w:t>
      </w:r>
      <w:r w:rsidR="002C5004" w:rsidRPr="002C5004">
        <w:rPr>
          <w:rFonts w:hint="eastAsia"/>
          <w:b/>
        </w:rPr>
        <w:t>，销售翻新手机终端</w:t>
      </w:r>
      <w:r w:rsidRPr="002C5004">
        <w:rPr>
          <w:rFonts w:hint="eastAsia"/>
          <w:b/>
        </w:rPr>
        <w:t>：</w:t>
      </w:r>
      <w:r>
        <w:rPr>
          <w:rFonts w:hint="eastAsia"/>
        </w:rPr>
        <w:t>Orange创建了一个名为“</w:t>
      </w:r>
      <w:r>
        <w:t>Oscar</w:t>
      </w:r>
      <w:r>
        <w:rPr>
          <w:rFonts w:hint="eastAsia"/>
        </w:rPr>
        <w:t>”的平台市场，允许生产商担保物品正常运转的前提下，再利用翻新后的设备。</w:t>
      </w:r>
      <w:r w:rsidRPr="00C92E09">
        <w:rPr>
          <w:rFonts w:hint="eastAsia"/>
        </w:rPr>
        <w:t>自2</w:t>
      </w:r>
      <w:r w:rsidRPr="00C92E09">
        <w:t>020</w:t>
      </w:r>
      <w:r w:rsidRPr="00C92E09">
        <w:rPr>
          <w:rFonts w:hint="eastAsia"/>
        </w:rPr>
        <w:t>年</w:t>
      </w:r>
      <w:r w:rsidRPr="00C92E09">
        <w:t>12</w:t>
      </w:r>
      <w:r w:rsidRPr="00C92E09">
        <w:rPr>
          <w:rFonts w:hint="eastAsia"/>
        </w:rPr>
        <w:t>月到2</w:t>
      </w:r>
      <w:r w:rsidRPr="00C92E09">
        <w:t>022</w:t>
      </w:r>
      <w:r w:rsidRPr="00C92E09">
        <w:rPr>
          <w:rFonts w:hint="eastAsia"/>
        </w:rPr>
        <w:t>年底，共有超过5</w:t>
      </w:r>
      <w:r w:rsidRPr="00C92E09">
        <w:t>0</w:t>
      </w:r>
      <w:r w:rsidRPr="00C92E09">
        <w:rPr>
          <w:rFonts w:hint="eastAsia"/>
        </w:rPr>
        <w:t>万台翻新设备投入使用，节约资本开支近1</w:t>
      </w:r>
      <w:r w:rsidRPr="00C92E09">
        <w:t>.3</w:t>
      </w:r>
      <w:r w:rsidRPr="00C92E09">
        <w:rPr>
          <w:rFonts w:hint="eastAsia"/>
        </w:rPr>
        <w:t>亿。</w:t>
      </w:r>
      <w:r>
        <w:rPr>
          <w:rFonts w:hint="eastAsia"/>
        </w:rPr>
        <w:t>2</w:t>
      </w:r>
      <w:r>
        <w:t>022</w:t>
      </w:r>
      <w:r>
        <w:rPr>
          <w:rFonts w:hint="eastAsia"/>
        </w:rPr>
        <w:t>年，公司网络设备的3</w:t>
      </w:r>
      <w:r>
        <w:t>%</w:t>
      </w:r>
      <w:r>
        <w:rPr>
          <w:rFonts w:hint="eastAsia"/>
        </w:rPr>
        <w:t>用的是翻新设备</w:t>
      </w:r>
      <w:r w:rsidR="002C5004">
        <w:rPr>
          <w:rFonts w:hint="eastAsia"/>
        </w:rPr>
        <w:t>，</w:t>
      </w:r>
      <w:r w:rsidR="002C5004" w:rsidRPr="002C5004">
        <w:rPr>
          <w:rFonts w:hint="eastAsia"/>
        </w:rPr>
        <w:t>销售的智能手机中1</w:t>
      </w:r>
      <w:r w:rsidR="002C5004" w:rsidRPr="002C5004">
        <w:t>.8%</w:t>
      </w:r>
      <w:r w:rsidR="002C5004" w:rsidRPr="002C5004">
        <w:rPr>
          <w:rFonts w:hint="eastAsia"/>
        </w:rPr>
        <w:t>是翻新设备</w:t>
      </w:r>
      <w:r>
        <w:rPr>
          <w:rFonts w:hint="eastAsia"/>
        </w:rPr>
        <w:t>。</w:t>
      </w:r>
    </w:p>
    <w:p w:rsidR="0086426B" w:rsidRDefault="0086426B" w:rsidP="0086426B">
      <w:pPr>
        <w:spacing w:line="360" w:lineRule="auto"/>
        <w:ind w:firstLineChars="200" w:firstLine="420"/>
      </w:pPr>
      <w:r w:rsidRPr="002C5004">
        <w:rPr>
          <w:b/>
        </w:rPr>
        <w:lastRenderedPageBreak/>
        <w:t>3</w:t>
      </w:r>
      <w:r w:rsidRPr="002C5004">
        <w:rPr>
          <w:rFonts w:hint="eastAsia"/>
          <w:b/>
        </w:rPr>
        <w:t>、</w:t>
      </w:r>
      <w:r w:rsidR="00A75BB9" w:rsidRPr="002C5004">
        <w:rPr>
          <w:rFonts w:hint="eastAsia"/>
          <w:b/>
        </w:rPr>
        <w:t>收集翻新手机和多媒体设备</w:t>
      </w:r>
      <w:r w:rsidRPr="002C5004">
        <w:rPr>
          <w:rFonts w:hint="eastAsia"/>
          <w:b/>
        </w:rPr>
        <w:t>：</w:t>
      </w:r>
      <w:r>
        <w:t>Orange</w:t>
      </w:r>
      <w:r>
        <w:rPr>
          <w:rFonts w:hint="eastAsia"/>
        </w:rPr>
        <w:t>宣布，2</w:t>
      </w:r>
      <w:r>
        <w:t>025</w:t>
      </w:r>
      <w:r>
        <w:rPr>
          <w:rFonts w:hint="eastAsia"/>
        </w:rPr>
        <w:t>年的目标是在欧洲市场收集相当于其销售</w:t>
      </w:r>
      <w:r w:rsidR="00FD50F7">
        <w:rPr>
          <w:rFonts w:hint="eastAsia"/>
        </w:rPr>
        <w:t>手机</w:t>
      </w:r>
      <w:r>
        <w:rPr>
          <w:rFonts w:hint="eastAsia"/>
        </w:rPr>
        <w:t>设备的3</w:t>
      </w:r>
      <w:r>
        <w:t>0%</w:t>
      </w:r>
      <w:r>
        <w:rPr>
          <w:rFonts w:hint="eastAsia"/>
        </w:rPr>
        <w:t>。</w:t>
      </w:r>
      <w:r w:rsidR="002C5004">
        <w:rPr>
          <w:rFonts w:hint="eastAsia"/>
        </w:rPr>
        <w:t>在</w:t>
      </w:r>
      <w:r w:rsidR="00FD50F7">
        <w:rPr>
          <w:rFonts w:hint="eastAsia"/>
        </w:rPr>
        <w:t>欧洲</w:t>
      </w:r>
      <w:r w:rsidR="002C5004">
        <w:rPr>
          <w:rFonts w:hint="eastAsia"/>
        </w:rPr>
        <w:t>，Orange</w:t>
      </w:r>
      <w:r w:rsidR="00FD50F7">
        <w:rPr>
          <w:rFonts w:hint="eastAsia"/>
        </w:rPr>
        <w:t>智能手机</w:t>
      </w:r>
      <w:r w:rsidR="002C5004">
        <w:rPr>
          <w:rFonts w:hint="eastAsia"/>
        </w:rPr>
        <w:t>收集比例</w:t>
      </w:r>
      <w:r w:rsidR="002C5004">
        <w:t>2022</w:t>
      </w:r>
      <w:r w:rsidR="002C5004">
        <w:rPr>
          <w:rFonts w:hint="eastAsia"/>
        </w:rPr>
        <w:t>年</w:t>
      </w:r>
      <w:r w:rsidR="00FD50F7">
        <w:rPr>
          <w:rFonts w:hint="eastAsia"/>
        </w:rPr>
        <w:t>约</w:t>
      </w:r>
      <w:r>
        <w:rPr>
          <w:rFonts w:hint="eastAsia"/>
        </w:rPr>
        <w:t>2</w:t>
      </w:r>
      <w:r>
        <w:t>3%</w:t>
      </w:r>
      <w:r w:rsidR="00FD50F7">
        <w:rPr>
          <w:rFonts w:hint="eastAsia"/>
        </w:rPr>
        <w:t>，从2</w:t>
      </w:r>
      <w:r w:rsidR="00FD50F7">
        <w:t>010</w:t>
      </w:r>
      <w:r w:rsidR="00FD50F7">
        <w:rPr>
          <w:rFonts w:hint="eastAsia"/>
        </w:rPr>
        <w:t>年</w:t>
      </w:r>
      <w:r w:rsidR="002C5004">
        <w:rPr>
          <w:rFonts w:hint="eastAsia"/>
        </w:rPr>
        <w:t>累计</w:t>
      </w:r>
      <w:r w:rsidR="00FD50F7">
        <w:rPr>
          <w:rFonts w:hint="eastAsia"/>
        </w:rPr>
        <w:t>约</w:t>
      </w:r>
      <w:r w:rsidR="002C5004">
        <w:rPr>
          <w:rFonts w:hint="eastAsia"/>
        </w:rPr>
        <w:t>收集</w:t>
      </w:r>
      <w:r w:rsidR="00FD50F7">
        <w:rPr>
          <w:rFonts w:hint="eastAsia"/>
        </w:rPr>
        <w:t>2</w:t>
      </w:r>
      <w:r w:rsidR="00FD50F7">
        <w:t>000</w:t>
      </w:r>
      <w:r w:rsidR="00FD50F7">
        <w:rPr>
          <w:rFonts w:hint="eastAsia"/>
        </w:rPr>
        <w:t>万台</w:t>
      </w:r>
      <w:r>
        <w:rPr>
          <w:rFonts w:hint="eastAsia"/>
        </w:rPr>
        <w:t>手机。</w:t>
      </w:r>
      <w:r w:rsidR="00FD50F7">
        <w:rPr>
          <w:rFonts w:hint="eastAsia"/>
        </w:rPr>
        <w:t>此外，还</w:t>
      </w:r>
      <w:r w:rsidR="002C5004" w:rsidRPr="002C5004">
        <w:rPr>
          <w:rFonts w:hint="eastAsia"/>
        </w:rPr>
        <w:t>收集</w:t>
      </w:r>
      <w:r w:rsidR="00FD50F7">
        <w:rPr>
          <w:rFonts w:hint="eastAsia"/>
        </w:rPr>
        <w:t>如</w:t>
      </w:r>
      <w:r w:rsidRPr="0086426B">
        <w:rPr>
          <w:rFonts w:hint="eastAsia"/>
        </w:rPr>
        <w:t>直播盒、机顶盒、光网络终端（</w:t>
      </w:r>
      <w:proofErr w:type="spellStart"/>
      <w:r w:rsidRPr="0086426B">
        <w:t>ont</w:t>
      </w:r>
      <w:proofErr w:type="spellEnd"/>
      <w:r w:rsidRPr="0086426B">
        <w:t>）和调制解调器</w:t>
      </w:r>
      <w:r w:rsidR="00FD50F7">
        <w:rPr>
          <w:rFonts w:hint="eastAsia"/>
        </w:rPr>
        <w:t>等多媒体设备，2</w:t>
      </w:r>
      <w:r w:rsidR="00FD50F7">
        <w:t>022</w:t>
      </w:r>
      <w:r w:rsidR="00FD50F7">
        <w:rPr>
          <w:rFonts w:hint="eastAsia"/>
        </w:rPr>
        <w:t>年</w:t>
      </w:r>
      <w:r w:rsidR="002C5004">
        <w:rPr>
          <w:rFonts w:hint="eastAsia"/>
        </w:rPr>
        <w:t>收集</w:t>
      </w:r>
      <w:r w:rsidR="00FD50F7">
        <w:rPr>
          <w:rFonts w:hint="eastAsia"/>
        </w:rPr>
        <w:t>比例达到6</w:t>
      </w:r>
      <w:r w:rsidR="00FD50F7">
        <w:t>6%</w:t>
      </w:r>
      <w:r w:rsidR="00FD50F7">
        <w:rPr>
          <w:rFonts w:hint="eastAsia"/>
        </w:rPr>
        <w:t>，</w:t>
      </w:r>
      <w:r w:rsidR="002C5004">
        <w:rPr>
          <w:rFonts w:hint="eastAsia"/>
        </w:rPr>
        <w:t>收集</w:t>
      </w:r>
      <w:r w:rsidR="00FD50F7">
        <w:rPr>
          <w:rFonts w:hint="eastAsia"/>
        </w:rPr>
        <w:t>超过3</w:t>
      </w:r>
      <w:r w:rsidR="00FD50F7">
        <w:t>70</w:t>
      </w:r>
      <w:r w:rsidR="00FD50F7">
        <w:rPr>
          <w:rFonts w:hint="eastAsia"/>
        </w:rPr>
        <w:t>万台固定用户设备。</w:t>
      </w:r>
    </w:p>
    <w:p w:rsidR="00A75BB9" w:rsidRDefault="0086426B" w:rsidP="00A75BB9">
      <w:pPr>
        <w:spacing w:line="360" w:lineRule="auto"/>
        <w:ind w:firstLineChars="200" w:firstLine="420"/>
      </w:pPr>
      <w:r w:rsidRPr="002C5004">
        <w:rPr>
          <w:b/>
        </w:rPr>
        <w:t>4</w:t>
      </w:r>
      <w:r w:rsidRPr="002C5004">
        <w:rPr>
          <w:rFonts w:hint="eastAsia"/>
          <w:b/>
        </w:rPr>
        <w:t>、</w:t>
      </w:r>
      <w:r w:rsidR="00C70127" w:rsidRPr="002C5004">
        <w:rPr>
          <w:rFonts w:hint="eastAsia"/>
          <w:b/>
        </w:rPr>
        <w:t>提供修理维护服务</w:t>
      </w:r>
      <w:r w:rsidR="002C5004" w:rsidRPr="002C5004">
        <w:rPr>
          <w:rFonts w:hint="eastAsia"/>
          <w:b/>
        </w:rPr>
        <w:t>。</w:t>
      </w:r>
      <w:r w:rsidR="002C5004">
        <w:t>有助于减少客户更换新设备的需求，降低资源消耗和废物产生。</w:t>
      </w:r>
    </w:p>
    <w:p w:rsidR="00A75BB9" w:rsidRDefault="002C5004" w:rsidP="00A75BB9">
      <w:pPr>
        <w:spacing w:line="360" w:lineRule="auto"/>
        <w:ind w:firstLineChars="200" w:firstLine="420"/>
      </w:pPr>
      <w:r w:rsidRPr="002C5004">
        <w:rPr>
          <w:b/>
        </w:rPr>
        <w:t>5</w:t>
      </w:r>
      <w:r w:rsidRPr="002C5004">
        <w:rPr>
          <w:rFonts w:hint="eastAsia"/>
          <w:b/>
        </w:rPr>
        <w:t>、</w:t>
      </w:r>
      <w:r w:rsidRPr="002C5004">
        <w:rPr>
          <w:rFonts w:ascii="PingFang SC" w:hAnsi="PingFang SC"/>
          <w:b/>
          <w:color w:val="333333"/>
          <w:shd w:val="clear" w:color="auto" w:fill="FFFFFF"/>
        </w:rPr>
        <w:t>提高负责任使用的</w:t>
      </w:r>
      <w:r w:rsidRPr="002C5004">
        <w:rPr>
          <w:rFonts w:ascii="PingFang SC" w:hAnsi="PingFang SC" w:hint="eastAsia"/>
          <w:b/>
          <w:color w:val="333333"/>
          <w:shd w:val="clear" w:color="auto" w:fill="FFFFFF"/>
        </w:rPr>
        <w:t>意识，开展环保习惯宣传。</w:t>
      </w:r>
      <w:r>
        <w:t>Orange 推出“Re”的项目，为客户提供回收、退货和翻新服务</w:t>
      </w:r>
      <w:r>
        <w:rPr>
          <w:rFonts w:hint="eastAsia"/>
        </w:rPr>
        <w:t>，</w:t>
      </w:r>
      <w:r>
        <w:t>延长产品的使用寿命，减少电子垃圾的产生。</w:t>
      </w:r>
    </w:p>
    <w:p w:rsidR="005B25E9" w:rsidRDefault="00B43CAE" w:rsidP="005B25E9">
      <w:pPr>
        <w:spacing w:line="360" w:lineRule="auto"/>
        <w:ind w:firstLineChars="200" w:firstLine="420"/>
      </w:pPr>
      <w:r>
        <w:rPr>
          <w:rFonts w:hint="eastAsia"/>
        </w:rPr>
        <w:t>此外，部分运营商联合上下游推动循环经济。如</w:t>
      </w:r>
      <w:r w:rsidR="005B25E9">
        <w:t>Vodafone</w:t>
      </w:r>
      <w:r>
        <w:rPr>
          <w:rFonts w:hint="eastAsia"/>
        </w:rPr>
        <w:t>制作</w:t>
      </w:r>
      <w:r w:rsidR="005B25E9">
        <w:t>环保SIM卡</w:t>
      </w:r>
      <w:r>
        <w:rPr>
          <w:rFonts w:hint="eastAsia"/>
        </w:rPr>
        <w:t>，</w:t>
      </w:r>
      <w:r w:rsidR="005B25E9">
        <w:t>在多个市场推出由回收塑料制成、缩小一半的“Eco-SIM”，已逐步取代由新塑料制成的SIM卡</w:t>
      </w:r>
      <w:r w:rsidR="005B25E9">
        <w:rPr>
          <w:rFonts w:hint="eastAsia"/>
        </w:rPr>
        <w:t>。</w:t>
      </w:r>
      <w:r w:rsidR="005B25E9">
        <w:t>Telekom</w:t>
      </w:r>
      <w:r>
        <w:rPr>
          <w:rFonts w:hint="eastAsia"/>
        </w:rPr>
        <w:t>联合终端厂家</w:t>
      </w:r>
      <w:proofErr w:type="spellStart"/>
      <w:r>
        <w:t>Fairphone</w:t>
      </w:r>
      <w:proofErr w:type="spellEnd"/>
      <w:r>
        <w:rPr>
          <w:rFonts w:hint="eastAsia"/>
        </w:rPr>
        <w:t>推出</w:t>
      </w:r>
      <w:r w:rsidR="005B25E9">
        <w:t>不产生电子垃圾的</w:t>
      </w:r>
      <w:r>
        <w:t>5G智能手机Fairphone4</w:t>
      </w:r>
      <w:r w:rsidR="005B25E9">
        <w:rPr>
          <w:rFonts w:hint="eastAsia"/>
        </w:rPr>
        <w:t>。</w:t>
      </w:r>
    </w:p>
    <w:p w:rsidR="00D63909" w:rsidRDefault="00D63909" w:rsidP="000E77F2">
      <w:pPr>
        <w:spacing w:line="360" w:lineRule="auto"/>
        <w:ind w:firstLineChars="200" w:firstLine="420"/>
      </w:pPr>
    </w:p>
    <w:p w:rsidR="00177686" w:rsidRPr="00D63909" w:rsidRDefault="00177686" w:rsidP="000E77F2">
      <w:pPr>
        <w:spacing w:line="360" w:lineRule="auto"/>
        <w:ind w:firstLineChars="200" w:firstLine="420"/>
        <w:rPr>
          <w:b/>
        </w:rPr>
      </w:pPr>
      <w:r w:rsidRPr="00D63909">
        <w:rPr>
          <w:rFonts w:hint="eastAsia"/>
          <w:b/>
        </w:rPr>
        <w:t>三、国内运营</w:t>
      </w:r>
      <w:proofErr w:type="gramStart"/>
      <w:r w:rsidRPr="00D63909">
        <w:rPr>
          <w:rFonts w:hint="eastAsia"/>
          <w:b/>
        </w:rPr>
        <w:t>商实践</w:t>
      </w:r>
      <w:proofErr w:type="gramEnd"/>
      <w:r w:rsidRPr="00D63909">
        <w:rPr>
          <w:rFonts w:hint="eastAsia"/>
          <w:b/>
        </w:rPr>
        <w:t>及可能方向</w:t>
      </w:r>
    </w:p>
    <w:p w:rsidR="003274C6" w:rsidRDefault="003274C6" w:rsidP="003274C6">
      <w:pPr>
        <w:spacing w:line="360" w:lineRule="auto"/>
        <w:ind w:firstLineChars="200" w:firstLine="420"/>
      </w:pPr>
      <w:r w:rsidRPr="00A018D1">
        <w:rPr>
          <w:rFonts w:hint="eastAsia"/>
          <w:b/>
        </w:rPr>
        <w:t>一）推动产品生态设计</w:t>
      </w:r>
      <w:r w:rsidR="00270E6C" w:rsidRPr="00A018D1">
        <w:rPr>
          <w:rFonts w:hint="eastAsia"/>
          <w:b/>
        </w:rPr>
        <w:t>，</w:t>
      </w:r>
      <w:r w:rsidR="00A018D1" w:rsidRPr="00A018D1">
        <w:rPr>
          <w:rFonts w:ascii="Segoe UI" w:hAnsi="Segoe UI" w:cs="Segoe UI"/>
          <w:b/>
          <w:color w:val="2C2C36"/>
          <w:shd w:val="clear" w:color="auto" w:fill="FFFFFF"/>
        </w:rPr>
        <w:t>从材料采购到生产、使用、到最终处置阶段，</w:t>
      </w:r>
      <w:r w:rsidR="00270E6C" w:rsidRPr="00A018D1">
        <w:rPr>
          <w:rFonts w:ascii="Segoe UI" w:hAnsi="Segoe UI" w:cs="Segoe UI"/>
          <w:b/>
          <w:color w:val="2C2C36"/>
          <w:shd w:val="clear" w:color="auto" w:fill="FFFFFF"/>
        </w:rPr>
        <w:t>减少对环境的影响并提高资源效率。</w:t>
      </w:r>
      <w:r w:rsidR="00920605">
        <w:rPr>
          <w:rFonts w:hint="eastAsia"/>
        </w:rPr>
        <w:t>选择可回收或生物降解的材料；设计产品时考虑模块化，使得产品易于升级和维修，延长使用寿命；提升</w:t>
      </w:r>
      <w:r>
        <w:rPr>
          <w:rFonts w:hint="eastAsia"/>
        </w:rPr>
        <w:t>能源效率</w:t>
      </w:r>
      <w:r w:rsidR="00920605">
        <w:rPr>
          <w:rFonts w:hint="eastAsia"/>
        </w:rPr>
        <w:t>，</w:t>
      </w:r>
      <w:r>
        <w:rPr>
          <w:rFonts w:hint="eastAsia"/>
        </w:rPr>
        <w:t>确保产品在使用过程中尽可能地节能</w:t>
      </w:r>
      <w:r w:rsidR="00920605">
        <w:rPr>
          <w:rFonts w:hint="eastAsia"/>
        </w:rPr>
        <w:t>；推动产品</w:t>
      </w:r>
      <w:r>
        <w:rPr>
          <w:rFonts w:hint="eastAsia"/>
        </w:rPr>
        <w:t>循环</w:t>
      </w:r>
      <w:r w:rsidR="00920605">
        <w:rPr>
          <w:rFonts w:hint="eastAsia"/>
        </w:rPr>
        <w:t>，</w:t>
      </w:r>
      <w:r>
        <w:rPr>
          <w:rFonts w:hint="eastAsia"/>
        </w:rPr>
        <w:t>产品</w:t>
      </w:r>
      <w:r w:rsidR="00920605">
        <w:rPr>
          <w:rFonts w:hint="eastAsia"/>
        </w:rPr>
        <w:t>设计中尽可能考虑</w:t>
      </w:r>
      <w:r>
        <w:rPr>
          <w:rFonts w:hint="eastAsia"/>
        </w:rPr>
        <w:t>其能够在使用后被回收再利用或者重新进入生产流程</w:t>
      </w:r>
      <w:r w:rsidR="00920605">
        <w:rPr>
          <w:rFonts w:hint="eastAsia"/>
        </w:rPr>
        <w:t>；</w:t>
      </w:r>
      <w:r>
        <w:rPr>
          <w:rFonts w:hint="eastAsia"/>
        </w:rPr>
        <w:t>提供良好的用户体验</w:t>
      </w:r>
      <w:r w:rsidR="00920605">
        <w:rPr>
          <w:rFonts w:hint="eastAsia"/>
        </w:rPr>
        <w:t>，</w:t>
      </w:r>
      <w:r>
        <w:rPr>
          <w:rFonts w:hint="eastAsia"/>
        </w:rPr>
        <w:t>鼓励用户长期使用产品，减少更换频率。</w:t>
      </w:r>
    </w:p>
    <w:p w:rsidR="007A55FF" w:rsidRDefault="009B641E" w:rsidP="00621324">
      <w:pPr>
        <w:spacing w:line="360" w:lineRule="auto"/>
        <w:ind w:firstLineChars="200" w:firstLine="420"/>
      </w:pPr>
      <w:r w:rsidRPr="00621324">
        <w:rPr>
          <w:rFonts w:hint="eastAsia"/>
          <w:b/>
        </w:rPr>
        <w:t>二）推动</w:t>
      </w:r>
      <w:r w:rsidRPr="00621324">
        <w:rPr>
          <w:b/>
        </w:rPr>
        <w:t>电子产品</w:t>
      </w:r>
      <w:r w:rsidRPr="00621324">
        <w:rPr>
          <w:rFonts w:hint="eastAsia"/>
          <w:b/>
        </w:rPr>
        <w:t>回收再利用，</w:t>
      </w:r>
      <w:r w:rsidR="00621324" w:rsidRPr="00621324">
        <w:rPr>
          <w:rFonts w:hint="eastAsia"/>
          <w:b/>
        </w:rPr>
        <w:t>减少环境污染，帮助那些无法负担新设备的人群获得可用的通讯工具，缩小数字鸿沟。</w:t>
      </w:r>
      <w:r w:rsidR="00621324">
        <w:rPr>
          <w:rFonts w:hint="eastAsia"/>
          <w:b/>
        </w:rPr>
        <w:t>1、</w:t>
      </w:r>
      <w:r w:rsidR="00621324" w:rsidRPr="00621324">
        <w:rPr>
          <w:rFonts w:hint="eastAsia"/>
          <w:b/>
        </w:rPr>
        <w:t>制定专门的回收计划，鼓励用户交回不再使用的电子设备，</w:t>
      </w:r>
      <w:r w:rsidR="00621324">
        <w:rPr>
          <w:rFonts w:hint="eastAsia"/>
        </w:rPr>
        <w:t>如旧手机、调制解调器、路由器或电视机顶盒等。设置方便的回收渠道，如线上预约回收服务或线下实体店等；激励用户参与回收，提供一定的经济补偿、积分奖励或折扣</w:t>
      </w:r>
      <w:proofErr w:type="gramStart"/>
      <w:r w:rsidR="00621324">
        <w:rPr>
          <w:rFonts w:hint="eastAsia"/>
        </w:rPr>
        <w:t>券</w:t>
      </w:r>
      <w:proofErr w:type="gramEnd"/>
      <w:r w:rsidR="00621324">
        <w:rPr>
          <w:rFonts w:hint="eastAsia"/>
        </w:rPr>
        <w:t>等；通过各种渠道提高公众对电子废弃物正确处理的认识。</w:t>
      </w:r>
      <w:r w:rsidR="00621324" w:rsidRPr="00621324">
        <w:rPr>
          <w:rFonts w:hint="eastAsia"/>
          <w:b/>
        </w:rPr>
        <w:t>2、遵守相关的法律法规，对收集到的电子设备进行符合环保标准的专业处理，不会对环境造成二次污染。</w:t>
      </w:r>
      <w:r w:rsidR="00621324" w:rsidRPr="00621324">
        <w:rPr>
          <w:rFonts w:hint="eastAsia"/>
        </w:rPr>
        <w:t>首先对</w:t>
      </w:r>
      <w:r w:rsidR="00621324">
        <w:rPr>
          <w:rFonts w:hint="eastAsia"/>
        </w:rPr>
        <w:t>回收设备进行评估与分级，通过</w:t>
      </w:r>
      <w:r w:rsidR="007A55FF">
        <w:rPr>
          <w:rFonts w:hint="eastAsia"/>
        </w:rPr>
        <w:t>功能检查确定其是否还能正常使用或需要维修。</w:t>
      </w:r>
      <w:r w:rsidR="00621324">
        <w:rPr>
          <w:rFonts w:hint="eastAsia"/>
        </w:rPr>
        <w:t>其次</w:t>
      </w:r>
      <w:r w:rsidR="007A55FF">
        <w:rPr>
          <w:rFonts w:hint="eastAsia"/>
        </w:rPr>
        <w:t>对于可以修复的设备，进行必要的修理工作，并翻新外观，使其达到再次销售的标准。</w:t>
      </w:r>
      <w:r w:rsidR="00621324">
        <w:rPr>
          <w:rFonts w:hint="eastAsia"/>
        </w:rPr>
        <w:t>其中，要注意保护用户的隐私安全，确保</w:t>
      </w:r>
      <w:r w:rsidR="007A55FF">
        <w:rPr>
          <w:rFonts w:hint="eastAsia"/>
        </w:rPr>
        <w:t>安全数据清除</w:t>
      </w:r>
      <w:r w:rsidR="00621324">
        <w:rPr>
          <w:rFonts w:hint="eastAsia"/>
        </w:rPr>
        <w:t>，</w:t>
      </w:r>
      <w:r w:rsidR="007A55FF">
        <w:rPr>
          <w:rFonts w:hint="eastAsia"/>
        </w:rPr>
        <w:t>确保所有个人数据都被彻底清除。</w:t>
      </w:r>
      <w:r w:rsidR="00621324" w:rsidRPr="00621324">
        <w:rPr>
          <w:rFonts w:hint="eastAsia"/>
          <w:b/>
        </w:rPr>
        <w:t>3、对翻新设备进行</w:t>
      </w:r>
      <w:r w:rsidR="007A55FF" w:rsidRPr="00621324">
        <w:rPr>
          <w:rFonts w:hint="eastAsia"/>
          <w:b/>
        </w:rPr>
        <w:t>再销售或捐赠</w:t>
      </w:r>
      <w:r w:rsidR="00621324" w:rsidRPr="00621324">
        <w:rPr>
          <w:rFonts w:hint="eastAsia"/>
          <w:b/>
        </w:rPr>
        <w:t>。</w:t>
      </w:r>
      <w:r w:rsidR="007A55FF">
        <w:rPr>
          <w:rFonts w:hint="eastAsia"/>
        </w:rPr>
        <w:t>以较低的价格再次销售，或是捐赠给有需要的团体或个人。</w:t>
      </w:r>
      <w:r w:rsidR="00621324" w:rsidRPr="00621324">
        <w:rPr>
          <w:rFonts w:hint="eastAsia"/>
          <w:b/>
        </w:rPr>
        <w:t>4、与专门从事电子废物处理的企业合作，</w:t>
      </w:r>
      <w:r w:rsidR="007A55FF">
        <w:rPr>
          <w:rFonts w:hint="eastAsia"/>
        </w:rPr>
        <w:t>安全地处理不能再使用的电子设备，提取有价值的材料，如金属和塑料，进行循环利用。</w:t>
      </w:r>
    </w:p>
    <w:p w:rsidR="009B641E" w:rsidRDefault="009B641E" w:rsidP="00372F1A">
      <w:pPr>
        <w:spacing w:line="360" w:lineRule="auto"/>
        <w:ind w:firstLineChars="200" w:firstLine="420"/>
      </w:pPr>
      <w:r w:rsidRPr="0089788D">
        <w:rPr>
          <w:rFonts w:hint="eastAsia"/>
          <w:b/>
        </w:rPr>
        <w:t>三）</w:t>
      </w:r>
      <w:r w:rsidRPr="0089788D">
        <w:rPr>
          <w:b/>
        </w:rPr>
        <w:t>减少产品的包装材料，并使用可循环利用的材料。</w:t>
      </w:r>
      <w:r w:rsidR="00C543A2" w:rsidRPr="00C543A2">
        <w:rPr>
          <w:rFonts w:hint="eastAsia"/>
          <w:b/>
        </w:rPr>
        <w:t>1、</w:t>
      </w:r>
      <w:r w:rsidR="00372F1A" w:rsidRPr="00C543A2">
        <w:rPr>
          <w:rFonts w:hint="eastAsia"/>
          <w:b/>
        </w:rPr>
        <w:t>减少</w:t>
      </w:r>
      <w:r w:rsidR="00C543A2" w:rsidRPr="00C543A2">
        <w:rPr>
          <w:rFonts w:hint="eastAsia"/>
          <w:b/>
        </w:rPr>
        <w:t>包装</w:t>
      </w:r>
      <w:r w:rsidR="00372F1A" w:rsidRPr="00C543A2">
        <w:rPr>
          <w:rFonts w:hint="eastAsia"/>
          <w:b/>
        </w:rPr>
        <w:t>材料用量</w:t>
      </w:r>
      <w:r w:rsidR="00C543A2" w:rsidRPr="00C543A2">
        <w:rPr>
          <w:rFonts w:hint="eastAsia"/>
          <w:b/>
        </w:rPr>
        <w:t>，包装轻</w:t>
      </w:r>
      <w:r w:rsidR="00C543A2" w:rsidRPr="00C543A2">
        <w:rPr>
          <w:rFonts w:hint="eastAsia"/>
          <w:b/>
        </w:rPr>
        <w:lastRenderedPageBreak/>
        <w:t>量化设计。</w:t>
      </w:r>
      <w:r w:rsidR="00372F1A">
        <w:rPr>
          <w:rFonts w:hint="eastAsia"/>
        </w:rPr>
        <w:t>优化</w:t>
      </w:r>
      <w:r w:rsidR="00C543A2">
        <w:rPr>
          <w:rFonts w:hint="eastAsia"/>
        </w:rPr>
        <w:t>包装</w:t>
      </w:r>
      <w:r w:rsidR="00372F1A">
        <w:rPr>
          <w:rFonts w:hint="eastAsia"/>
        </w:rPr>
        <w:t>设计减少材料的使用，</w:t>
      </w:r>
      <w:r w:rsidR="00C543A2">
        <w:rPr>
          <w:rFonts w:hint="eastAsia"/>
        </w:rPr>
        <w:t>只保留必要的保护功能；</w:t>
      </w:r>
      <w:r w:rsidR="00372F1A">
        <w:rPr>
          <w:rFonts w:hint="eastAsia"/>
        </w:rPr>
        <w:t>使用更薄但同样坚固的材料，减少包装的总体重量。</w:t>
      </w:r>
      <w:r w:rsidR="00C543A2" w:rsidRPr="00C543A2">
        <w:rPr>
          <w:rFonts w:hint="eastAsia"/>
          <w:b/>
        </w:rPr>
        <w:t>2、</w:t>
      </w:r>
      <w:r w:rsidR="00372F1A" w:rsidRPr="00C543A2">
        <w:rPr>
          <w:rFonts w:hint="eastAsia"/>
          <w:b/>
        </w:rPr>
        <w:t>使用</w:t>
      </w:r>
      <w:r w:rsidR="00C543A2" w:rsidRPr="00C543A2">
        <w:rPr>
          <w:rFonts w:hint="eastAsia"/>
          <w:b/>
        </w:rPr>
        <w:t>可回收或可生物降解等</w:t>
      </w:r>
      <w:r w:rsidR="00372F1A" w:rsidRPr="00C543A2">
        <w:rPr>
          <w:rFonts w:hint="eastAsia"/>
          <w:b/>
        </w:rPr>
        <w:t>环保材料</w:t>
      </w:r>
      <w:r w:rsidR="00C543A2" w:rsidRPr="00C543A2">
        <w:rPr>
          <w:rFonts w:hint="eastAsia"/>
          <w:b/>
        </w:rPr>
        <w:t>。</w:t>
      </w:r>
      <w:r w:rsidR="00372F1A">
        <w:rPr>
          <w:rFonts w:hint="eastAsia"/>
        </w:rPr>
        <w:t>选择容易回收的材料，如纸板、瓦楞纸等，避免使用难以分解的塑料</w:t>
      </w:r>
      <w:r w:rsidR="00C543A2">
        <w:rPr>
          <w:rFonts w:hint="eastAsia"/>
        </w:rPr>
        <w:t>；</w:t>
      </w:r>
      <w:r w:rsidR="00372F1A">
        <w:rPr>
          <w:rFonts w:hint="eastAsia"/>
        </w:rPr>
        <w:t>采用在自然环境中可以降解的材料，减少对环境的长远影响。</w:t>
      </w:r>
      <w:r w:rsidR="00C543A2" w:rsidRPr="00C543A2">
        <w:rPr>
          <w:rFonts w:hint="eastAsia"/>
          <w:b/>
        </w:rPr>
        <w:t>3、优化</w:t>
      </w:r>
      <w:r w:rsidR="00372F1A" w:rsidRPr="00C543A2">
        <w:rPr>
          <w:rFonts w:hint="eastAsia"/>
          <w:b/>
        </w:rPr>
        <w:t>包装设计</w:t>
      </w:r>
      <w:r w:rsidR="00C543A2" w:rsidRPr="00C543A2">
        <w:rPr>
          <w:rFonts w:hint="eastAsia"/>
          <w:b/>
        </w:rPr>
        <w:t>。</w:t>
      </w:r>
      <w:r w:rsidR="00C543A2">
        <w:rPr>
          <w:rFonts w:hint="eastAsia"/>
        </w:rPr>
        <w:t>实现</w:t>
      </w:r>
      <w:r w:rsidR="00372F1A">
        <w:rPr>
          <w:rFonts w:hint="eastAsia"/>
        </w:rPr>
        <w:t>多功能包装</w:t>
      </w:r>
      <w:r w:rsidR="00C543A2">
        <w:rPr>
          <w:rFonts w:hint="eastAsia"/>
        </w:rPr>
        <w:t>，</w:t>
      </w:r>
      <w:r w:rsidR="00372F1A">
        <w:rPr>
          <w:rFonts w:hint="eastAsia"/>
        </w:rPr>
        <w:t>设计可</w:t>
      </w:r>
      <w:r w:rsidR="00C543A2">
        <w:rPr>
          <w:rFonts w:hint="eastAsia"/>
        </w:rPr>
        <w:t>以重复使用的包装，比如手机盒子可以转换成其他用途的小盒子或支架；进行</w:t>
      </w:r>
      <w:r w:rsidR="00372F1A">
        <w:rPr>
          <w:rFonts w:hint="eastAsia"/>
        </w:rPr>
        <w:t>紧凑型设计</w:t>
      </w:r>
      <w:r w:rsidR="00C543A2">
        <w:rPr>
          <w:rFonts w:hint="eastAsia"/>
        </w:rPr>
        <w:t>，</w:t>
      </w:r>
      <w:r w:rsidR="00372F1A">
        <w:rPr>
          <w:rFonts w:hint="eastAsia"/>
        </w:rPr>
        <w:t>减少包装的空间占用，便于运输，减少物流成本的同时也减少了碳排放。</w:t>
      </w:r>
      <w:r w:rsidR="00C543A2" w:rsidRPr="00C543A2">
        <w:rPr>
          <w:rFonts w:hint="eastAsia"/>
          <w:b/>
        </w:rPr>
        <w:t>4、开展</w:t>
      </w:r>
      <w:r w:rsidR="00372F1A" w:rsidRPr="00C543A2">
        <w:rPr>
          <w:rFonts w:hint="eastAsia"/>
          <w:b/>
        </w:rPr>
        <w:t>回收计划</w:t>
      </w:r>
      <w:r w:rsidR="00C543A2" w:rsidRPr="00C543A2">
        <w:rPr>
          <w:rFonts w:hint="eastAsia"/>
          <w:b/>
        </w:rPr>
        <w:t>或共享包装。</w:t>
      </w:r>
      <w:r w:rsidR="00C543A2">
        <w:rPr>
          <w:rFonts w:hint="eastAsia"/>
        </w:rPr>
        <w:t>建立包装物的回收计划，鼓励消费者退回包装物；</w:t>
      </w:r>
      <w:r w:rsidR="00372F1A">
        <w:rPr>
          <w:rFonts w:hint="eastAsia"/>
        </w:rPr>
        <w:t>在可能的情况下，采用可多次使用的包装容器，特别是在企业客户之间。</w:t>
      </w:r>
    </w:p>
    <w:p w:rsidR="00C6304A" w:rsidRDefault="00C6304A" w:rsidP="00E16A07">
      <w:pPr>
        <w:spacing w:line="360" w:lineRule="auto"/>
        <w:ind w:firstLineChars="200" w:firstLine="420"/>
      </w:pPr>
    </w:p>
    <w:p w:rsidR="00C6304A" w:rsidRDefault="00DC1C3B" w:rsidP="00C6304A">
      <w:pPr>
        <w:spacing w:line="360" w:lineRule="auto"/>
        <w:ind w:firstLineChars="200" w:firstLine="420"/>
      </w:pPr>
      <w:r>
        <w:rPr>
          <w:rFonts w:hint="eastAsia"/>
        </w:rPr>
        <w:t>参考</w:t>
      </w:r>
      <w:r w:rsidR="00C6304A">
        <w:rPr>
          <w:rFonts w:hint="eastAsia"/>
        </w:rPr>
        <w:t>来源：</w:t>
      </w:r>
    </w:p>
    <w:p w:rsidR="00192323" w:rsidRDefault="00C6304A" w:rsidP="00C6304A">
      <w:pPr>
        <w:spacing w:line="360" w:lineRule="auto"/>
        <w:ind w:firstLineChars="200" w:firstLine="420"/>
      </w:pPr>
      <w:r>
        <w:rPr>
          <w:rFonts w:hint="eastAsia"/>
        </w:rPr>
        <w:t>1、</w:t>
      </w:r>
      <w:r w:rsidR="00192323">
        <w:rPr>
          <w:rFonts w:hint="eastAsia"/>
        </w:rPr>
        <w:t>上市公司协会《</w:t>
      </w:r>
      <w:r w:rsidR="00192323">
        <w:t>上市公司可持续发展报告工作指南</w:t>
      </w:r>
      <w:r w:rsidR="00192323">
        <w:rPr>
          <w:rFonts w:hint="eastAsia"/>
        </w:rPr>
        <w:t>》</w:t>
      </w:r>
    </w:p>
    <w:p w:rsidR="00C6304A" w:rsidRDefault="00192323" w:rsidP="00C6304A">
      <w:pPr>
        <w:spacing w:line="360" w:lineRule="auto"/>
        <w:ind w:firstLineChars="200" w:firstLine="420"/>
      </w:pPr>
      <w:r>
        <w:rPr>
          <w:rFonts w:hint="eastAsia"/>
        </w:rPr>
        <w:t>2、</w:t>
      </w:r>
      <w:r w:rsidR="008A7829">
        <w:rPr>
          <w:rFonts w:hint="eastAsia"/>
        </w:rPr>
        <w:t>华为投资控股有限公司</w:t>
      </w:r>
      <w:r w:rsidR="00C6304A">
        <w:rPr>
          <w:rFonts w:hint="eastAsia"/>
        </w:rPr>
        <w:t>《</w:t>
      </w:r>
      <w:r w:rsidR="00C6304A">
        <w:t>2023年可持续发展报告</w:t>
      </w:r>
      <w:r w:rsidR="00C6304A">
        <w:rPr>
          <w:rFonts w:hint="eastAsia"/>
        </w:rPr>
        <w:t>》</w:t>
      </w:r>
    </w:p>
    <w:p w:rsidR="00C6304A" w:rsidRDefault="00192323" w:rsidP="00C6304A">
      <w:pPr>
        <w:spacing w:line="360" w:lineRule="auto"/>
        <w:ind w:firstLineChars="200" w:firstLine="420"/>
      </w:pPr>
      <w:r>
        <w:t>3</w:t>
      </w:r>
      <w:r w:rsidR="00C6304A">
        <w:rPr>
          <w:rFonts w:hint="eastAsia"/>
        </w:rPr>
        <w:t>、Orange《</w:t>
      </w:r>
      <w:r w:rsidR="00C6304A" w:rsidRPr="00C70127">
        <w:t>CSR data sheet Circular economy</w:t>
      </w:r>
      <w:r w:rsidR="00C6304A">
        <w:rPr>
          <w:rFonts w:hint="eastAsia"/>
        </w:rPr>
        <w:t>》</w:t>
      </w:r>
    </w:p>
    <w:p w:rsidR="00C6304A" w:rsidRPr="001933E4" w:rsidRDefault="00C6304A" w:rsidP="00E16A07">
      <w:pPr>
        <w:spacing w:line="360" w:lineRule="auto"/>
        <w:ind w:firstLineChars="200" w:firstLine="420"/>
      </w:pPr>
    </w:p>
    <w:sectPr w:rsidR="00C6304A" w:rsidRPr="001933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5E0E" w:rsidRDefault="00D95E0E" w:rsidP="00386C25">
      <w:r>
        <w:separator/>
      </w:r>
    </w:p>
  </w:endnote>
  <w:endnote w:type="continuationSeparator" w:id="0">
    <w:p w:rsidR="00D95E0E" w:rsidRDefault="00D95E0E" w:rsidP="00386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5E0E" w:rsidRDefault="00D95E0E" w:rsidP="00386C25">
      <w:r>
        <w:separator/>
      </w:r>
    </w:p>
  </w:footnote>
  <w:footnote w:type="continuationSeparator" w:id="0">
    <w:p w:rsidR="00D95E0E" w:rsidRDefault="00D95E0E" w:rsidP="00386C25">
      <w:r>
        <w:continuationSeparator/>
      </w:r>
    </w:p>
  </w:footnote>
  <w:footnote w:id="1">
    <w:p w:rsidR="00001EB2" w:rsidRDefault="00001EB2" w:rsidP="00001EB2">
      <w:pPr>
        <w:pStyle w:val="ab"/>
      </w:pPr>
      <w:r>
        <w:rPr>
          <w:rStyle w:val="ad"/>
        </w:rPr>
        <w:footnoteRef/>
      </w:r>
      <w:r>
        <w:t xml:space="preserve"> </w:t>
      </w:r>
      <w:r>
        <w:rPr>
          <w:rFonts w:hint="eastAsia"/>
        </w:rPr>
        <w:t>后面简称《指引》</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00F41"/>
    <w:multiLevelType w:val="hybridMultilevel"/>
    <w:tmpl w:val="C4C8C34A"/>
    <w:lvl w:ilvl="0" w:tplc="6ED2F37E">
      <w:start w:val="1"/>
      <w:numFmt w:val="bullet"/>
      <w:lvlText w:val="•"/>
      <w:lvlJc w:val="left"/>
      <w:pPr>
        <w:tabs>
          <w:tab w:val="num" w:pos="720"/>
        </w:tabs>
        <w:ind w:left="720" w:hanging="360"/>
      </w:pPr>
      <w:rPr>
        <w:rFonts w:ascii="Arial" w:hAnsi="Arial" w:hint="default"/>
      </w:rPr>
    </w:lvl>
    <w:lvl w:ilvl="1" w:tplc="DD64E03E" w:tentative="1">
      <w:start w:val="1"/>
      <w:numFmt w:val="bullet"/>
      <w:lvlText w:val="•"/>
      <w:lvlJc w:val="left"/>
      <w:pPr>
        <w:tabs>
          <w:tab w:val="num" w:pos="1440"/>
        </w:tabs>
        <w:ind w:left="1440" w:hanging="360"/>
      </w:pPr>
      <w:rPr>
        <w:rFonts w:ascii="Arial" w:hAnsi="Arial" w:hint="default"/>
      </w:rPr>
    </w:lvl>
    <w:lvl w:ilvl="2" w:tplc="50008864" w:tentative="1">
      <w:start w:val="1"/>
      <w:numFmt w:val="bullet"/>
      <w:lvlText w:val="•"/>
      <w:lvlJc w:val="left"/>
      <w:pPr>
        <w:tabs>
          <w:tab w:val="num" w:pos="2160"/>
        </w:tabs>
        <w:ind w:left="2160" w:hanging="360"/>
      </w:pPr>
      <w:rPr>
        <w:rFonts w:ascii="Arial" w:hAnsi="Arial" w:hint="default"/>
      </w:rPr>
    </w:lvl>
    <w:lvl w:ilvl="3" w:tplc="DA4E6D42" w:tentative="1">
      <w:start w:val="1"/>
      <w:numFmt w:val="bullet"/>
      <w:lvlText w:val="•"/>
      <w:lvlJc w:val="left"/>
      <w:pPr>
        <w:tabs>
          <w:tab w:val="num" w:pos="2880"/>
        </w:tabs>
        <w:ind w:left="2880" w:hanging="360"/>
      </w:pPr>
      <w:rPr>
        <w:rFonts w:ascii="Arial" w:hAnsi="Arial" w:hint="default"/>
      </w:rPr>
    </w:lvl>
    <w:lvl w:ilvl="4" w:tplc="E07ED4B8" w:tentative="1">
      <w:start w:val="1"/>
      <w:numFmt w:val="bullet"/>
      <w:lvlText w:val="•"/>
      <w:lvlJc w:val="left"/>
      <w:pPr>
        <w:tabs>
          <w:tab w:val="num" w:pos="3600"/>
        </w:tabs>
        <w:ind w:left="3600" w:hanging="360"/>
      </w:pPr>
      <w:rPr>
        <w:rFonts w:ascii="Arial" w:hAnsi="Arial" w:hint="default"/>
      </w:rPr>
    </w:lvl>
    <w:lvl w:ilvl="5" w:tplc="44E219A2" w:tentative="1">
      <w:start w:val="1"/>
      <w:numFmt w:val="bullet"/>
      <w:lvlText w:val="•"/>
      <w:lvlJc w:val="left"/>
      <w:pPr>
        <w:tabs>
          <w:tab w:val="num" w:pos="4320"/>
        </w:tabs>
        <w:ind w:left="4320" w:hanging="360"/>
      </w:pPr>
      <w:rPr>
        <w:rFonts w:ascii="Arial" w:hAnsi="Arial" w:hint="default"/>
      </w:rPr>
    </w:lvl>
    <w:lvl w:ilvl="6" w:tplc="A90A4E14" w:tentative="1">
      <w:start w:val="1"/>
      <w:numFmt w:val="bullet"/>
      <w:lvlText w:val="•"/>
      <w:lvlJc w:val="left"/>
      <w:pPr>
        <w:tabs>
          <w:tab w:val="num" w:pos="5040"/>
        </w:tabs>
        <w:ind w:left="5040" w:hanging="360"/>
      </w:pPr>
      <w:rPr>
        <w:rFonts w:ascii="Arial" w:hAnsi="Arial" w:hint="default"/>
      </w:rPr>
    </w:lvl>
    <w:lvl w:ilvl="7" w:tplc="CFC424F8" w:tentative="1">
      <w:start w:val="1"/>
      <w:numFmt w:val="bullet"/>
      <w:lvlText w:val="•"/>
      <w:lvlJc w:val="left"/>
      <w:pPr>
        <w:tabs>
          <w:tab w:val="num" w:pos="5760"/>
        </w:tabs>
        <w:ind w:left="5760" w:hanging="360"/>
      </w:pPr>
      <w:rPr>
        <w:rFonts w:ascii="Arial" w:hAnsi="Arial" w:hint="default"/>
      </w:rPr>
    </w:lvl>
    <w:lvl w:ilvl="8" w:tplc="BC406CB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F543391"/>
    <w:multiLevelType w:val="hybridMultilevel"/>
    <w:tmpl w:val="F3468004"/>
    <w:lvl w:ilvl="0" w:tplc="BA780510">
      <w:start w:val="1"/>
      <w:numFmt w:val="bullet"/>
      <w:lvlText w:val=""/>
      <w:lvlJc w:val="left"/>
      <w:pPr>
        <w:tabs>
          <w:tab w:val="num" w:pos="720"/>
        </w:tabs>
        <w:ind w:left="720" w:hanging="360"/>
      </w:pPr>
      <w:rPr>
        <w:rFonts w:ascii="Wingdings" w:hAnsi="Wingdings" w:hint="default"/>
      </w:rPr>
    </w:lvl>
    <w:lvl w:ilvl="1" w:tplc="8B547D8A" w:tentative="1">
      <w:start w:val="1"/>
      <w:numFmt w:val="bullet"/>
      <w:lvlText w:val=""/>
      <w:lvlJc w:val="left"/>
      <w:pPr>
        <w:tabs>
          <w:tab w:val="num" w:pos="1440"/>
        </w:tabs>
        <w:ind w:left="1440" w:hanging="360"/>
      </w:pPr>
      <w:rPr>
        <w:rFonts w:ascii="Wingdings" w:hAnsi="Wingdings" w:hint="default"/>
      </w:rPr>
    </w:lvl>
    <w:lvl w:ilvl="2" w:tplc="BBB469DE" w:tentative="1">
      <w:start w:val="1"/>
      <w:numFmt w:val="bullet"/>
      <w:lvlText w:val=""/>
      <w:lvlJc w:val="left"/>
      <w:pPr>
        <w:tabs>
          <w:tab w:val="num" w:pos="2160"/>
        </w:tabs>
        <w:ind w:left="2160" w:hanging="360"/>
      </w:pPr>
      <w:rPr>
        <w:rFonts w:ascii="Wingdings" w:hAnsi="Wingdings" w:hint="default"/>
      </w:rPr>
    </w:lvl>
    <w:lvl w:ilvl="3" w:tplc="EA0A1A9C" w:tentative="1">
      <w:start w:val="1"/>
      <w:numFmt w:val="bullet"/>
      <w:lvlText w:val=""/>
      <w:lvlJc w:val="left"/>
      <w:pPr>
        <w:tabs>
          <w:tab w:val="num" w:pos="2880"/>
        </w:tabs>
        <w:ind w:left="2880" w:hanging="360"/>
      </w:pPr>
      <w:rPr>
        <w:rFonts w:ascii="Wingdings" w:hAnsi="Wingdings" w:hint="default"/>
      </w:rPr>
    </w:lvl>
    <w:lvl w:ilvl="4" w:tplc="1DCEBFF0" w:tentative="1">
      <w:start w:val="1"/>
      <w:numFmt w:val="bullet"/>
      <w:lvlText w:val=""/>
      <w:lvlJc w:val="left"/>
      <w:pPr>
        <w:tabs>
          <w:tab w:val="num" w:pos="3600"/>
        </w:tabs>
        <w:ind w:left="3600" w:hanging="360"/>
      </w:pPr>
      <w:rPr>
        <w:rFonts w:ascii="Wingdings" w:hAnsi="Wingdings" w:hint="default"/>
      </w:rPr>
    </w:lvl>
    <w:lvl w:ilvl="5" w:tplc="00F4D3EA" w:tentative="1">
      <w:start w:val="1"/>
      <w:numFmt w:val="bullet"/>
      <w:lvlText w:val=""/>
      <w:lvlJc w:val="left"/>
      <w:pPr>
        <w:tabs>
          <w:tab w:val="num" w:pos="4320"/>
        </w:tabs>
        <w:ind w:left="4320" w:hanging="360"/>
      </w:pPr>
      <w:rPr>
        <w:rFonts w:ascii="Wingdings" w:hAnsi="Wingdings" w:hint="default"/>
      </w:rPr>
    </w:lvl>
    <w:lvl w:ilvl="6" w:tplc="604464DA" w:tentative="1">
      <w:start w:val="1"/>
      <w:numFmt w:val="bullet"/>
      <w:lvlText w:val=""/>
      <w:lvlJc w:val="left"/>
      <w:pPr>
        <w:tabs>
          <w:tab w:val="num" w:pos="5040"/>
        </w:tabs>
        <w:ind w:left="5040" w:hanging="360"/>
      </w:pPr>
      <w:rPr>
        <w:rFonts w:ascii="Wingdings" w:hAnsi="Wingdings" w:hint="default"/>
      </w:rPr>
    </w:lvl>
    <w:lvl w:ilvl="7" w:tplc="9446DB20" w:tentative="1">
      <w:start w:val="1"/>
      <w:numFmt w:val="bullet"/>
      <w:lvlText w:val=""/>
      <w:lvlJc w:val="left"/>
      <w:pPr>
        <w:tabs>
          <w:tab w:val="num" w:pos="5760"/>
        </w:tabs>
        <w:ind w:left="5760" w:hanging="360"/>
      </w:pPr>
      <w:rPr>
        <w:rFonts w:ascii="Wingdings" w:hAnsi="Wingdings" w:hint="default"/>
      </w:rPr>
    </w:lvl>
    <w:lvl w:ilvl="8" w:tplc="E2FC889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D65C78"/>
    <w:multiLevelType w:val="multilevel"/>
    <w:tmpl w:val="5E84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C4E5D"/>
    <w:multiLevelType w:val="hybridMultilevel"/>
    <w:tmpl w:val="385EF952"/>
    <w:lvl w:ilvl="0" w:tplc="56E04282">
      <w:start w:val="1"/>
      <w:numFmt w:val="bullet"/>
      <w:lvlText w:val="•"/>
      <w:lvlJc w:val="left"/>
      <w:pPr>
        <w:tabs>
          <w:tab w:val="num" w:pos="720"/>
        </w:tabs>
        <w:ind w:left="720" w:hanging="360"/>
      </w:pPr>
      <w:rPr>
        <w:rFonts w:ascii="Arial" w:hAnsi="Arial" w:hint="default"/>
      </w:rPr>
    </w:lvl>
    <w:lvl w:ilvl="1" w:tplc="05FAABD0" w:tentative="1">
      <w:start w:val="1"/>
      <w:numFmt w:val="bullet"/>
      <w:lvlText w:val="•"/>
      <w:lvlJc w:val="left"/>
      <w:pPr>
        <w:tabs>
          <w:tab w:val="num" w:pos="1440"/>
        </w:tabs>
        <w:ind w:left="1440" w:hanging="360"/>
      </w:pPr>
      <w:rPr>
        <w:rFonts w:ascii="Arial" w:hAnsi="Arial" w:hint="default"/>
      </w:rPr>
    </w:lvl>
    <w:lvl w:ilvl="2" w:tplc="CBFAEC32" w:tentative="1">
      <w:start w:val="1"/>
      <w:numFmt w:val="bullet"/>
      <w:lvlText w:val="•"/>
      <w:lvlJc w:val="left"/>
      <w:pPr>
        <w:tabs>
          <w:tab w:val="num" w:pos="2160"/>
        </w:tabs>
        <w:ind w:left="2160" w:hanging="360"/>
      </w:pPr>
      <w:rPr>
        <w:rFonts w:ascii="Arial" w:hAnsi="Arial" w:hint="default"/>
      </w:rPr>
    </w:lvl>
    <w:lvl w:ilvl="3" w:tplc="C47090EE" w:tentative="1">
      <w:start w:val="1"/>
      <w:numFmt w:val="bullet"/>
      <w:lvlText w:val="•"/>
      <w:lvlJc w:val="left"/>
      <w:pPr>
        <w:tabs>
          <w:tab w:val="num" w:pos="2880"/>
        </w:tabs>
        <w:ind w:left="2880" w:hanging="360"/>
      </w:pPr>
      <w:rPr>
        <w:rFonts w:ascii="Arial" w:hAnsi="Arial" w:hint="default"/>
      </w:rPr>
    </w:lvl>
    <w:lvl w:ilvl="4" w:tplc="99CCBD40" w:tentative="1">
      <w:start w:val="1"/>
      <w:numFmt w:val="bullet"/>
      <w:lvlText w:val="•"/>
      <w:lvlJc w:val="left"/>
      <w:pPr>
        <w:tabs>
          <w:tab w:val="num" w:pos="3600"/>
        </w:tabs>
        <w:ind w:left="3600" w:hanging="360"/>
      </w:pPr>
      <w:rPr>
        <w:rFonts w:ascii="Arial" w:hAnsi="Arial" w:hint="default"/>
      </w:rPr>
    </w:lvl>
    <w:lvl w:ilvl="5" w:tplc="D02472B8" w:tentative="1">
      <w:start w:val="1"/>
      <w:numFmt w:val="bullet"/>
      <w:lvlText w:val="•"/>
      <w:lvlJc w:val="left"/>
      <w:pPr>
        <w:tabs>
          <w:tab w:val="num" w:pos="4320"/>
        </w:tabs>
        <w:ind w:left="4320" w:hanging="360"/>
      </w:pPr>
      <w:rPr>
        <w:rFonts w:ascii="Arial" w:hAnsi="Arial" w:hint="default"/>
      </w:rPr>
    </w:lvl>
    <w:lvl w:ilvl="6" w:tplc="6D94519E" w:tentative="1">
      <w:start w:val="1"/>
      <w:numFmt w:val="bullet"/>
      <w:lvlText w:val="•"/>
      <w:lvlJc w:val="left"/>
      <w:pPr>
        <w:tabs>
          <w:tab w:val="num" w:pos="5040"/>
        </w:tabs>
        <w:ind w:left="5040" w:hanging="360"/>
      </w:pPr>
      <w:rPr>
        <w:rFonts w:ascii="Arial" w:hAnsi="Arial" w:hint="default"/>
      </w:rPr>
    </w:lvl>
    <w:lvl w:ilvl="7" w:tplc="75D26342" w:tentative="1">
      <w:start w:val="1"/>
      <w:numFmt w:val="bullet"/>
      <w:lvlText w:val="•"/>
      <w:lvlJc w:val="left"/>
      <w:pPr>
        <w:tabs>
          <w:tab w:val="num" w:pos="5760"/>
        </w:tabs>
        <w:ind w:left="5760" w:hanging="360"/>
      </w:pPr>
      <w:rPr>
        <w:rFonts w:ascii="Arial" w:hAnsi="Arial" w:hint="default"/>
      </w:rPr>
    </w:lvl>
    <w:lvl w:ilvl="8" w:tplc="36C6D6D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77F537A"/>
    <w:multiLevelType w:val="multilevel"/>
    <w:tmpl w:val="5BA0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97C53"/>
    <w:multiLevelType w:val="hybridMultilevel"/>
    <w:tmpl w:val="C4EC3906"/>
    <w:lvl w:ilvl="0" w:tplc="FACABD66">
      <w:start w:val="1"/>
      <w:numFmt w:val="bullet"/>
      <w:lvlText w:val=""/>
      <w:lvlJc w:val="left"/>
      <w:pPr>
        <w:tabs>
          <w:tab w:val="num" w:pos="720"/>
        </w:tabs>
        <w:ind w:left="720" w:hanging="360"/>
      </w:pPr>
      <w:rPr>
        <w:rFonts w:ascii="Wingdings" w:hAnsi="Wingdings" w:hint="default"/>
      </w:rPr>
    </w:lvl>
    <w:lvl w:ilvl="1" w:tplc="9BC6747C" w:tentative="1">
      <w:start w:val="1"/>
      <w:numFmt w:val="bullet"/>
      <w:lvlText w:val=""/>
      <w:lvlJc w:val="left"/>
      <w:pPr>
        <w:tabs>
          <w:tab w:val="num" w:pos="1440"/>
        </w:tabs>
        <w:ind w:left="1440" w:hanging="360"/>
      </w:pPr>
      <w:rPr>
        <w:rFonts w:ascii="Wingdings" w:hAnsi="Wingdings" w:hint="default"/>
      </w:rPr>
    </w:lvl>
    <w:lvl w:ilvl="2" w:tplc="5600BB7C" w:tentative="1">
      <w:start w:val="1"/>
      <w:numFmt w:val="bullet"/>
      <w:lvlText w:val=""/>
      <w:lvlJc w:val="left"/>
      <w:pPr>
        <w:tabs>
          <w:tab w:val="num" w:pos="2160"/>
        </w:tabs>
        <w:ind w:left="2160" w:hanging="360"/>
      </w:pPr>
      <w:rPr>
        <w:rFonts w:ascii="Wingdings" w:hAnsi="Wingdings" w:hint="default"/>
      </w:rPr>
    </w:lvl>
    <w:lvl w:ilvl="3" w:tplc="1C3EDB90" w:tentative="1">
      <w:start w:val="1"/>
      <w:numFmt w:val="bullet"/>
      <w:lvlText w:val=""/>
      <w:lvlJc w:val="left"/>
      <w:pPr>
        <w:tabs>
          <w:tab w:val="num" w:pos="2880"/>
        </w:tabs>
        <w:ind w:left="2880" w:hanging="360"/>
      </w:pPr>
      <w:rPr>
        <w:rFonts w:ascii="Wingdings" w:hAnsi="Wingdings" w:hint="default"/>
      </w:rPr>
    </w:lvl>
    <w:lvl w:ilvl="4" w:tplc="DC92639C" w:tentative="1">
      <w:start w:val="1"/>
      <w:numFmt w:val="bullet"/>
      <w:lvlText w:val=""/>
      <w:lvlJc w:val="left"/>
      <w:pPr>
        <w:tabs>
          <w:tab w:val="num" w:pos="3600"/>
        </w:tabs>
        <w:ind w:left="3600" w:hanging="360"/>
      </w:pPr>
      <w:rPr>
        <w:rFonts w:ascii="Wingdings" w:hAnsi="Wingdings" w:hint="default"/>
      </w:rPr>
    </w:lvl>
    <w:lvl w:ilvl="5" w:tplc="D564FFBC" w:tentative="1">
      <w:start w:val="1"/>
      <w:numFmt w:val="bullet"/>
      <w:lvlText w:val=""/>
      <w:lvlJc w:val="left"/>
      <w:pPr>
        <w:tabs>
          <w:tab w:val="num" w:pos="4320"/>
        </w:tabs>
        <w:ind w:left="4320" w:hanging="360"/>
      </w:pPr>
      <w:rPr>
        <w:rFonts w:ascii="Wingdings" w:hAnsi="Wingdings" w:hint="default"/>
      </w:rPr>
    </w:lvl>
    <w:lvl w:ilvl="6" w:tplc="76BC7744" w:tentative="1">
      <w:start w:val="1"/>
      <w:numFmt w:val="bullet"/>
      <w:lvlText w:val=""/>
      <w:lvlJc w:val="left"/>
      <w:pPr>
        <w:tabs>
          <w:tab w:val="num" w:pos="5040"/>
        </w:tabs>
        <w:ind w:left="5040" w:hanging="360"/>
      </w:pPr>
      <w:rPr>
        <w:rFonts w:ascii="Wingdings" w:hAnsi="Wingdings" w:hint="default"/>
      </w:rPr>
    </w:lvl>
    <w:lvl w:ilvl="7" w:tplc="D0F6210A" w:tentative="1">
      <w:start w:val="1"/>
      <w:numFmt w:val="bullet"/>
      <w:lvlText w:val=""/>
      <w:lvlJc w:val="left"/>
      <w:pPr>
        <w:tabs>
          <w:tab w:val="num" w:pos="5760"/>
        </w:tabs>
        <w:ind w:left="5760" w:hanging="360"/>
      </w:pPr>
      <w:rPr>
        <w:rFonts w:ascii="Wingdings" w:hAnsi="Wingdings" w:hint="default"/>
      </w:rPr>
    </w:lvl>
    <w:lvl w:ilvl="8" w:tplc="03B216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C7D1542"/>
    <w:multiLevelType w:val="multilevel"/>
    <w:tmpl w:val="7FFA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A86CDE"/>
    <w:multiLevelType w:val="multilevel"/>
    <w:tmpl w:val="883C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5475A"/>
    <w:multiLevelType w:val="multilevel"/>
    <w:tmpl w:val="2C5E7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997B39"/>
    <w:multiLevelType w:val="hybridMultilevel"/>
    <w:tmpl w:val="358EDF24"/>
    <w:lvl w:ilvl="0" w:tplc="56E04282">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68235DED"/>
    <w:multiLevelType w:val="multilevel"/>
    <w:tmpl w:val="37AE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10"/>
  </w:num>
  <w:num w:numId="4">
    <w:abstractNumId w:val="7"/>
  </w:num>
  <w:num w:numId="5">
    <w:abstractNumId w:val="6"/>
  </w:num>
  <w:num w:numId="6">
    <w:abstractNumId w:val="2"/>
  </w:num>
  <w:num w:numId="7">
    <w:abstractNumId w:val="3"/>
  </w:num>
  <w:num w:numId="8">
    <w:abstractNumId w:val="5"/>
  </w:num>
  <w:num w:numId="9">
    <w:abstractNumId w:val="0"/>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DB3"/>
    <w:rsid w:val="00001EB2"/>
    <w:rsid w:val="000075B1"/>
    <w:rsid w:val="00066E04"/>
    <w:rsid w:val="00077BA5"/>
    <w:rsid w:val="000D0440"/>
    <w:rsid w:val="000E77F2"/>
    <w:rsid w:val="001064F1"/>
    <w:rsid w:val="001628A7"/>
    <w:rsid w:val="00177686"/>
    <w:rsid w:val="00192323"/>
    <w:rsid w:val="001933E4"/>
    <w:rsid w:val="001B5540"/>
    <w:rsid w:val="001E4052"/>
    <w:rsid w:val="00240397"/>
    <w:rsid w:val="00245694"/>
    <w:rsid w:val="002659E7"/>
    <w:rsid w:val="00270E6C"/>
    <w:rsid w:val="0029528D"/>
    <w:rsid w:val="002B644E"/>
    <w:rsid w:val="002C5004"/>
    <w:rsid w:val="002C7CCA"/>
    <w:rsid w:val="00311507"/>
    <w:rsid w:val="003204BF"/>
    <w:rsid w:val="003243BC"/>
    <w:rsid w:val="003274C6"/>
    <w:rsid w:val="00372F1A"/>
    <w:rsid w:val="0037476F"/>
    <w:rsid w:val="00386C25"/>
    <w:rsid w:val="003B0DB5"/>
    <w:rsid w:val="003D2EC9"/>
    <w:rsid w:val="003E39DB"/>
    <w:rsid w:val="003E74A9"/>
    <w:rsid w:val="004E004A"/>
    <w:rsid w:val="004F193A"/>
    <w:rsid w:val="004F4DB3"/>
    <w:rsid w:val="00587512"/>
    <w:rsid w:val="005B25E9"/>
    <w:rsid w:val="005E4FB4"/>
    <w:rsid w:val="005E6C54"/>
    <w:rsid w:val="005F22C6"/>
    <w:rsid w:val="005F7695"/>
    <w:rsid w:val="00621324"/>
    <w:rsid w:val="006259FF"/>
    <w:rsid w:val="00680C93"/>
    <w:rsid w:val="00714DC4"/>
    <w:rsid w:val="00745BA3"/>
    <w:rsid w:val="00763D46"/>
    <w:rsid w:val="007A55FF"/>
    <w:rsid w:val="007F2C1B"/>
    <w:rsid w:val="00811D42"/>
    <w:rsid w:val="00827625"/>
    <w:rsid w:val="0086426B"/>
    <w:rsid w:val="008839C2"/>
    <w:rsid w:val="0089788D"/>
    <w:rsid w:val="008A49E2"/>
    <w:rsid w:val="008A7829"/>
    <w:rsid w:val="008C73D5"/>
    <w:rsid w:val="00920605"/>
    <w:rsid w:val="009528D1"/>
    <w:rsid w:val="00966877"/>
    <w:rsid w:val="00986B84"/>
    <w:rsid w:val="009B0DF8"/>
    <w:rsid w:val="009B641E"/>
    <w:rsid w:val="009C75AC"/>
    <w:rsid w:val="009D105B"/>
    <w:rsid w:val="00A018D1"/>
    <w:rsid w:val="00A33515"/>
    <w:rsid w:val="00A47474"/>
    <w:rsid w:val="00A75BB9"/>
    <w:rsid w:val="00B161C0"/>
    <w:rsid w:val="00B43CAE"/>
    <w:rsid w:val="00B6292F"/>
    <w:rsid w:val="00B85402"/>
    <w:rsid w:val="00BC6BF0"/>
    <w:rsid w:val="00BC6BFC"/>
    <w:rsid w:val="00BF47F7"/>
    <w:rsid w:val="00C13444"/>
    <w:rsid w:val="00C543A2"/>
    <w:rsid w:val="00C6304A"/>
    <w:rsid w:val="00C70127"/>
    <w:rsid w:val="00C864BF"/>
    <w:rsid w:val="00C92E09"/>
    <w:rsid w:val="00CF0173"/>
    <w:rsid w:val="00D0649E"/>
    <w:rsid w:val="00D0752B"/>
    <w:rsid w:val="00D330A4"/>
    <w:rsid w:val="00D34BD2"/>
    <w:rsid w:val="00D40051"/>
    <w:rsid w:val="00D63909"/>
    <w:rsid w:val="00D65A39"/>
    <w:rsid w:val="00D666F6"/>
    <w:rsid w:val="00D6700A"/>
    <w:rsid w:val="00D95E0E"/>
    <w:rsid w:val="00DC1C3B"/>
    <w:rsid w:val="00DD5CC5"/>
    <w:rsid w:val="00E16A07"/>
    <w:rsid w:val="00E40078"/>
    <w:rsid w:val="00E44871"/>
    <w:rsid w:val="00E5240C"/>
    <w:rsid w:val="00E73A83"/>
    <w:rsid w:val="00E91F75"/>
    <w:rsid w:val="00F90419"/>
    <w:rsid w:val="00FD5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FDD97"/>
  <w15:chartTrackingRefBased/>
  <w15:docId w15:val="{E2926385-06C9-4862-8337-BD621FAA9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3">
    <w:name w:val="heading 3"/>
    <w:basedOn w:val="a"/>
    <w:link w:val="30"/>
    <w:uiPriority w:val="9"/>
    <w:qFormat/>
    <w:rsid w:val="004F4DB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4F4DB3"/>
    <w:rPr>
      <w:rFonts w:ascii="宋体" w:eastAsia="宋体" w:hAnsi="宋体" w:cs="宋体"/>
      <w:b/>
      <w:bCs/>
      <w:kern w:val="0"/>
      <w:sz w:val="27"/>
      <w:szCs w:val="27"/>
    </w:rPr>
  </w:style>
  <w:style w:type="paragraph" w:styleId="a3">
    <w:name w:val="Normal (Web)"/>
    <w:basedOn w:val="a"/>
    <w:uiPriority w:val="99"/>
    <w:semiHidden/>
    <w:unhideWhenUsed/>
    <w:rsid w:val="004F4DB3"/>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4F4DB3"/>
    <w:rPr>
      <w:b/>
      <w:bCs/>
    </w:rPr>
  </w:style>
  <w:style w:type="paragraph" w:styleId="a5">
    <w:name w:val="header"/>
    <w:basedOn w:val="a"/>
    <w:link w:val="a6"/>
    <w:uiPriority w:val="99"/>
    <w:unhideWhenUsed/>
    <w:rsid w:val="00386C2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386C25"/>
    <w:rPr>
      <w:sz w:val="18"/>
      <w:szCs w:val="18"/>
    </w:rPr>
  </w:style>
  <w:style w:type="paragraph" w:styleId="a7">
    <w:name w:val="footer"/>
    <w:basedOn w:val="a"/>
    <w:link w:val="a8"/>
    <w:uiPriority w:val="99"/>
    <w:unhideWhenUsed/>
    <w:rsid w:val="00386C25"/>
    <w:pPr>
      <w:tabs>
        <w:tab w:val="center" w:pos="4153"/>
        <w:tab w:val="right" w:pos="8306"/>
      </w:tabs>
      <w:snapToGrid w:val="0"/>
      <w:jc w:val="left"/>
    </w:pPr>
    <w:rPr>
      <w:sz w:val="18"/>
      <w:szCs w:val="18"/>
    </w:rPr>
  </w:style>
  <w:style w:type="character" w:customStyle="1" w:styleId="a8">
    <w:name w:val="页脚 字符"/>
    <w:basedOn w:val="a0"/>
    <w:link w:val="a7"/>
    <w:uiPriority w:val="99"/>
    <w:rsid w:val="00386C25"/>
    <w:rPr>
      <w:sz w:val="18"/>
      <w:szCs w:val="18"/>
    </w:rPr>
  </w:style>
  <w:style w:type="table" w:styleId="a9">
    <w:name w:val="Table Grid"/>
    <w:basedOn w:val="a1"/>
    <w:uiPriority w:val="39"/>
    <w:rsid w:val="00320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3204BF"/>
    <w:pPr>
      <w:ind w:firstLineChars="200" w:firstLine="420"/>
    </w:pPr>
  </w:style>
  <w:style w:type="table" w:styleId="4-6">
    <w:name w:val="Grid Table 4 Accent 6"/>
    <w:basedOn w:val="a1"/>
    <w:uiPriority w:val="49"/>
    <w:rsid w:val="003204B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b">
    <w:name w:val="footnote text"/>
    <w:basedOn w:val="a"/>
    <w:link w:val="ac"/>
    <w:uiPriority w:val="99"/>
    <w:semiHidden/>
    <w:unhideWhenUsed/>
    <w:rsid w:val="00001EB2"/>
    <w:pPr>
      <w:snapToGrid w:val="0"/>
      <w:jc w:val="left"/>
    </w:pPr>
    <w:rPr>
      <w:sz w:val="18"/>
      <w:szCs w:val="18"/>
    </w:rPr>
  </w:style>
  <w:style w:type="character" w:customStyle="1" w:styleId="ac">
    <w:name w:val="脚注文本 字符"/>
    <w:basedOn w:val="a0"/>
    <w:link w:val="ab"/>
    <w:uiPriority w:val="99"/>
    <w:semiHidden/>
    <w:rsid w:val="00001EB2"/>
    <w:rPr>
      <w:sz w:val="18"/>
      <w:szCs w:val="18"/>
    </w:rPr>
  </w:style>
  <w:style w:type="character" w:styleId="ad">
    <w:name w:val="footnote reference"/>
    <w:basedOn w:val="a0"/>
    <w:uiPriority w:val="99"/>
    <w:semiHidden/>
    <w:unhideWhenUsed/>
    <w:rsid w:val="00001EB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147216">
      <w:bodyDiv w:val="1"/>
      <w:marLeft w:val="0"/>
      <w:marRight w:val="0"/>
      <w:marTop w:val="0"/>
      <w:marBottom w:val="0"/>
      <w:divBdr>
        <w:top w:val="none" w:sz="0" w:space="0" w:color="auto"/>
        <w:left w:val="none" w:sz="0" w:space="0" w:color="auto"/>
        <w:bottom w:val="none" w:sz="0" w:space="0" w:color="auto"/>
        <w:right w:val="none" w:sz="0" w:space="0" w:color="auto"/>
      </w:divBdr>
    </w:div>
    <w:div w:id="155536150">
      <w:bodyDiv w:val="1"/>
      <w:marLeft w:val="0"/>
      <w:marRight w:val="0"/>
      <w:marTop w:val="0"/>
      <w:marBottom w:val="0"/>
      <w:divBdr>
        <w:top w:val="none" w:sz="0" w:space="0" w:color="auto"/>
        <w:left w:val="none" w:sz="0" w:space="0" w:color="auto"/>
        <w:bottom w:val="none" w:sz="0" w:space="0" w:color="auto"/>
        <w:right w:val="none" w:sz="0" w:space="0" w:color="auto"/>
      </w:divBdr>
    </w:div>
    <w:div w:id="226111079">
      <w:bodyDiv w:val="1"/>
      <w:marLeft w:val="0"/>
      <w:marRight w:val="0"/>
      <w:marTop w:val="0"/>
      <w:marBottom w:val="0"/>
      <w:divBdr>
        <w:top w:val="none" w:sz="0" w:space="0" w:color="auto"/>
        <w:left w:val="none" w:sz="0" w:space="0" w:color="auto"/>
        <w:bottom w:val="none" w:sz="0" w:space="0" w:color="auto"/>
        <w:right w:val="none" w:sz="0" w:space="0" w:color="auto"/>
      </w:divBdr>
    </w:div>
    <w:div w:id="277028968">
      <w:bodyDiv w:val="1"/>
      <w:marLeft w:val="0"/>
      <w:marRight w:val="0"/>
      <w:marTop w:val="0"/>
      <w:marBottom w:val="0"/>
      <w:divBdr>
        <w:top w:val="none" w:sz="0" w:space="0" w:color="auto"/>
        <w:left w:val="none" w:sz="0" w:space="0" w:color="auto"/>
        <w:bottom w:val="none" w:sz="0" w:space="0" w:color="auto"/>
        <w:right w:val="none" w:sz="0" w:space="0" w:color="auto"/>
      </w:divBdr>
    </w:div>
    <w:div w:id="386298244">
      <w:bodyDiv w:val="1"/>
      <w:marLeft w:val="0"/>
      <w:marRight w:val="0"/>
      <w:marTop w:val="0"/>
      <w:marBottom w:val="0"/>
      <w:divBdr>
        <w:top w:val="none" w:sz="0" w:space="0" w:color="auto"/>
        <w:left w:val="none" w:sz="0" w:space="0" w:color="auto"/>
        <w:bottom w:val="none" w:sz="0" w:space="0" w:color="auto"/>
        <w:right w:val="none" w:sz="0" w:space="0" w:color="auto"/>
      </w:divBdr>
    </w:div>
    <w:div w:id="528110572">
      <w:bodyDiv w:val="1"/>
      <w:marLeft w:val="0"/>
      <w:marRight w:val="0"/>
      <w:marTop w:val="0"/>
      <w:marBottom w:val="0"/>
      <w:divBdr>
        <w:top w:val="none" w:sz="0" w:space="0" w:color="auto"/>
        <w:left w:val="none" w:sz="0" w:space="0" w:color="auto"/>
        <w:bottom w:val="none" w:sz="0" w:space="0" w:color="auto"/>
        <w:right w:val="none" w:sz="0" w:space="0" w:color="auto"/>
      </w:divBdr>
      <w:divsChild>
        <w:div w:id="928125067">
          <w:marLeft w:val="446"/>
          <w:marRight w:val="0"/>
          <w:marTop w:val="120"/>
          <w:marBottom w:val="0"/>
          <w:divBdr>
            <w:top w:val="none" w:sz="0" w:space="0" w:color="auto"/>
            <w:left w:val="none" w:sz="0" w:space="0" w:color="auto"/>
            <w:bottom w:val="none" w:sz="0" w:space="0" w:color="auto"/>
            <w:right w:val="none" w:sz="0" w:space="0" w:color="auto"/>
          </w:divBdr>
        </w:div>
        <w:div w:id="738745134">
          <w:marLeft w:val="446"/>
          <w:marRight w:val="0"/>
          <w:marTop w:val="120"/>
          <w:marBottom w:val="0"/>
          <w:divBdr>
            <w:top w:val="none" w:sz="0" w:space="0" w:color="auto"/>
            <w:left w:val="none" w:sz="0" w:space="0" w:color="auto"/>
            <w:bottom w:val="none" w:sz="0" w:space="0" w:color="auto"/>
            <w:right w:val="none" w:sz="0" w:space="0" w:color="auto"/>
          </w:divBdr>
        </w:div>
        <w:div w:id="325789526">
          <w:marLeft w:val="446"/>
          <w:marRight w:val="0"/>
          <w:marTop w:val="120"/>
          <w:marBottom w:val="0"/>
          <w:divBdr>
            <w:top w:val="none" w:sz="0" w:space="0" w:color="auto"/>
            <w:left w:val="none" w:sz="0" w:space="0" w:color="auto"/>
            <w:bottom w:val="none" w:sz="0" w:space="0" w:color="auto"/>
            <w:right w:val="none" w:sz="0" w:space="0" w:color="auto"/>
          </w:divBdr>
        </w:div>
        <w:div w:id="406809548">
          <w:marLeft w:val="446"/>
          <w:marRight w:val="0"/>
          <w:marTop w:val="120"/>
          <w:marBottom w:val="0"/>
          <w:divBdr>
            <w:top w:val="none" w:sz="0" w:space="0" w:color="auto"/>
            <w:left w:val="none" w:sz="0" w:space="0" w:color="auto"/>
            <w:bottom w:val="none" w:sz="0" w:space="0" w:color="auto"/>
            <w:right w:val="none" w:sz="0" w:space="0" w:color="auto"/>
          </w:divBdr>
        </w:div>
      </w:divsChild>
    </w:div>
    <w:div w:id="554853135">
      <w:bodyDiv w:val="1"/>
      <w:marLeft w:val="0"/>
      <w:marRight w:val="0"/>
      <w:marTop w:val="0"/>
      <w:marBottom w:val="0"/>
      <w:divBdr>
        <w:top w:val="none" w:sz="0" w:space="0" w:color="auto"/>
        <w:left w:val="none" w:sz="0" w:space="0" w:color="auto"/>
        <w:bottom w:val="none" w:sz="0" w:space="0" w:color="auto"/>
        <w:right w:val="none" w:sz="0" w:space="0" w:color="auto"/>
      </w:divBdr>
    </w:div>
    <w:div w:id="847401310">
      <w:bodyDiv w:val="1"/>
      <w:marLeft w:val="0"/>
      <w:marRight w:val="0"/>
      <w:marTop w:val="0"/>
      <w:marBottom w:val="0"/>
      <w:divBdr>
        <w:top w:val="none" w:sz="0" w:space="0" w:color="auto"/>
        <w:left w:val="none" w:sz="0" w:space="0" w:color="auto"/>
        <w:bottom w:val="none" w:sz="0" w:space="0" w:color="auto"/>
        <w:right w:val="none" w:sz="0" w:space="0" w:color="auto"/>
      </w:divBdr>
      <w:divsChild>
        <w:div w:id="27459642">
          <w:marLeft w:val="446"/>
          <w:marRight w:val="0"/>
          <w:marTop w:val="0"/>
          <w:marBottom w:val="0"/>
          <w:divBdr>
            <w:top w:val="none" w:sz="0" w:space="0" w:color="auto"/>
            <w:left w:val="none" w:sz="0" w:space="0" w:color="auto"/>
            <w:bottom w:val="none" w:sz="0" w:space="0" w:color="auto"/>
            <w:right w:val="none" w:sz="0" w:space="0" w:color="auto"/>
          </w:divBdr>
        </w:div>
      </w:divsChild>
    </w:div>
    <w:div w:id="870997496">
      <w:bodyDiv w:val="1"/>
      <w:marLeft w:val="0"/>
      <w:marRight w:val="0"/>
      <w:marTop w:val="0"/>
      <w:marBottom w:val="0"/>
      <w:divBdr>
        <w:top w:val="none" w:sz="0" w:space="0" w:color="auto"/>
        <w:left w:val="none" w:sz="0" w:space="0" w:color="auto"/>
        <w:bottom w:val="none" w:sz="0" w:space="0" w:color="auto"/>
        <w:right w:val="none" w:sz="0" w:space="0" w:color="auto"/>
      </w:divBdr>
    </w:div>
    <w:div w:id="961108303">
      <w:bodyDiv w:val="1"/>
      <w:marLeft w:val="0"/>
      <w:marRight w:val="0"/>
      <w:marTop w:val="0"/>
      <w:marBottom w:val="0"/>
      <w:divBdr>
        <w:top w:val="none" w:sz="0" w:space="0" w:color="auto"/>
        <w:left w:val="none" w:sz="0" w:space="0" w:color="auto"/>
        <w:bottom w:val="none" w:sz="0" w:space="0" w:color="auto"/>
        <w:right w:val="none" w:sz="0" w:space="0" w:color="auto"/>
      </w:divBdr>
    </w:div>
    <w:div w:id="1293832055">
      <w:bodyDiv w:val="1"/>
      <w:marLeft w:val="0"/>
      <w:marRight w:val="0"/>
      <w:marTop w:val="0"/>
      <w:marBottom w:val="0"/>
      <w:divBdr>
        <w:top w:val="none" w:sz="0" w:space="0" w:color="auto"/>
        <w:left w:val="none" w:sz="0" w:space="0" w:color="auto"/>
        <w:bottom w:val="none" w:sz="0" w:space="0" w:color="auto"/>
        <w:right w:val="none" w:sz="0" w:space="0" w:color="auto"/>
      </w:divBdr>
    </w:div>
    <w:div w:id="1400598384">
      <w:bodyDiv w:val="1"/>
      <w:marLeft w:val="0"/>
      <w:marRight w:val="0"/>
      <w:marTop w:val="0"/>
      <w:marBottom w:val="0"/>
      <w:divBdr>
        <w:top w:val="none" w:sz="0" w:space="0" w:color="auto"/>
        <w:left w:val="none" w:sz="0" w:space="0" w:color="auto"/>
        <w:bottom w:val="none" w:sz="0" w:space="0" w:color="auto"/>
        <w:right w:val="none" w:sz="0" w:space="0" w:color="auto"/>
      </w:divBdr>
    </w:div>
    <w:div w:id="1404720247">
      <w:bodyDiv w:val="1"/>
      <w:marLeft w:val="0"/>
      <w:marRight w:val="0"/>
      <w:marTop w:val="0"/>
      <w:marBottom w:val="0"/>
      <w:divBdr>
        <w:top w:val="none" w:sz="0" w:space="0" w:color="auto"/>
        <w:left w:val="none" w:sz="0" w:space="0" w:color="auto"/>
        <w:bottom w:val="none" w:sz="0" w:space="0" w:color="auto"/>
        <w:right w:val="none" w:sz="0" w:space="0" w:color="auto"/>
      </w:divBdr>
    </w:div>
    <w:div w:id="1593197732">
      <w:bodyDiv w:val="1"/>
      <w:marLeft w:val="0"/>
      <w:marRight w:val="0"/>
      <w:marTop w:val="0"/>
      <w:marBottom w:val="0"/>
      <w:divBdr>
        <w:top w:val="none" w:sz="0" w:space="0" w:color="auto"/>
        <w:left w:val="none" w:sz="0" w:space="0" w:color="auto"/>
        <w:bottom w:val="none" w:sz="0" w:space="0" w:color="auto"/>
        <w:right w:val="none" w:sz="0" w:space="0" w:color="auto"/>
      </w:divBdr>
    </w:div>
    <w:div w:id="1611932157">
      <w:bodyDiv w:val="1"/>
      <w:marLeft w:val="0"/>
      <w:marRight w:val="0"/>
      <w:marTop w:val="0"/>
      <w:marBottom w:val="0"/>
      <w:divBdr>
        <w:top w:val="none" w:sz="0" w:space="0" w:color="auto"/>
        <w:left w:val="none" w:sz="0" w:space="0" w:color="auto"/>
        <w:bottom w:val="none" w:sz="0" w:space="0" w:color="auto"/>
        <w:right w:val="none" w:sz="0" w:space="0" w:color="auto"/>
      </w:divBdr>
    </w:div>
    <w:div w:id="1619099501">
      <w:bodyDiv w:val="1"/>
      <w:marLeft w:val="0"/>
      <w:marRight w:val="0"/>
      <w:marTop w:val="0"/>
      <w:marBottom w:val="0"/>
      <w:divBdr>
        <w:top w:val="none" w:sz="0" w:space="0" w:color="auto"/>
        <w:left w:val="none" w:sz="0" w:space="0" w:color="auto"/>
        <w:bottom w:val="none" w:sz="0" w:space="0" w:color="auto"/>
        <w:right w:val="none" w:sz="0" w:space="0" w:color="auto"/>
      </w:divBdr>
      <w:divsChild>
        <w:div w:id="1340233449">
          <w:marLeft w:val="274"/>
          <w:marRight w:val="0"/>
          <w:marTop w:val="0"/>
          <w:marBottom w:val="0"/>
          <w:divBdr>
            <w:top w:val="none" w:sz="0" w:space="0" w:color="auto"/>
            <w:left w:val="none" w:sz="0" w:space="0" w:color="auto"/>
            <w:bottom w:val="none" w:sz="0" w:space="0" w:color="auto"/>
            <w:right w:val="none" w:sz="0" w:space="0" w:color="auto"/>
          </w:divBdr>
        </w:div>
        <w:div w:id="1540169970">
          <w:marLeft w:val="274"/>
          <w:marRight w:val="0"/>
          <w:marTop w:val="0"/>
          <w:marBottom w:val="0"/>
          <w:divBdr>
            <w:top w:val="none" w:sz="0" w:space="0" w:color="auto"/>
            <w:left w:val="none" w:sz="0" w:space="0" w:color="auto"/>
            <w:bottom w:val="none" w:sz="0" w:space="0" w:color="auto"/>
            <w:right w:val="none" w:sz="0" w:space="0" w:color="auto"/>
          </w:divBdr>
        </w:div>
        <w:div w:id="549877541">
          <w:marLeft w:val="274"/>
          <w:marRight w:val="0"/>
          <w:marTop w:val="0"/>
          <w:marBottom w:val="0"/>
          <w:divBdr>
            <w:top w:val="none" w:sz="0" w:space="0" w:color="auto"/>
            <w:left w:val="none" w:sz="0" w:space="0" w:color="auto"/>
            <w:bottom w:val="none" w:sz="0" w:space="0" w:color="auto"/>
            <w:right w:val="none" w:sz="0" w:space="0" w:color="auto"/>
          </w:divBdr>
        </w:div>
      </w:divsChild>
    </w:div>
    <w:div w:id="1781995140">
      <w:bodyDiv w:val="1"/>
      <w:marLeft w:val="0"/>
      <w:marRight w:val="0"/>
      <w:marTop w:val="0"/>
      <w:marBottom w:val="0"/>
      <w:divBdr>
        <w:top w:val="none" w:sz="0" w:space="0" w:color="auto"/>
        <w:left w:val="none" w:sz="0" w:space="0" w:color="auto"/>
        <w:bottom w:val="none" w:sz="0" w:space="0" w:color="auto"/>
        <w:right w:val="none" w:sz="0" w:space="0" w:color="auto"/>
      </w:divBdr>
    </w:div>
    <w:div w:id="2011566201">
      <w:bodyDiv w:val="1"/>
      <w:marLeft w:val="0"/>
      <w:marRight w:val="0"/>
      <w:marTop w:val="0"/>
      <w:marBottom w:val="0"/>
      <w:divBdr>
        <w:top w:val="none" w:sz="0" w:space="0" w:color="auto"/>
        <w:left w:val="none" w:sz="0" w:space="0" w:color="auto"/>
        <w:bottom w:val="none" w:sz="0" w:space="0" w:color="auto"/>
        <w:right w:val="none" w:sz="0" w:space="0" w:color="auto"/>
      </w:divBdr>
    </w:div>
    <w:div w:id="205457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7B6F7-7B31-4B28-B35B-A50905032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5</Pages>
  <Words>659</Words>
  <Characters>3758</Characters>
  <Application>Microsoft Office Word</Application>
  <DocSecurity>0</DocSecurity>
  <Lines>31</Lines>
  <Paragraphs>8</Paragraphs>
  <ScaleCrop>false</ScaleCrop>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7</cp:revision>
  <dcterms:created xsi:type="dcterms:W3CDTF">2024-10-22T06:39:00Z</dcterms:created>
  <dcterms:modified xsi:type="dcterms:W3CDTF">2024-10-28T06:04:00Z</dcterms:modified>
</cp:coreProperties>
</file>