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0147"/>
        <w:spacing w:before="136" w:line="196" w:lineRule="auto"/>
        <w:rPr>
          <w:sz w:val="23"/>
          <w:szCs w:val="23"/>
        </w:rPr>
      </w:pPr>
      <w:r>
        <w:pict>
          <v:shape id="_x0000_s2" style="position:absolute;margin-left:1.26302pt;margin-top:6.23946pt;mso-position-vertical-relative:text;mso-position-horizontal-relative:text;width:47.6pt;height:26.15pt;z-index:251661312;" filled="false" stroked="false" type="#_x0000_t202">
            <v:fill on="false"/>
            <v:stroke on="false"/>
            <v:path/>
            <v:imagedata o:title=""/>
            <o:lock v:ext="edit" aspectratio="false"/>
            <v:textbox inset="0mm,0mm,0mm,0mm">
              <w:txbxContent>
                <w:p>
                  <w:pPr>
                    <w:pStyle w:val="BodyText"/>
                    <w:ind w:left="20"/>
                    <w:spacing w:before="19" w:line="193" w:lineRule="auto"/>
                    <w:outlineLvl w:val="0"/>
                    <w:rPr>
                      <w:sz w:val="23"/>
                      <w:szCs w:val="23"/>
                    </w:rPr>
                  </w:pPr>
                  <w:r>
                    <w:rPr>
                      <w:sz w:val="23"/>
                      <w:szCs w:val="23"/>
                      <w:b/>
                      <w:bCs/>
                      <w:spacing w:val="-3"/>
                    </w:rPr>
                    <w:t>第</w:t>
                  </w:r>
                  <w:r>
                    <w:rPr>
                      <w:sz w:val="23"/>
                      <w:szCs w:val="23"/>
                      <w:b/>
                      <w:bCs/>
                      <w:spacing w:val="-38"/>
                    </w:rPr>
                    <w:t xml:space="preserve"> </w:t>
                  </w:r>
                  <w:r>
                    <w:rPr>
                      <w:sz w:val="35"/>
                      <w:szCs w:val="35"/>
                      <w:b/>
                      <w:bCs/>
                      <w:spacing w:val="-3"/>
                    </w:rPr>
                    <w:t>13</w:t>
                  </w:r>
                  <w:r>
                    <w:rPr>
                      <w:sz w:val="23"/>
                      <w:szCs w:val="23"/>
                      <w:b/>
                      <w:bCs/>
                      <w:spacing w:val="-3"/>
                    </w:rPr>
                    <w:t>期</w:t>
                  </w:r>
                </w:p>
              </w:txbxContent>
            </v:textbox>
          </v:shape>
        </w:pict>
      </w:r>
      <w:r>
        <w:drawing>
          <wp:anchor distT="0" distB="0" distL="0" distR="0" simplePos="0" relativeHeight="251660288" behindDoc="0" locked="0" layoutInCell="0" allowOverlap="1">
            <wp:simplePos x="0" y="0"/>
            <wp:positionH relativeFrom="page">
              <wp:posOffset>3694089</wp:posOffset>
            </wp:positionH>
            <wp:positionV relativeFrom="page">
              <wp:posOffset>304668</wp:posOffset>
            </wp:positionV>
            <wp:extent cx="1447168" cy="558554"/>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1447168" cy="558554"/>
                    </a:xfrm>
                    <a:prstGeom prst="rect">
                      <a:avLst/>
                    </a:prstGeom>
                  </pic:spPr>
                </pic:pic>
              </a:graphicData>
            </a:graphic>
          </wp:anchor>
        </w:drawing>
      </w:r>
      <w:r>
        <w:drawing>
          <wp:anchor distT="0" distB="0" distL="0" distR="0" simplePos="0" relativeHeight="251659264" behindDoc="1" locked="0" layoutInCell="0" allowOverlap="1">
            <wp:simplePos x="0" y="0"/>
            <wp:positionH relativeFrom="page">
              <wp:posOffset>634723</wp:posOffset>
            </wp:positionH>
            <wp:positionV relativeFrom="page">
              <wp:posOffset>368140</wp:posOffset>
            </wp:positionV>
            <wp:extent cx="7705538" cy="507778"/>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7705538" cy="507778"/>
                    </a:xfrm>
                    <a:prstGeom prst="rect">
                      <a:avLst/>
                    </a:prstGeom>
                  </pic:spPr>
                </pic:pic>
              </a:graphicData>
            </a:graphic>
          </wp:anchor>
        </w:drawing>
      </w:r>
      <w:r>
        <w:rPr>
          <w:sz w:val="23"/>
          <w:szCs w:val="23"/>
          <w:spacing w:val="26"/>
        </w:rPr>
        <w:t>‖最新·精选报告‖</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5277"/>
        <w:spacing w:before="210" w:line="497" w:lineRule="exact"/>
        <w:outlineLvl w:val="0"/>
        <w:tabs>
          <w:tab w:val="left" w:pos="5627"/>
        </w:tabs>
        <w:rPr>
          <w:sz w:val="49"/>
          <w:szCs w:val="49"/>
        </w:rPr>
      </w:pPr>
      <w:r>
        <w:drawing>
          <wp:anchor distT="0" distB="0" distL="0" distR="0" simplePos="0" relativeHeight="251658240" behindDoc="1" locked="0" layoutInCell="1" allowOverlap="1">
            <wp:simplePos x="0" y="0"/>
            <wp:positionH relativeFrom="column">
              <wp:posOffset>0</wp:posOffset>
            </wp:positionH>
            <wp:positionV relativeFrom="paragraph">
              <wp:posOffset>-397268</wp:posOffset>
            </wp:positionV>
            <wp:extent cx="3859117" cy="1371002"/>
            <wp:effectExtent l="0" t="0" r="0" b="0"/>
            <wp:wrapNone/>
            <wp:docPr id="10" name="IM 10"/>
            <wp:cNvGraphicFramePr/>
            <a:graphic>
              <a:graphicData uri="http://schemas.openxmlformats.org/drawingml/2006/picture">
                <pic:pic>
                  <pic:nvPicPr>
                    <pic:cNvPr id="10" name="IM 10"/>
                    <pic:cNvPicPr/>
                  </pic:nvPicPr>
                  <pic:blipFill>
                    <a:blip r:embed="rId4"/>
                    <a:stretch>
                      <a:fillRect/>
                    </a:stretch>
                  </pic:blipFill>
                  <pic:spPr>
                    <a:xfrm rot="0">
                      <a:off x="0" y="0"/>
                      <a:ext cx="3859117" cy="1371002"/>
                    </a:xfrm>
                    <a:prstGeom prst="rect">
                      <a:avLst/>
                    </a:prstGeom>
                  </pic:spPr>
                </pic:pic>
              </a:graphicData>
            </a:graphic>
          </wp:anchor>
        </w:drawing>
      </w:r>
      <w:r>
        <w:rPr>
          <w:shd w:val="clear" w:fill="FFFFFE"/>
          <w:sz w:val="49"/>
          <w:szCs w:val="49"/>
          <w:b/>
          <w:bCs/>
          <w:color w:val="0A6CB1"/>
          <w:position w:val="-2"/>
        </w:rPr>
        <w:tab/>
      </w:r>
      <w:r>
        <w:rPr>
          <w:shd w:val="clear" w:fill="FFFFFE"/>
          <w:sz w:val="49"/>
          <w:szCs w:val="49"/>
          <w:b/>
          <w:bCs/>
          <w:color w:val="0A6CB1"/>
          <w:spacing w:val="8"/>
          <w:position w:val="-2"/>
        </w:rPr>
        <w:t>德国</w:t>
      </w:r>
      <w:r>
        <w:rPr>
          <w:sz w:val="49"/>
          <w:szCs w:val="49"/>
          <w:b/>
          <w:bCs/>
          <w:color w:val="0A6CB1"/>
          <w:spacing w:val="8"/>
          <w:position w:val="-2"/>
        </w:rPr>
        <w:t>电信数据空间实践</w:t>
      </w:r>
    </w:p>
    <w:p>
      <w:pPr>
        <w:pStyle w:val="BodyText"/>
        <w:ind w:left="5897"/>
        <w:spacing w:before="228" w:line="186" w:lineRule="auto"/>
        <w:rPr>
          <w:sz w:val="49"/>
          <w:szCs w:val="49"/>
        </w:rPr>
      </w:pPr>
      <w:r>
        <w:rPr>
          <w:sz w:val="49"/>
          <w:szCs w:val="49"/>
          <w:color w:val="0A6CB1"/>
          <w:position w:val="4"/>
        </w:rPr>
        <w:drawing>
          <wp:inline distT="0" distB="0" distL="0" distR="0">
            <wp:extent cx="342750" cy="228500"/>
            <wp:effectExtent l="0" t="0" r="0" b="0"/>
            <wp:docPr id="12" name="IM 12"/>
            <wp:cNvGraphicFramePr/>
            <a:graphic>
              <a:graphicData uri="http://schemas.openxmlformats.org/drawingml/2006/picture">
                <pic:pic>
                  <pic:nvPicPr>
                    <pic:cNvPr id="12" name="IM 12"/>
                    <pic:cNvPicPr/>
                  </pic:nvPicPr>
                  <pic:blipFill>
                    <a:blip r:embed="rId5"/>
                    <a:stretch>
                      <a:fillRect/>
                    </a:stretch>
                  </pic:blipFill>
                  <pic:spPr>
                    <a:xfrm rot="0">
                      <a:off x="0" y="0"/>
                      <a:ext cx="342750" cy="228500"/>
                    </a:xfrm>
                    <a:prstGeom prst="rect">
                      <a:avLst/>
                    </a:prstGeom>
                  </pic:spPr>
                </pic:pic>
              </a:graphicData>
            </a:graphic>
          </wp:inline>
        </w:drawing>
      </w:r>
      <w:r>
        <w:rPr>
          <w:sz w:val="49"/>
          <w:szCs w:val="49"/>
          <w:b/>
          <w:bCs/>
          <w:color w:val="0A6CB1"/>
          <w:spacing w:val="33"/>
        </w:rPr>
        <w:t xml:space="preserve"> </w:t>
      </w:r>
      <w:r>
        <w:rPr>
          <w:sz w:val="49"/>
          <w:szCs w:val="49"/>
          <w:b/>
          <w:bCs/>
          <w:color w:val="0A6CB1"/>
          <w:spacing w:val="7"/>
        </w:rPr>
        <w:t>对中国电信的启⽰</w:t>
      </w:r>
    </w:p>
    <w:p>
      <w:pPr>
        <w:spacing w:line="371" w:lineRule="auto"/>
        <w:rPr>
          <w:rFonts w:ascii="Arial"/>
          <w:sz w:val="21"/>
        </w:rPr>
      </w:pPr>
      <w:r/>
    </w:p>
    <w:p>
      <w:pPr>
        <w:pStyle w:val="BodyText"/>
        <w:ind w:left="561" w:right="479" w:firstLine="530"/>
        <w:spacing w:before="107"/>
        <w:jc w:val="both"/>
        <w:rPr/>
      </w:pPr>
      <w:r>
        <w:pict>
          <v:rect id="_x0000_s4" style="position:absolute;margin-left:1.99913pt;margin-top:161.838pt;mso-position-vertical-relative:text;mso-position-horizontal-relative:text;width:605.75pt;height:33pt;z-index:251664384;" fillcolor="#0A6CB1" filled="true" stroked="false"/>
        </w:pict>
      </w:r>
      <w:r>
        <w:drawing>
          <wp:anchor distT="0" distB="0" distL="0" distR="0" simplePos="0" relativeHeight="251662336" behindDoc="0" locked="0" layoutInCell="1" allowOverlap="1">
            <wp:simplePos x="0" y="0"/>
            <wp:positionH relativeFrom="column">
              <wp:posOffset>25388</wp:posOffset>
            </wp:positionH>
            <wp:positionV relativeFrom="paragraph">
              <wp:posOffset>5787514</wp:posOffset>
            </wp:positionV>
            <wp:extent cx="7692851" cy="3605223"/>
            <wp:effectExtent l="0" t="0" r="0" b="0"/>
            <wp:wrapNone/>
            <wp:docPr id="14" name="IM 14"/>
            <wp:cNvGraphicFramePr/>
            <a:graphic>
              <a:graphicData uri="http://schemas.openxmlformats.org/drawingml/2006/picture">
                <pic:pic>
                  <pic:nvPicPr>
                    <pic:cNvPr id="14" name="IM 14"/>
                    <pic:cNvPicPr/>
                  </pic:nvPicPr>
                  <pic:blipFill>
                    <a:blip r:embed="rId6"/>
                    <a:stretch>
                      <a:fillRect/>
                    </a:stretch>
                  </pic:blipFill>
                  <pic:spPr>
                    <a:xfrm rot="0">
                      <a:off x="0" y="0"/>
                      <a:ext cx="7692851" cy="3605223"/>
                    </a:xfrm>
                    <a:prstGeom prst="rect">
                      <a:avLst/>
                    </a:prstGeom>
                  </pic:spPr>
                </pic:pic>
              </a:graphicData>
            </a:graphic>
          </wp:anchor>
        </w:drawing>
      </w:r>
      <w:r>
        <w:pict>
          <v:shape id="_x0000_s6" style="position:absolute;margin-left:40.5471pt;margin-top:170.219pt;mso-position-vertical-relative:text;mso-position-horizontal-relative:text;width:528.2pt;height:22.75pt;z-index:251665408;" filled="false" stroked="false" type="#_x0000_t202">
            <v:fill on="false"/>
            <v:stroke on="false"/>
            <v:path/>
            <v:imagedata o:title=""/>
            <o:lock v:ext="edit" aspectratio="false"/>
            <v:textbox inset="0mm,0mm,0mm,0mm">
              <w:txbxContent>
                <w:p>
                  <w:pPr>
                    <w:pStyle w:val="BodyText"/>
                    <w:ind w:left="20"/>
                    <w:spacing w:before="19" w:line="187" w:lineRule="auto"/>
                    <w:outlineLvl w:val="1"/>
                    <w:rPr>
                      <w:sz w:val="31"/>
                      <w:szCs w:val="31"/>
                    </w:rPr>
                  </w:pPr>
                  <w:r>
                    <w:rPr>
                      <w:sz w:val="31"/>
                      <w:szCs w:val="31"/>
                      <w:b/>
                      <w:bCs/>
                      <w:color w:val="FFFFFF"/>
                      <w:spacing w:val="6"/>
                    </w:rPr>
                    <w:t>一、对内：</w:t>
                  </w:r>
                  <w:r>
                    <w:rPr>
                      <w:sz w:val="31"/>
                      <w:szCs w:val="31"/>
                      <w:b/>
                      <w:bCs/>
                      <w:color w:val="FFFFFF"/>
                      <w:spacing w:val="-45"/>
                    </w:rPr>
                    <w:t xml:space="preserve"> </w:t>
                  </w:r>
                  <w:r>
                    <w:rPr>
                      <w:sz w:val="31"/>
                      <w:szCs w:val="31"/>
                      <w:b/>
                      <w:bCs/>
                      <w:color w:val="FFFFFF"/>
                      <w:spacing w:val="6"/>
                    </w:rPr>
                    <w:t>德国电信将数据和</w:t>
                  </w:r>
                  <w:r>
                    <w:rPr>
                      <w:sz w:val="31"/>
                      <w:szCs w:val="31"/>
                      <w:b/>
                      <w:bCs/>
                      <w:color w:val="FFFFFF"/>
                    </w:rPr>
                    <w:t>AI</w:t>
                  </w:r>
                  <w:r>
                    <w:rPr>
                      <w:sz w:val="31"/>
                      <w:szCs w:val="31"/>
                      <w:b/>
                      <w:bCs/>
                      <w:color w:val="FFFFFF"/>
                      <w:spacing w:val="6"/>
                    </w:rPr>
                    <w:t>添加进战略核心飞轮，</w:t>
                  </w:r>
                  <w:r>
                    <w:rPr>
                      <w:sz w:val="31"/>
                      <w:szCs w:val="31"/>
                      <w:b/>
                      <w:bCs/>
                      <w:color w:val="FFFFFF"/>
                      <w:spacing w:val="-55"/>
                    </w:rPr>
                    <w:t xml:space="preserve"> </w:t>
                  </w:r>
                  <w:r>
                    <w:rPr>
                      <w:sz w:val="31"/>
                      <w:szCs w:val="31"/>
                      <w:b/>
                      <w:bCs/>
                      <w:color w:val="FFFFFF"/>
                      <w:spacing w:val="6"/>
                    </w:rPr>
                    <w:t>数字</w:t>
                  </w:r>
                  <w:r>
                    <w:rPr>
                      <w:sz w:val="31"/>
                      <w:szCs w:val="31"/>
                      <w:b/>
                      <w:bCs/>
                      <w:color w:val="FFFFFF"/>
                      <w:spacing w:val="5"/>
                    </w:rPr>
                    <w:t>化转型成效显著</w:t>
                  </w:r>
                </w:p>
              </w:txbxContent>
            </v:textbox>
          </v:shape>
        </w:pict>
      </w:r>
      <w:r>
        <w:rPr>
          <w:rFonts w:ascii="Arial" w:hAnsi="Arial" w:eastAsia="Arial" w:cs="Arial"/>
          <w:spacing w:val="9"/>
        </w:rPr>
        <w:t>2023</w:t>
      </w:r>
      <w:r>
        <w:rPr>
          <w:spacing w:val="9"/>
        </w:rPr>
        <w:t>年</w:t>
      </w:r>
      <w:r>
        <w:rPr>
          <w:rFonts w:ascii="Arial" w:hAnsi="Arial" w:eastAsia="Arial" w:cs="Arial"/>
          <w:spacing w:val="9"/>
        </w:rPr>
        <w:t>11</w:t>
      </w:r>
      <w:r>
        <w:rPr>
          <w:spacing w:val="9"/>
        </w:rPr>
        <w:t>月</w:t>
      </w:r>
      <w:r>
        <w:rPr>
          <w:spacing w:val="-18"/>
        </w:rPr>
        <w:t xml:space="preserve"> </w:t>
      </w:r>
      <w:r>
        <w:rPr>
          <w:spacing w:val="9"/>
        </w:rPr>
        <w:t>，我国明确将数据空间作为新型基础设施纳入数据基础设施建设规划；</w:t>
      </w:r>
      <w:r>
        <w:rPr>
          <w:spacing w:val="-54"/>
        </w:rPr>
        <w:t xml:space="preserve"> </w:t>
      </w:r>
      <w:r>
        <w:rPr>
          <w:rFonts w:ascii="Arial" w:hAnsi="Arial" w:eastAsia="Arial" w:cs="Arial"/>
          <w:spacing w:val="9"/>
        </w:rPr>
        <w:t>24</w:t>
      </w:r>
      <w:r>
        <w:rPr>
          <w:spacing w:val="9"/>
        </w:rPr>
        <w:t>年底发</w:t>
      </w:r>
      <w:r>
        <w:rPr>
          <w:spacing w:val="10"/>
        </w:rPr>
        <w:t>布《可信数据空间发展行动计划（</w:t>
      </w:r>
      <w:r>
        <w:rPr>
          <w:rFonts w:ascii="Arial" w:hAnsi="Arial" w:eastAsia="Arial" w:cs="Arial"/>
          <w:spacing w:val="10"/>
        </w:rPr>
        <w:t>2024-2028</w:t>
      </w:r>
      <w:r>
        <w:rPr>
          <w:spacing w:val="10"/>
        </w:rPr>
        <w:t>年）</w:t>
      </w:r>
      <w:r>
        <w:rPr>
          <w:spacing w:val="-32"/>
        </w:rPr>
        <w:t xml:space="preserve"> </w:t>
      </w:r>
      <w:r>
        <w:rPr>
          <w:spacing w:val="10"/>
        </w:rPr>
        <w:t>》</w:t>
      </w:r>
      <w:r>
        <w:rPr>
          <w:spacing w:val="-24"/>
        </w:rPr>
        <w:t xml:space="preserve"> </w:t>
      </w:r>
      <w:r>
        <w:rPr>
          <w:spacing w:val="10"/>
        </w:rPr>
        <w:t>，近期</w:t>
      </w:r>
      <w:r>
        <w:rPr>
          <w:spacing w:val="-29"/>
        </w:rPr>
        <w:t xml:space="preserve"> </w:t>
      </w:r>
      <w:r>
        <w:rPr>
          <w:spacing w:val="10"/>
        </w:rPr>
        <w:t>，</w:t>
      </w:r>
      <w:r>
        <w:rPr>
          <w:spacing w:val="-42"/>
        </w:rPr>
        <w:t xml:space="preserve"> </w:t>
      </w:r>
      <w:r>
        <w:rPr>
          <w:spacing w:val="10"/>
        </w:rPr>
        <w:t>国家数据局公示</w:t>
      </w:r>
      <w:r>
        <w:rPr>
          <w:rFonts w:ascii="Arial" w:hAnsi="Arial" w:eastAsia="Arial" w:cs="Arial"/>
          <w:spacing w:val="10"/>
        </w:rPr>
        <w:t>6</w:t>
      </w:r>
      <w:r>
        <w:rPr>
          <w:rFonts w:ascii="Arial" w:hAnsi="Arial" w:eastAsia="Arial" w:cs="Arial"/>
          <w:spacing w:val="9"/>
        </w:rPr>
        <w:t>3</w:t>
      </w:r>
      <w:r>
        <w:rPr>
          <w:spacing w:val="9"/>
        </w:rPr>
        <w:t>个创新发展试点</w:t>
      </w:r>
      <w:r>
        <w:rPr>
          <w:spacing w:val="13"/>
        </w:rPr>
        <w:t>项目。今年数字中国建设峰会上</w:t>
      </w:r>
      <w:r>
        <w:rPr>
          <w:spacing w:val="-30"/>
        </w:rPr>
        <w:t xml:space="preserve"> </w:t>
      </w:r>
      <w:r>
        <w:rPr>
          <w:spacing w:val="13"/>
        </w:rPr>
        <w:t>，刘烈宏局长</w:t>
      </w:r>
      <w:r>
        <w:rPr>
          <w:spacing w:val="12"/>
        </w:rPr>
        <w:t>强调数据空间作为打通数据孤岛的重要载体</w:t>
      </w:r>
      <w:r>
        <w:rPr>
          <w:spacing w:val="-30"/>
        </w:rPr>
        <w:t xml:space="preserve"> </w:t>
      </w:r>
      <w:r>
        <w:rPr>
          <w:spacing w:val="12"/>
        </w:rPr>
        <w:t>，特别</w:t>
      </w:r>
      <w:r>
        <w:rPr>
          <w:spacing w:val="13"/>
        </w:rPr>
        <w:t>提出</w:t>
      </w:r>
      <w:r>
        <w:rPr>
          <w:rFonts w:ascii="Arial" w:hAnsi="Arial" w:eastAsia="Arial" w:cs="Arial"/>
          <w:spacing w:val="13"/>
        </w:rPr>
        <w:t>“</w:t>
      </w:r>
      <w:r>
        <w:rPr>
          <w:spacing w:val="13"/>
        </w:rPr>
        <w:t>运营方是数据空间建设最重要的角色</w:t>
      </w:r>
      <w:r>
        <w:rPr>
          <w:rFonts w:ascii="Arial" w:hAnsi="Arial" w:eastAsia="Arial" w:cs="Arial"/>
          <w:spacing w:val="12"/>
        </w:rPr>
        <w:t>“</w:t>
      </w:r>
      <w:r>
        <w:rPr>
          <w:rFonts w:ascii="Arial" w:hAnsi="Arial" w:eastAsia="Arial" w:cs="Arial"/>
          <w:spacing w:val="-25"/>
        </w:rPr>
        <w:t xml:space="preserve"> </w:t>
      </w:r>
      <w:r>
        <w:rPr>
          <w:spacing w:val="12"/>
        </w:rPr>
        <w:t>，</w:t>
      </w:r>
      <w:r>
        <w:rPr>
          <w:spacing w:val="-54"/>
        </w:rPr>
        <w:t xml:space="preserve"> </w:t>
      </w:r>
      <w:r>
        <w:rPr>
          <w:rFonts w:ascii="Arial" w:hAnsi="Arial" w:eastAsia="Arial" w:cs="Arial"/>
          <w:spacing w:val="12"/>
        </w:rPr>
        <w:t>”</w:t>
      </w:r>
      <w:r>
        <w:rPr>
          <w:spacing w:val="12"/>
        </w:rPr>
        <w:t>携手生态伙伴共同开发出更多符合市场需求的产品</w:t>
      </w:r>
      <w:r>
        <w:rPr>
          <w:spacing w:val="18"/>
        </w:rPr>
        <w:t>和服务</w:t>
      </w:r>
      <w:r>
        <w:rPr>
          <w:rFonts w:ascii="Arial" w:hAnsi="Arial" w:eastAsia="Arial" w:cs="Arial"/>
          <w:spacing w:val="18"/>
        </w:rPr>
        <w:t>”</w:t>
      </w:r>
      <w:r>
        <w:rPr>
          <w:rFonts w:ascii="Arial" w:hAnsi="Arial" w:eastAsia="Arial" w:cs="Arial"/>
          <w:spacing w:val="-40"/>
        </w:rPr>
        <w:t xml:space="preserve"> </w:t>
      </w:r>
      <w:r>
        <w:rPr>
          <w:spacing w:val="18"/>
        </w:rPr>
        <w:t>。德国电信作为全球最早参与欧盟数据空间框架设计、技术研发和服务提供的通信运营</w:t>
      </w:r>
      <w:r>
        <w:rPr>
          <w:spacing w:val="13"/>
        </w:rPr>
        <w:t>商</w:t>
      </w:r>
      <w:r>
        <w:rPr>
          <w:spacing w:val="-30"/>
        </w:rPr>
        <w:t xml:space="preserve"> </w:t>
      </w:r>
      <w:r>
        <w:rPr>
          <w:spacing w:val="13"/>
        </w:rPr>
        <w:t>，其探索和实践值得研究</w:t>
      </w:r>
      <w:r>
        <w:rPr>
          <w:spacing w:val="-30"/>
        </w:rPr>
        <w:t xml:space="preserve"> </w:t>
      </w:r>
      <w:r>
        <w:rPr>
          <w:spacing w:val="13"/>
        </w:rPr>
        <w:t>，并为中国电信如</w:t>
      </w:r>
      <w:r>
        <w:rPr>
          <w:spacing w:val="12"/>
        </w:rPr>
        <w:t>何定位并参与国家数据空间乃至数据基础设施的建</w:t>
      </w:r>
      <w:r>
        <w:rPr>
          <w:spacing w:val="3"/>
        </w:rPr>
        <w:t>设和运营提供参考。</w:t>
      </w:r>
    </w:p>
    <w:p>
      <w:pPr>
        <w:spacing w:before="12"/>
        <w:rPr/>
      </w:pPr>
      <w:r/>
    </w:p>
    <w:p>
      <w:pPr>
        <w:spacing w:before="12"/>
        <w:rPr/>
      </w:pPr>
      <w:r/>
    </w:p>
    <w:p>
      <w:pPr>
        <w:spacing w:before="12"/>
        <w:rPr/>
      </w:pPr>
      <w:r/>
    </w:p>
    <w:tbl>
      <w:tblPr>
        <w:tblStyle w:val="TableNormal"/>
        <w:tblW w:w="12108" w:type="dxa"/>
        <w:tblInd w:w="43" w:type="dxa"/>
        <w:tblLayout w:type="fixed"/>
        <w:tblBorders>
          <w:top w:val="single" w:color="0A6CB1" w:sz="6" w:space="0"/>
          <w:left w:val="single" w:color="0A6CB1" w:sz="6" w:space="0"/>
          <w:bottom w:val="single" w:color="0A6CB1" w:sz="6" w:space="0"/>
          <w:right w:val="single" w:color="0A6CB1" w:sz="6" w:space="0"/>
          <w:insideH w:val="single" w:color="0A6CB1" w:sz="6" w:space="0"/>
          <w:insideV w:val="single" w:color="0A6CB1" w:sz="6" w:space="0"/>
        </w:tblBorders>
      </w:tblPr>
      <w:tblGrid>
        <w:gridCol w:w="6234"/>
        <w:gridCol w:w="5874"/>
      </w:tblGrid>
      <w:tr>
        <w:trPr>
          <w:trHeight w:val="5227" w:hRule="atLeast"/>
        </w:trPr>
        <w:tc>
          <w:tcPr>
            <w:tcW w:w="6234" w:type="dxa"/>
            <w:vAlign w:val="top"/>
            <w:tcBorders>
              <w:left w:val="single" w:color="0A6CB1" w:sz="8" w:space="0"/>
              <w:right w:val="nil"/>
            </w:tcBorders>
          </w:tcPr>
          <w:p>
            <w:pPr>
              <w:spacing w:line="264" w:lineRule="auto"/>
              <w:rPr>
                <w:rFonts w:ascii="Arial"/>
                <w:sz w:val="21"/>
              </w:rPr>
            </w:pPr>
            <w:r/>
          </w:p>
          <w:p>
            <w:pPr>
              <w:pStyle w:val="TableText"/>
              <w:ind w:left="475" w:right="419" w:firstLine="580"/>
              <w:spacing w:before="107" w:line="241" w:lineRule="auto"/>
              <w:jc w:val="both"/>
              <w:rPr/>
            </w:pPr>
            <w:r>
              <w:rPr>
                <w:spacing w:val="8"/>
              </w:rPr>
              <w:t>自</w:t>
            </w:r>
            <w:r>
              <w:rPr>
                <w:rFonts w:ascii="Arial" w:hAnsi="Arial" w:eastAsia="Arial" w:cs="Arial"/>
                <w:spacing w:val="8"/>
              </w:rPr>
              <w:t>2021</w:t>
            </w:r>
            <w:r>
              <w:rPr>
                <w:spacing w:val="8"/>
              </w:rPr>
              <w:t>年起，德国电信正视数字化发展对</w:t>
            </w:r>
            <w:r>
              <w:rPr>
                <w:spacing w:val="27"/>
              </w:rPr>
              <w:t>运营商提出的较其他行业更严峻的要求，</w:t>
            </w:r>
            <w:r>
              <w:rPr>
                <w:spacing w:val="-10"/>
              </w:rPr>
              <w:t xml:space="preserve"> </w:t>
            </w:r>
            <w:r>
              <w:rPr>
                <w:spacing w:val="27"/>
              </w:rPr>
              <w:t>以</w:t>
            </w:r>
            <w:r>
              <w:rPr>
                <w:rFonts w:ascii="Arial" w:hAnsi="Arial" w:eastAsia="Arial" w:cs="Arial"/>
                <w:spacing w:val="24"/>
              </w:rPr>
              <w:t>“2030</w:t>
            </w:r>
            <w:r>
              <w:rPr>
                <w:spacing w:val="24"/>
              </w:rPr>
              <w:t>年成为全球领先数字化电信公司</w:t>
            </w:r>
            <w:r>
              <w:rPr>
                <w:spacing w:val="-37"/>
              </w:rPr>
              <w:t xml:space="preserve"> </w:t>
            </w:r>
            <w:r>
              <w:rPr>
                <w:rFonts w:ascii="Arial" w:hAnsi="Arial" w:eastAsia="Arial" w:cs="Arial"/>
                <w:spacing w:val="24"/>
              </w:rPr>
              <w:t>“</w:t>
            </w:r>
            <w:r>
              <w:rPr>
                <w:rFonts w:ascii="Arial" w:hAnsi="Arial" w:eastAsia="Arial" w:cs="Arial"/>
                <w:spacing w:val="-38"/>
              </w:rPr>
              <w:t xml:space="preserve"> </w:t>
            </w:r>
            <w:r>
              <w:rPr>
                <w:spacing w:val="24"/>
              </w:rPr>
              <w:t>为愿</w:t>
            </w:r>
            <w:r>
              <w:rPr>
                <w:spacing w:val="13"/>
              </w:rPr>
              <w:t>景，</w:t>
            </w:r>
            <w:r>
              <w:rPr>
                <w:spacing w:val="-32"/>
              </w:rPr>
              <w:t xml:space="preserve"> </w:t>
            </w:r>
            <w:r>
              <w:rPr>
                <w:spacing w:val="13"/>
              </w:rPr>
              <w:t>致力于数字化转型战略，</w:t>
            </w:r>
            <w:r>
              <w:rPr>
                <w:spacing w:val="-49"/>
              </w:rPr>
              <w:t xml:space="preserve"> </w:t>
            </w:r>
            <w:r>
              <w:rPr>
                <w:spacing w:val="13"/>
              </w:rPr>
              <w:t>并建立战略核心</w:t>
            </w:r>
            <w:r>
              <w:rPr>
                <w:spacing w:val="12"/>
              </w:rPr>
              <w:t>飞轮，确定关键领域的战略优先事项。</w:t>
            </w:r>
            <w:r>
              <w:rPr>
                <w:spacing w:val="-51"/>
              </w:rPr>
              <w:t xml:space="preserve"> </w:t>
            </w:r>
            <w:r>
              <w:rPr>
                <w:rFonts w:ascii="Arial" w:hAnsi="Arial" w:eastAsia="Arial" w:cs="Arial"/>
                <w:spacing w:val="12"/>
              </w:rPr>
              <w:t>23</w:t>
            </w:r>
            <w:r>
              <w:rPr>
                <w:spacing w:val="12"/>
              </w:rPr>
              <w:t>年，</w:t>
            </w:r>
            <w:r>
              <w:rPr>
                <w:spacing w:val="15"/>
              </w:rPr>
              <w:t>德国电信在核心飞轮中增加数据和</w:t>
            </w:r>
            <w:r>
              <w:rPr>
                <w:rFonts w:ascii="Arial" w:hAnsi="Arial" w:eastAsia="Arial" w:cs="Arial"/>
              </w:rPr>
              <w:t>AI</w:t>
            </w:r>
            <w:r>
              <w:rPr>
                <w:spacing w:val="15"/>
              </w:rPr>
              <w:t>要素，</w:t>
            </w:r>
            <w:r>
              <w:rPr>
                <w:spacing w:val="-32"/>
              </w:rPr>
              <w:t xml:space="preserve"> </w:t>
            </w:r>
            <w:r>
              <w:rPr>
                <w:spacing w:val="15"/>
              </w:rPr>
              <w:t>明</w:t>
            </w:r>
            <w:r>
              <w:rPr>
                <w:spacing w:val="30"/>
              </w:rPr>
              <w:t>确数据驱动、</w:t>
            </w:r>
            <w:r>
              <w:rPr>
                <w:spacing w:val="-11"/>
              </w:rPr>
              <w:t xml:space="preserve"> </w:t>
            </w:r>
            <w:r>
              <w:rPr>
                <w:rFonts w:ascii="Arial" w:hAnsi="Arial" w:eastAsia="Arial" w:cs="Arial"/>
              </w:rPr>
              <w:t>AI</w:t>
            </w:r>
            <w:r>
              <w:rPr>
                <w:spacing w:val="30"/>
              </w:rPr>
              <w:t>赋能和数字优先的</w:t>
            </w:r>
            <w:r>
              <w:rPr>
                <w:rFonts w:ascii="Arial" w:hAnsi="Arial" w:eastAsia="Arial" w:cs="Arial"/>
              </w:rPr>
              <w:t>AI</w:t>
            </w:r>
            <w:r>
              <w:rPr>
                <w:rFonts w:ascii="Arial" w:hAnsi="Arial" w:eastAsia="Arial" w:cs="Arial"/>
                <w:spacing w:val="30"/>
              </w:rPr>
              <w:t>@T</w:t>
            </w:r>
            <w:r>
              <w:rPr>
                <w:rFonts w:ascii="Arial" w:hAnsi="Arial" w:eastAsia="Arial" w:cs="Arial"/>
                <w:spacing w:val="42"/>
              </w:rPr>
              <w:t xml:space="preserve"> </w:t>
            </w:r>
            <w:r>
              <w:rPr>
                <w:spacing w:val="30"/>
              </w:rPr>
              <w:t>战</w:t>
            </w:r>
            <w:r>
              <w:rPr>
                <w:spacing w:val="16"/>
              </w:rPr>
              <w:t>略。这一战略举措不仅推进其业务和技术强劲</w:t>
            </w:r>
            <w:r>
              <w:rPr>
                <w:spacing w:val="17"/>
              </w:rPr>
              <w:t>增长，</w:t>
            </w:r>
            <w:r>
              <w:rPr>
                <w:spacing w:val="-25"/>
              </w:rPr>
              <w:t xml:space="preserve"> </w:t>
            </w:r>
            <w:r>
              <w:rPr>
                <w:spacing w:val="17"/>
              </w:rPr>
              <w:t>并获得市场认可，</w:t>
            </w:r>
            <w:r>
              <w:rPr>
                <w:spacing w:val="-40"/>
              </w:rPr>
              <w:t xml:space="preserve"> </w:t>
            </w:r>
            <w:r>
              <w:rPr>
                <w:b/>
                <w:bCs/>
                <w:spacing w:val="17"/>
              </w:rPr>
              <w:t>德国电信的</w:t>
            </w:r>
            <w:r>
              <w:rPr>
                <w:rFonts w:ascii="Arial" w:hAnsi="Arial" w:eastAsia="Arial" w:cs="Arial"/>
                <w:b/>
                <w:bCs/>
                <w:spacing w:val="17"/>
              </w:rPr>
              <w:t>T</w:t>
            </w:r>
            <w:r>
              <w:rPr>
                <w:b/>
                <w:bCs/>
                <w:spacing w:val="17"/>
              </w:rPr>
              <w:t>品牌连</w:t>
            </w:r>
            <w:r>
              <w:rPr>
                <w:b/>
                <w:bCs/>
                <w:spacing w:val="12"/>
              </w:rPr>
              <w:t>续两年成为全球最有价值的电信品牌，</w:t>
            </w:r>
            <w:r>
              <w:rPr>
                <w:b/>
                <w:bCs/>
                <w:spacing w:val="-38"/>
              </w:rPr>
              <w:t xml:space="preserve"> </w:t>
            </w:r>
            <w:r>
              <w:rPr>
                <w:rFonts w:ascii="Arial" w:hAnsi="Arial" w:eastAsia="Arial" w:cs="Arial"/>
                <w:b/>
                <w:bCs/>
                <w:spacing w:val="12"/>
              </w:rPr>
              <w:t>24</w:t>
            </w:r>
            <w:r>
              <w:rPr>
                <w:b/>
                <w:bCs/>
                <w:spacing w:val="12"/>
              </w:rPr>
              <w:t>年其</w:t>
            </w:r>
            <w:r>
              <w:rPr>
                <w:b/>
                <w:bCs/>
                <w:spacing w:val="9"/>
              </w:rPr>
              <w:t>品牌价值增长</w:t>
            </w:r>
            <w:r>
              <w:rPr>
                <w:rFonts w:ascii="Arial" w:hAnsi="Arial" w:eastAsia="Arial" w:cs="Arial"/>
                <w:b/>
                <w:bCs/>
                <w:spacing w:val="9"/>
              </w:rPr>
              <w:t>16%</w:t>
            </w:r>
            <w:r>
              <w:rPr>
                <w:b/>
                <w:bCs/>
                <w:spacing w:val="9"/>
              </w:rPr>
              <w:t>至</w:t>
            </w:r>
            <w:r>
              <w:rPr>
                <w:rFonts w:ascii="Arial" w:hAnsi="Arial" w:eastAsia="Arial" w:cs="Arial"/>
                <w:b/>
                <w:bCs/>
                <w:spacing w:val="9"/>
              </w:rPr>
              <w:t>853</w:t>
            </w:r>
            <w:r>
              <w:rPr>
                <w:b/>
                <w:bCs/>
                <w:spacing w:val="9"/>
              </w:rPr>
              <w:t>亿美元</w:t>
            </w:r>
            <w:r>
              <w:rPr>
                <w:spacing w:val="9"/>
              </w:rPr>
              <w:t>。</w:t>
            </w:r>
          </w:p>
        </w:tc>
        <w:tc>
          <w:tcPr>
            <w:tcW w:w="5874" w:type="dxa"/>
            <w:vAlign w:val="top"/>
            <w:tcBorders>
              <w:right w:val="single" w:color="0A6CB1" w:sz="8" w:space="0"/>
              <w:left w:val="nil"/>
            </w:tcBorders>
          </w:tcPr>
          <w:p>
            <w:pPr>
              <w:spacing w:before="64" w:line="5058" w:lineRule="exact"/>
              <w:rPr/>
            </w:pPr>
            <w:r>
              <w:rPr>
                <w:position w:val="-101"/>
              </w:rPr>
              <w:drawing>
                <wp:inline distT="0" distB="0" distL="0" distR="0">
                  <wp:extent cx="3529028" cy="3211698"/>
                  <wp:effectExtent l="0" t="0" r="0" b="0"/>
                  <wp:docPr id="16" name="IM 16"/>
                  <wp:cNvGraphicFramePr/>
                  <a:graphic>
                    <a:graphicData uri="http://schemas.openxmlformats.org/drawingml/2006/picture">
                      <pic:pic>
                        <pic:nvPicPr>
                          <pic:cNvPr id="16" name="IM 16"/>
                          <pic:cNvPicPr/>
                        </pic:nvPicPr>
                        <pic:blipFill>
                          <a:blip r:embed="rId7"/>
                          <a:stretch>
                            <a:fillRect/>
                          </a:stretch>
                        </pic:blipFill>
                        <pic:spPr>
                          <a:xfrm rot="0">
                            <a:off x="0" y="0"/>
                            <a:ext cx="3529028" cy="3211698"/>
                          </a:xfrm>
                          <a:prstGeom prst="rect">
                            <a:avLst/>
                          </a:prstGeom>
                        </pic:spPr>
                      </pic:pic>
                    </a:graphicData>
                  </a:graphic>
                </wp:inline>
              </w:drawing>
            </w:r>
          </w:p>
        </w:tc>
      </w:tr>
    </w:tbl>
    <w:p>
      <w:pPr>
        <w:rPr>
          <w:rFonts w:ascii="Arial"/>
          <w:sz w:val="21"/>
        </w:rPr>
      </w:pPr>
      <w:r>
        <w:pict>
          <v:shape id="_x0000_s8" style="position:absolute;margin-left:24.225pt;margin-top:6.41351pt;mso-position-vertical-relative:text;mso-position-horizontal-relative:text;width:561.05pt;height:273.3pt;z-index:251663360;" filled="false" stroked="false" type="#_x0000_t202">
            <v:fill on="false"/>
            <v:stroke on="false"/>
            <v:path/>
            <v:imagedata o:title=""/>
            <o:lock v:ext="edit" aspectratio="false"/>
            <v:textbox inset="0mm,0mm,0mm,0mm">
              <w:txbxContent>
                <w:p>
                  <w:pPr>
                    <w:pStyle w:val="BodyText"/>
                    <w:ind w:left="20"/>
                    <w:spacing w:before="20" w:line="186" w:lineRule="auto"/>
                    <w:outlineLvl w:val="1"/>
                    <w:rPr>
                      <w:sz w:val="31"/>
                      <w:szCs w:val="31"/>
                    </w:rPr>
                  </w:pPr>
                  <w:r>
                    <w:rPr>
                      <w:sz w:val="31"/>
                      <w:szCs w:val="31"/>
                      <w:b/>
                      <w:bCs/>
                      <w:color w:val="FFFFFF"/>
                      <w:spacing w:val="7"/>
                    </w:rPr>
                    <w:t>二、对外：</w:t>
                  </w:r>
                  <w:r>
                    <w:rPr>
                      <w:sz w:val="31"/>
                      <w:szCs w:val="31"/>
                      <w:b/>
                      <w:bCs/>
                      <w:color w:val="FFFFFF"/>
                      <w:spacing w:val="-46"/>
                    </w:rPr>
                    <w:t xml:space="preserve"> </w:t>
                  </w:r>
                  <w:r>
                    <w:rPr>
                      <w:sz w:val="31"/>
                      <w:szCs w:val="31"/>
                      <w:b/>
                      <w:bCs/>
                      <w:color w:val="FFFFFF"/>
                      <w:spacing w:val="7"/>
                    </w:rPr>
                    <w:t>作为全球最早数据空间探索者，</w:t>
                  </w:r>
                  <w:r>
                    <w:rPr>
                      <w:sz w:val="31"/>
                      <w:szCs w:val="31"/>
                      <w:b/>
                      <w:bCs/>
                      <w:color w:val="FFFFFF"/>
                      <w:spacing w:val="-55"/>
                    </w:rPr>
                    <w:t xml:space="preserve"> </w:t>
                  </w:r>
                  <w:r>
                    <w:rPr>
                      <w:sz w:val="31"/>
                      <w:szCs w:val="31"/>
                      <w:b/>
                      <w:bCs/>
                      <w:color w:val="FFFFFF"/>
                      <w:spacing w:val="7"/>
                    </w:rPr>
                    <w:t>德国电信积极推进数据要素价值发挥</w:t>
                  </w:r>
                </w:p>
                <w:p>
                  <w:pPr>
                    <w:pStyle w:val="BodyText"/>
                    <w:ind w:left="117" w:right="44" w:firstLine="529"/>
                    <w:spacing w:before="278" w:line="238" w:lineRule="auto"/>
                    <w:jc w:val="both"/>
                    <w:rPr/>
                  </w:pPr>
                  <w:r>
                    <w:rPr>
                      <w:spacing w:val="11"/>
                    </w:rPr>
                    <w:t>数字经济模式中</w:t>
                  </w:r>
                  <w:r>
                    <w:rPr>
                      <w:spacing w:val="-29"/>
                    </w:rPr>
                    <w:t xml:space="preserve"> </w:t>
                  </w:r>
                  <w:r>
                    <w:rPr>
                      <w:spacing w:val="11"/>
                    </w:rPr>
                    <w:t>，数据作为新的生产要素创造全新业务模式和价值</w:t>
                  </w:r>
                  <w:r>
                    <w:rPr>
                      <w:spacing w:val="-32"/>
                    </w:rPr>
                    <w:t xml:space="preserve"> </w:t>
                  </w:r>
                  <w:r>
                    <w:rPr>
                      <w:spacing w:val="11"/>
                    </w:rPr>
                    <w:t>，成为企业数字化运营创</w:t>
                  </w:r>
                  <w:r>
                    <w:rPr>
                      <w:spacing w:val="12"/>
                    </w:rPr>
                    <w:t>新的核心要素。数据越关联越完善越实时价值越大。企业一方面希望共享数据实现共同创新</w:t>
                  </w:r>
                  <w:r>
                    <w:rPr>
                      <w:spacing w:val="-27"/>
                    </w:rPr>
                    <w:t xml:space="preserve"> </w:t>
                  </w:r>
                  <w:r>
                    <w:rPr>
                      <w:spacing w:val="12"/>
                    </w:rPr>
                    <w:t>，另</w:t>
                  </w:r>
                  <w:r>
                    <w:rPr>
                      <w:spacing w:val="12"/>
                    </w:rPr>
                    <w:t>一方面又希望严格控制自己的数据</w:t>
                  </w:r>
                  <w:r>
                    <w:rPr>
                      <w:spacing w:val="-27"/>
                    </w:rPr>
                    <w:t xml:space="preserve"> </w:t>
                  </w:r>
                  <w:r>
                    <w:rPr>
                      <w:spacing w:val="12"/>
                    </w:rPr>
                    <w:t>，而传统的无论是一对一共享还是大数据平台的数据集中管控</w:t>
                  </w:r>
                  <w:r>
                    <w:rPr>
                      <w:spacing w:val="11"/>
                    </w:rPr>
                    <w:t>模式</w:t>
                  </w:r>
                  <w:r>
                    <w:rPr>
                      <w:spacing w:val="-28"/>
                    </w:rPr>
                    <w:t xml:space="preserve"> </w:t>
                  </w:r>
                  <w:r>
                    <w:rPr>
                      <w:spacing w:val="11"/>
                    </w:rPr>
                    <w:t>，都没法满足全新的数据共享和再利用的治理需求。数据空间这一概念起源于德国</w:t>
                  </w:r>
                  <w:r>
                    <w:rPr>
                      <w:spacing w:val="-31"/>
                    </w:rPr>
                    <w:t xml:space="preserve"> </w:t>
                  </w:r>
                  <w:r>
                    <w:rPr>
                      <w:spacing w:val="11"/>
                    </w:rPr>
                    <w:t>，后成为</w:t>
                  </w:r>
                  <w:r>
                    <w:rPr>
                      <w:spacing w:val="10"/>
                    </w:rPr>
                    <w:t>欧盟数据战略的核心概念</w:t>
                  </w:r>
                  <w:r>
                    <w:rPr>
                      <w:spacing w:val="-31"/>
                    </w:rPr>
                    <w:t xml:space="preserve"> </w:t>
                  </w:r>
                  <w:r>
                    <w:rPr>
                      <w:spacing w:val="10"/>
                    </w:rPr>
                    <w:t>，</w:t>
                  </w:r>
                  <w:r>
                    <w:rPr>
                      <w:spacing w:val="-26"/>
                    </w:rPr>
                    <w:t xml:space="preserve"> </w:t>
                  </w:r>
                  <w:r>
                    <w:rPr>
                      <w:spacing w:val="10"/>
                    </w:rPr>
                    <w:t>目标就是通过全新治理框架体系和技术</w:t>
                  </w:r>
                  <w:r>
                    <w:rPr>
                      <w:spacing w:val="-31"/>
                    </w:rPr>
                    <w:t xml:space="preserve"> </w:t>
                  </w:r>
                  <w:r>
                    <w:rPr>
                      <w:spacing w:val="10"/>
                    </w:rPr>
                    <w:t>，推动数据跨行业跨地</w:t>
                  </w:r>
                  <w:r>
                    <w:rPr>
                      <w:spacing w:val="9"/>
                    </w:rPr>
                    <w:t>域可信</w:t>
                  </w:r>
                  <w:r>
                    <w:rPr>
                      <w:spacing w:val="8"/>
                    </w:rPr>
                    <w:t>安全合规地共享流通，实现数据驱动的全社会经济和治理的数字化转型。</w:t>
                  </w:r>
                </w:p>
                <w:p>
                  <w:pPr>
                    <w:pStyle w:val="BodyText"/>
                    <w:ind w:left="118" w:right="43" w:firstLine="578"/>
                    <w:spacing w:before="119" w:line="233" w:lineRule="auto"/>
                    <w:jc w:val="both"/>
                    <w:rPr/>
                  </w:pPr>
                  <w:r>
                    <w:rPr>
                      <w:rFonts w:ascii="Arial" w:hAnsi="Arial" w:eastAsia="Arial" w:cs="Arial"/>
                      <w:spacing w:val="9"/>
                    </w:rPr>
                    <w:t>T-</w:t>
                  </w:r>
                  <w:r>
                    <w:rPr>
                      <w:rFonts w:ascii="Arial" w:hAnsi="Arial" w:eastAsia="Arial" w:cs="Arial"/>
                    </w:rPr>
                    <w:t>Systems</w:t>
                  </w:r>
                  <w:r>
                    <w:rPr>
                      <w:spacing w:val="9"/>
                    </w:rPr>
                    <w:t>是德国电信</w:t>
                  </w:r>
                  <w:r>
                    <w:rPr>
                      <w:rFonts w:ascii="Arial" w:hAnsi="Arial" w:eastAsia="Arial" w:cs="Arial"/>
                      <w:spacing w:val="9"/>
                    </w:rPr>
                    <w:t>B2B</w:t>
                  </w:r>
                  <w:r>
                    <w:rPr>
                      <w:spacing w:val="9"/>
                    </w:rPr>
                    <w:t>运营子公司，在全球运营着</w:t>
                  </w:r>
                  <w:r>
                    <w:rPr>
                      <w:spacing w:val="26"/>
                    </w:rPr>
                    <w:t xml:space="preserve"> </w:t>
                  </w:r>
                  <w:r>
                    <w:rPr>
                      <w:rFonts w:ascii="Arial" w:hAnsi="Arial" w:eastAsia="Arial" w:cs="Arial"/>
                      <w:spacing w:val="9"/>
                    </w:rPr>
                    <w:t>16 </w:t>
                  </w:r>
                  <w:r>
                    <w:rPr>
                      <w:spacing w:val="9"/>
                    </w:rPr>
                    <w:t>个数据</w:t>
                  </w:r>
                  <w:r>
                    <w:rPr>
                      <w:spacing w:val="8"/>
                    </w:rPr>
                    <w:t>中心，为企业客户提供通信</w:t>
                  </w:r>
                  <w:r>
                    <w:rPr>
                      <w:spacing w:val="11"/>
                    </w:rPr>
                    <w:t>连接和云服务</w:t>
                  </w:r>
                  <w:r>
                    <w:rPr>
                      <w:spacing w:val="-34"/>
                    </w:rPr>
                    <w:t xml:space="preserve"> </w:t>
                  </w:r>
                  <w:r>
                    <w:rPr>
                      <w:spacing w:val="11"/>
                    </w:rPr>
                    <w:t>，在处理大量数据传输和存储方面经验丰富。作为数据空间两</w:t>
                  </w:r>
                  <w:r>
                    <w:rPr>
                      <w:spacing w:val="10"/>
                    </w:rPr>
                    <w:t>个主要倡议组织</w:t>
                  </w:r>
                  <w:r>
                    <w:rPr>
                      <w:rFonts w:ascii="Arial" w:hAnsi="Arial" w:eastAsia="Arial" w:cs="Arial"/>
                    </w:rPr>
                    <w:t>IDSA </w:t>
                  </w:r>
                  <w:r>
                    <w:rPr>
                      <w:spacing w:val="10"/>
                    </w:rPr>
                    <w:t>（国际数据空间协会）和</w:t>
                  </w:r>
                  <w:r>
                    <w:rPr>
                      <w:rFonts w:ascii="Arial" w:hAnsi="Arial" w:eastAsia="Arial" w:cs="Arial"/>
                    </w:rPr>
                    <w:t>Gaia</w:t>
                  </w:r>
                  <w:r>
                    <w:rPr>
                      <w:rFonts w:ascii="Arial" w:hAnsi="Arial" w:eastAsia="Arial" w:cs="Arial"/>
                      <w:spacing w:val="10"/>
                    </w:rPr>
                    <w:t>-X</w:t>
                  </w:r>
                  <w:r>
                    <w:rPr>
                      <w:spacing w:val="10"/>
                    </w:rPr>
                    <w:t>的最早会员</w:t>
                  </w:r>
                  <w:r>
                    <w:rPr>
                      <w:spacing w:val="-32"/>
                    </w:rPr>
                    <w:t xml:space="preserve"> </w:t>
                  </w:r>
                  <w:r>
                    <w:rPr>
                      <w:spacing w:val="10"/>
                    </w:rPr>
                    <w:t>，</w:t>
                  </w:r>
                  <w:r>
                    <w:rPr>
                      <w:spacing w:val="-50"/>
                    </w:rPr>
                    <w:t xml:space="preserve"> </w:t>
                  </w:r>
                  <w:r>
                    <w:rPr>
                      <w:spacing w:val="10"/>
                    </w:rPr>
                    <w:t>当选定数据空间这个赛道时</w:t>
                  </w:r>
                  <w:r>
                    <w:rPr>
                      <w:spacing w:val="-32"/>
                    </w:rPr>
                    <w:t xml:space="preserve"> </w:t>
                  </w:r>
                  <w:r>
                    <w:rPr>
                      <w:spacing w:val="10"/>
                    </w:rPr>
                    <w:t>，德国电</w:t>
                  </w:r>
                  <w:r>
                    <w:rPr>
                      <w:spacing w:val="9"/>
                    </w:rPr>
                    <w:t>信的定位非常</w:t>
                  </w:r>
                  <w:r>
                    <w:rPr>
                      <w:spacing w:val="10"/>
                    </w:rPr>
                    <w:t>明确</w:t>
                  </w:r>
                  <w:r>
                    <w:rPr>
                      <w:spacing w:val="-22"/>
                    </w:rPr>
                    <w:t xml:space="preserve"> </w:t>
                  </w:r>
                  <w:r>
                    <w:rPr>
                      <w:spacing w:val="10"/>
                    </w:rPr>
                    <w:t>：不是作为数据空间的一般参与者</w:t>
                  </w:r>
                  <w:r>
                    <w:rPr>
                      <w:spacing w:val="-31"/>
                    </w:rPr>
                    <w:t xml:space="preserve"> </w:t>
                  </w:r>
                  <w:r>
                    <w:rPr>
                      <w:spacing w:val="10"/>
                    </w:rPr>
                    <w:t>，参与数据提供或使用</w:t>
                  </w:r>
                  <w:r>
                    <w:rPr>
                      <w:spacing w:val="-32"/>
                    </w:rPr>
                    <w:t xml:space="preserve"> </w:t>
                  </w:r>
                  <w:r>
                    <w:rPr>
                      <w:spacing w:val="10"/>
                    </w:rPr>
                    <w:t>，而要成为数据空</w:t>
                  </w:r>
                  <w:r>
                    <w:rPr>
                      <w:spacing w:val="9"/>
                    </w:rPr>
                    <w:t>间的服务和技术</w:t>
                  </w:r>
                  <w:r>
                    <w:rPr>
                      <w:spacing w:val="6"/>
                    </w:rPr>
                    <w:t>提供商，赋能数据空间的构建和运营。</w:t>
                  </w:r>
                </w:p>
              </w:txbxContent>
            </v:textbox>
          </v:shape>
        </w:pict>
      </w:r>
      <w:r/>
    </w:p>
    <w:p>
      <w:pPr>
        <w:sectPr>
          <w:footerReference w:type="default" r:id="rId1"/>
          <w:pgSz w:w="14141" w:h="20002"/>
          <w:pgMar w:top="479" w:right="999" w:bottom="670" w:left="979" w:header="0" w:footer="411" w:gutter="0"/>
        </w:sectPr>
        <w:rPr>
          <w:rFonts w:ascii="Arial" w:hAnsi="Arial" w:eastAsia="Arial" w:cs="Arial"/>
          <w:sz w:val="21"/>
          <w:szCs w:val="21"/>
        </w:rPr>
      </w:pPr>
    </w:p>
    <w:p>
      <w:pPr>
        <w:pStyle w:val="BodyText"/>
        <w:ind w:left="131"/>
        <w:spacing w:before="136" w:line="196" w:lineRule="auto"/>
        <w:rPr>
          <w:sz w:val="23"/>
          <w:szCs w:val="23"/>
        </w:rPr>
      </w:pPr>
      <w:r>
        <w:pict>
          <v:shape id="_x0000_s10" style="position:absolute;margin-left:560.02pt;margin-top:6.59933pt;mso-position-vertical-relative:text;mso-position-horizontal-relative:text;width:47.6pt;height:25.6pt;z-index:251670528;" filled="false" stroked="false" type="#_x0000_t202">
            <v:fill on="false"/>
            <v:stroke on="false"/>
            <v:path/>
            <v:imagedata o:title=""/>
            <o:lock v:ext="edit" aspectratio="false"/>
            <v:textbox inset="0mm,0mm,0mm,0mm">
              <w:txbxContent>
                <w:p>
                  <w:pPr>
                    <w:pStyle w:val="BodyText"/>
                    <w:ind w:left="20"/>
                    <w:spacing w:before="21" w:line="188" w:lineRule="auto"/>
                    <w:outlineLvl w:val="1"/>
                    <w:rPr>
                      <w:sz w:val="23"/>
                      <w:szCs w:val="23"/>
                    </w:rPr>
                  </w:pPr>
                  <w:r>
                    <w:rPr>
                      <w:sz w:val="23"/>
                      <w:szCs w:val="23"/>
                      <w:b/>
                      <w:bCs/>
                      <w:spacing w:val="-3"/>
                    </w:rPr>
                    <w:t>第</w:t>
                  </w:r>
                  <w:r>
                    <w:rPr>
                      <w:sz w:val="23"/>
                      <w:szCs w:val="23"/>
                      <w:b/>
                      <w:bCs/>
                      <w:spacing w:val="-38"/>
                    </w:rPr>
                    <w:t xml:space="preserve"> </w:t>
                  </w:r>
                  <w:r>
                    <w:rPr>
                      <w:sz w:val="35"/>
                      <w:szCs w:val="35"/>
                      <w:b/>
                      <w:bCs/>
                      <w:spacing w:val="-3"/>
                    </w:rPr>
                    <w:t>13</w:t>
                  </w:r>
                  <w:r>
                    <w:rPr>
                      <w:sz w:val="23"/>
                      <w:szCs w:val="23"/>
                      <w:b/>
                      <w:bCs/>
                      <w:spacing w:val="-3"/>
                    </w:rPr>
                    <w:t>期</w:t>
                  </w:r>
                </w:p>
              </w:txbxContent>
            </v:textbox>
          </v:shape>
        </w:pict>
      </w:r>
      <w:r>
        <w:drawing>
          <wp:anchor distT="0" distB="0" distL="0" distR="0" simplePos="0" relativeHeight="251669504" behindDoc="0" locked="0" layoutInCell="0" allowOverlap="1">
            <wp:simplePos x="0" y="0"/>
            <wp:positionH relativeFrom="page">
              <wp:posOffset>3694089</wp:posOffset>
            </wp:positionH>
            <wp:positionV relativeFrom="page">
              <wp:posOffset>304668</wp:posOffset>
            </wp:positionV>
            <wp:extent cx="1447168" cy="558555"/>
            <wp:effectExtent l="0" t="0" r="0" b="0"/>
            <wp:wrapNone/>
            <wp:docPr id="22" name="IM 22"/>
            <wp:cNvGraphicFramePr/>
            <a:graphic>
              <a:graphicData uri="http://schemas.openxmlformats.org/drawingml/2006/picture">
                <pic:pic>
                  <pic:nvPicPr>
                    <pic:cNvPr id="22" name="IM 22"/>
                    <pic:cNvPicPr/>
                  </pic:nvPicPr>
                  <pic:blipFill>
                    <a:blip r:embed="rId2"/>
                    <a:stretch>
                      <a:fillRect/>
                    </a:stretch>
                  </pic:blipFill>
                  <pic:spPr>
                    <a:xfrm rot="0">
                      <a:off x="0" y="0"/>
                      <a:ext cx="1447168" cy="558555"/>
                    </a:xfrm>
                    <a:prstGeom prst="rect">
                      <a:avLst/>
                    </a:prstGeom>
                  </pic:spPr>
                </pic:pic>
              </a:graphicData>
            </a:graphic>
          </wp:anchor>
        </w:drawing>
      </w:r>
      <w:r>
        <w:drawing>
          <wp:anchor distT="0" distB="0" distL="0" distR="0" simplePos="0" relativeHeight="251668480" behindDoc="1" locked="0" layoutInCell="0" allowOverlap="1">
            <wp:simplePos x="0" y="0"/>
            <wp:positionH relativeFrom="page">
              <wp:posOffset>634723</wp:posOffset>
            </wp:positionH>
            <wp:positionV relativeFrom="page">
              <wp:posOffset>368140</wp:posOffset>
            </wp:positionV>
            <wp:extent cx="7705538" cy="507778"/>
            <wp:effectExtent l="0" t="0" r="0" b="0"/>
            <wp:wrapNone/>
            <wp:docPr id="24" name="IM 24"/>
            <wp:cNvGraphicFramePr/>
            <a:graphic>
              <a:graphicData uri="http://schemas.openxmlformats.org/drawingml/2006/picture">
                <pic:pic>
                  <pic:nvPicPr>
                    <pic:cNvPr id="24" name="IM 24"/>
                    <pic:cNvPicPr/>
                  </pic:nvPicPr>
                  <pic:blipFill>
                    <a:blip r:embed="rId9"/>
                    <a:stretch>
                      <a:fillRect/>
                    </a:stretch>
                  </pic:blipFill>
                  <pic:spPr>
                    <a:xfrm rot="0">
                      <a:off x="0" y="0"/>
                      <a:ext cx="7705538" cy="507778"/>
                    </a:xfrm>
                    <a:prstGeom prst="rect">
                      <a:avLst/>
                    </a:prstGeom>
                  </pic:spPr>
                </pic:pic>
              </a:graphicData>
            </a:graphic>
          </wp:anchor>
        </w:drawing>
      </w:r>
      <w:r>
        <w:rPr>
          <w:sz w:val="23"/>
          <w:szCs w:val="23"/>
          <w:spacing w:val="26"/>
        </w:rPr>
        <w:t>‖最新·精选报告‖</w:t>
      </w:r>
    </w:p>
    <w:p>
      <w:pPr>
        <w:spacing w:before="69"/>
        <w:rPr/>
      </w:pPr>
      <w:r/>
    </w:p>
    <w:p>
      <w:pPr>
        <w:spacing w:before="69"/>
        <w:rPr/>
      </w:pPr>
      <w:r/>
    </w:p>
    <w:tbl>
      <w:tblPr>
        <w:tblStyle w:val="TableNormal"/>
        <w:tblW w:w="12099" w:type="dxa"/>
        <w:tblInd w:w="7" w:type="dxa"/>
        <w:tblLayout w:type="fixed"/>
        <w:tblBorders>
          <w:top w:val="single" w:color="0A6CB1" w:sz="6" w:space="0"/>
          <w:left w:val="single" w:color="0A6CB1" w:sz="6" w:space="0"/>
          <w:bottom w:val="single" w:color="0A6CB1" w:sz="6" w:space="0"/>
          <w:right w:val="single" w:color="0A6CB1" w:sz="6" w:space="0"/>
          <w:insideH w:val="single" w:color="0A6CB1" w:sz="6" w:space="0"/>
          <w:insideV w:val="single" w:color="0A6CB1" w:sz="6" w:space="0"/>
        </w:tblBorders>
      </w:tblPr>
      <w:tblGrid>
        <w:gridCol w:w="4108"/>
        <w:gridCol w:w="7991"/>
      </w:tblGrid>
      <w:tr>
        <w:trPr>
          <w:trHeight w:val="5248" w:hRule="atLeast"/>
        </w:trPr>
        <w:tc>
          <w:tcPr>
            <w:tcW w:w="12099" w:type="dxa"/>
            <w:vAlign w:val="top"/>
            <w:gridSpan w:val="2"/>
          </w:tcPr>
          <w:p>
            <w:pPr>
              <w:pStyle w:val="TableText"/>
              <w:ind w:left="244"/>
              <w:spacing w:before="130" w:line="232" w:lineRule="auto"/>
              <w:rPr>
                <w:rFonts w:ascii="Arial" w:hAnsi="Arial" w:eastAsia="Arial" w:cs="Arial"/>
              </w:rPr>
            </w:pPr>
            <w:r>
              <w:rPr>
                <w:b/>
                <w:bCs/>
                <w:spacing w:val="8"/>
              </w:rPr>
              <w:t>（一）</w:t>
            </w:r>
            <w:r>
              <w:rPr>
                <w:rFonts w:ascii="Arial" w:hAnsi="Arial" w:eastAsia="Arial" w:cs="Arial"/>
                <w:b/>
                <w:bCs/>
                <w:spacing w:val="8"/>
              </w:rPr>
              <w:t>2018 </w:t>
            </w:r>
            <w:r>
              <w:rPr>
                <w:b/>
                <w:bCs/>
                <w:spacing w:val="8"/>
              </w:rPr>
              <w:t>年推出首款基于 </w:t>
            </w:r>
            <w:r>
              <w:rPr>
                <w:rFonts w:ascii="Arial" w:hAnsi="Arial" w:eastAsia="Arial" w:cs="Arial"/>
                <w:b/>
                <w:bCs/>
              </w:rPr>
              <w:t>IDSA</w:t>
            </w:r>
            <w:r>
              <w:rPr>
                <w:rFonts w:ascii="Arial" w:hAnsi="Arial" w:eastAsia="Arial" w:cs="Arial"/>
                <w:b/>
                <w:bCs/>
                <w:spacing w:val="8"/>
              </w:rPr>
              <w:t xml:space="preserve"> </w:t>
            </w:r>
            <w:r>
              <w:rPr>
                <w:b/>
                <w:bCs/>
                <w:spacing w:val="8"/>
              </w:rPr>
              <w:t>参考架构的数据交易平台</w:t>
            </w:r>
            <w:r>
              <w:rPr>
                <w:rFonts w:ascii="Arial" w:hAnsi="Arial" w:eastAsia="Arial" w:cs="Arial"/>
                <w:b/>
                <w:bCs/>
              </w:rPr>
              <w:t>DIH</w:t>
            </w:r>
          </w:p>
          <w:p>
            <w:pPr>
              <w:pStyle w:val="TableText"/>
              <w:ind w:left="208" w:right="164" w:firstLine="520"/>
              <w:spacing w:before="256"/>
              <w:jc w:val="both"/>
              <w:rPr/>
            </w:pPr>
            <w:r>
              <w:rPr>
                <w:spacing w:val="9"/>
              </w:rPr>
              <w:t>数据交易中的一个核心挑战是</w:t>
            </w:r>
            <w:r>
              <w:rPr>
                <w:rFonts w:ascii="Arial" w:hAnsi="Arial" w:eastAsia="Arial" w:cs="Arial"/>
                <w:spacing w:val="9"/>
              </w:rPr>
              <w:t>“</w:t>
            </w:r>
            <w:r>
              <w:rPr>
                <w:spacing w:val="9"/>
              </w:rPr>
              <w:t>产品</w:t>
            </w:r>
            <w:r>
              <w:rPr>
                <w:rFonts w:ascii="Arial" w:hAnsi="Arial" w:eastAsia="Arial" w:cs="Arial"/>
                <w:spacing w:val="9"/>
              </w:rPr>
              <w:t>”</w:t>
            </w:r>
            <w:r>
              <w:rPr>
                <w:spacing w:val="9"/>
              </w:rPr>
              <w:t>的定义。与实物商品不同</w:t>
            </w:r>
            <w:r>
              <w:rPr>
                <w:spacing w:val="-32"/>
              </w:rPr>
              <w:t xml:space="preserve"> </w:t>
            </w:r>
            <w:r>
              <w:rPr>
                <w:spacing w:val="9"/>
              </w:rPr>
              <w:t>，数据的使用没有竞争性</w:t>
            </w:r>
            <w:r>
              <w:rPr>
                <w:spacing w:val="-32"/>
              </w:rPr>
              <w:t xml:space="preserve"> </w:t>
            </w:r>
            <w:r>
              <w:rPr>
                <w:spacing w:val="9"/>
              </w:rPr>
              <w:t>，也即</w:t>
            </w:r>
            <w:r>
              <w:rPr>
                <w:spacing w:val="-33"/>
              </w:rPr>
              <w:t xml:space="preserve"> </w:t>
            </w:r>
            <w:r>
              <w:rPr>
                <w:spacing w:val="9"/>
              </w:rPr>
              <w:t>，数</w:t>
            </w:r>
            <w:r>
              <w:rPr>
                <w:spacing w:val="8"/>
              </w:rPr>
              <w:t>据可以无限量复制和使用。</w:t>
            </w:r>
            <w:r>
              <w:rPr>
                <w:spacing w:val="-42"/>
              </w:rPr>
              <w:t xml:space="preserve"> </w:t>
            </w:r>
            <w:r>
              <w:rPr>
                <w:spacing w:val="8"/>
              </w:rPr>
              <w:t>因此</w:t>
            </w:r>
            <w:r>
              <w:rPr>
                <w:spacing w:val="-34"/>
              </w:rPr>
              <w:t xml:space="preserve"> </w:t>
            </w:r>
            <w:r>
              <w:rPr>
                <w:spacing w:val="8"/>
              </w:rPr>
              <w:t>，数据交易中</w:t>
            </w:r>
            <w:r>
              <w:rPr>
                <w:spacing w:val="-34"/>
              </w:rPr>
              <w:t xml:space="preserve"> </w:t>
            </w:r>
            <w:r>
              <w:rPr>
                <w:spacing w:val="8"/>
              </w:rPr>
              <w:t>，如果不预先设定数据的使用</w:t>
            </w:r>
            <w:r>
              <w:rPr>
                <w:spacing w:val="7"/>
              </w:rPr>
              <w:t>目的、使用时间以及是否可</w:t>
            </w:r>
            <w:r>
              <w:rPr>
                <w:spacing w:val="8"/>
              </w:rPr>
              <w:t>以转售</w:t>
            </w:r>
            <w:r>
              <w:rPr>
                <w:spacing w:val="-34"/>
              </w:rPr>
              <w:t xml:space="preserve"> </w:t>
            </w:r>
            <w:r>
              <w:rPr>
                <w:spacing w:val="8"/>
              </w:rPr>
              <w:t>，不能保证数据持有方的利益</w:t>
            </w:r>
            <w:r>
              <w:rPr>
                <w:spacing w:val="-34"/>
              </w:rPr>
              <w:t xml:space="preserve"> </w:t>
            </w:r>
            <w:r>
              <w:rPr>
                <w:spacing w:val="8"/>
              </w:rPr>
              <w:t>，就从根本上限制了</w:t>
            </w:r>
            <w:r>
              <w:rPr>
                <w:spacing w:val="7"/>
              </w:rPr>
              <w:t>其出售数据的意愿</w:t>
            </w:r>
            <w:r>
              <w:rPr>
                <w:spacing w:val="-34"/>
              </w:rPr>
              <w:t xml:space="preserve"> </w:t>
            </w:r>
            <w:r>
              <w:rPr>
                <w:spacing w:val="7"/>
              </w:rPr>
              <w:t>，从而影响数据市场有效构</w:t>
            </w:r>
            <w:r>
              <w:rPr>
                <w:spacing w:val="-2"/>
              </w:rPr>
              <w:t>建和发展。</w:t>
            </w:r>
          </w:p>
          <w:p>
            <w:pPr>
              <w:pStyle w:val="TableText"/>
              <w:ind w:left="208" w:right="164" w:firstLine="559"/>
              <w:spacing w:before="120" w:line="242" w:lineRule="auto"/>
              <w:jc w:val="both"/>
              <w:rPr/>
            </w:pPr>
            <w:r>
              <w:rPr>
                <w:rFonts w:ascii="Arial" w:hAnsi="Arial" w:eastAsia="Arial" w:cs="Arial"/>
              </w:rPr>
              <w:t>DIH</w:t>
            </w:r>
            <w:r>
              <w:rPr>
                <w:spacing w:val="13"/>
              </w:rPr>
              <w:t>（</w:t>
            </w:r>
            <w:r>
              <w:rPr>
                <w:spacing w:val="-25"/>
              </w:rPr>
              <w:t xml:space="preserve"> </w:t>
            </w:r>
            <w:r>
              <w:rPr>
                <w:rFonts w:ascii="Arial" w:hAnsi="Arial" w:eastAsia="Arial" w:cs="Arial"/>
              </w:rPr>
              <w:t>Data</w:t>
            </w:r>
            <w:r>
              <w:rPr>
                <w:rFonts w:ascii="Arial" w:hAnsi="Arial" w:eastAsia="Arial" w:cs="Arial"/>
                <w:spacing w:val="33"/>
              </w:rPr>
              <w:t xml:space="preserve"> </w:t>
            </w:r>
            <w:r>
              <w:rPr>
                <w:rFonts w:ascii="Arial" w:hAnsi="Arial" w:eastAsia="Arial" w:cs="Arial"/>
              </w:rPr>
              <w:t>Intelligence</w:t>
            </w:r>
            <w:r>
              <w:rPr>
                <w:rFonts w:ascii="Arial" w:hAnsi="Arial" w:eastAsia="Arial" w:cs="Arial"/>
                <w:spacing w:val="29"/>
                <w:w w:val="101"/>
              </w:rPr>
              <w:t xml:space="preserve"> </w:t>
            </w:r>
            <w:r>
              <w:rPr>
                <w:rFonts w:ascii="Arial" w:hAnsi="Arial" w:eastAsia="Arial" w:cs="Arial"/>
              </w:rPr>
              <w:t>Hub</w:t>
            </w:r>
            <w:r>
              <w:rPr>
                <w:rFonts w:ascii="Arial" w:hAnsi="Arial" w:eastAsia="Arial" w:cs="Arial"/>
                <w:spacing w:val="-41"/>
              </w:rPr>
              <w:t xml:space="preserve"> </w:t>
            </w:r>
            <w:r>
              <w:rPr>
                <w:spacing w:val="13"/>
              </w:rPr>
              <w:t>）是一个数据交易平台</w:t>
            </w:r>
            <w:r>
              <w:rPr>
                <w:spacing w:val="-29"/>
              </w:rPr>
              <w:t xml:space="preserve"> </w:t>
            </w:r>
            <w:r>
              <w:rPr>
                <w:spacing w:val="13"/>
              </w:rPr>
              <w:t>，其核心理念是在开放的</w:t>
            </w:r>
            <w:r>
              <w:rPr>
                <w:spacing w:val="12"/>
              </w:rPr>
              <w:t>数据市场中充当一个</w:t>
            </w:r>
            <w:r>
              <w:rPr>
                <w:spacing w:val="14"/>
              </w:rPr>
              <w:t>中立的中介或经纪人</w:t>
            </w:r>
            <w:r>
              <w:rPr>
                <w:spacing w:val="-30"/>
              </w:rPr>
              <w:t xml:space="preserve"> </w:t>
            </w:r>
            <w:r>
              <w:rPr>
                <w:spacing w:val="14"/>
              </w:rPr>
              <w:t>，协调数据的提供者和购买者。作</w:t>
            </w:r>
            <w:r>
              <w:rPr>
                <w:spacing w:val="13"/>
              </w:rPr>
              <w:t>为</w:t>
            </w:r>
            <w:r>
              <w:rPr>
                <w:rFonts w:ascii="Arial" w:hAnsi="Arial" w:eastAsia="Arial" w:cs="Arial"/>
              </w:rPr>
              <w:t>IDSA</w:t>
            </w:r>
            <w:r>
              <w:rPr>
                <w:spacing w:val="13"/>
              </w:rPr>
              <w:t>严格要求的中立、认证且基于云的基础</w:t>
            </w:r>
            <w:r>
              <w:rPr>
                <w:spacing w:val="9"/>
              </w:rPr>
              <w:t>设施的运营平台</w:t>
            </w:r>
            <w:r>
              <w:rPr>
                <w:spacing w:val="-33"/>
              </w:rPr>
              <w:t xml:space="preserve"> </w:t>
            </w:r>
            <w:r>
              <w:rPr>
                <w:spacing w:val="9"/>
              </w:rPr>
              <w:t>，</w:t>
            </w:r>
            <w:r>
              <w:rPr>
                <w:spacing w:val="-45"/>
              </w:rPr>
              <w:t xml:space="preserve"> </w:t>
            </w:r>
            <w:r>
              <w:rPr>
                <w:rFonts w:ascii="Arial" w:hAnsi="Arial" w:eastAsia="Arial" w:cs="Arial"/>
              </w:rPr>
              <w:t>DIH</w:t>
            </w:r>
            <w:r>
              <w:rPr>
                <w:spacing w:val="9"/>
              </w:rPr>
              <w:t>在数据交换中维护数据主权</w:t>
            </w:r>
            <w:r>
              <w:rPr>
                <w:spacing w:val="-33"/>
              </w:rPr>
              <w:t xml:space="preserve"> </w:t>
            </w:r>
            <w:r>
              <w:rPr>
                <w:spacing w:val="9"/>
              </w:rPr>
              <w:t>，</w:t>
            </w:r>
            <w:r>
              <w:rPr>
                <w:spacing w:val="-43"/>
              </w:rPr>
              <w:t xml:space="preserve"> </w:t>
            </w:r>
            <w:r>
              <w:rPr>
                <w:spacing w:val="9"/>
              </w:rPr>
              <w:t>同时也为交易伙伴之间简</w:t>
            </w:r>
            <w:r>
              <w:rPr>
                <w:spacing w:val="8"/>
              </w:rPr>
              <w:t>单且安全的数据交换创建</w:t>
            </w:r>
            <w:r>
              <w:rPr>
                <w:spacing w:val="9"/>
              </w:rPr>
              <w:t>技术基础</w:t>
            </w:r>
            <w:r>
              <w:rPr>
                <w:spacing w:val="-18"/>
              </w:rPr>
              <w:t xml:space="preserve"> </w:t>
            </w:r>
            <w:r>
              <w:rPr>
                <w:spacing w:val="9"/>
              </w:rPr>
              <w:t>，并进一步满足数据安全存储和处理的需求。</w:t>
            </w:r>
            <w:r>
              <w:rPr>
                <w:spacing w:val="-41"/>
              </w:rPr>
              <w:t xml:space="preserve"> </w:t>
            </w:r>
            <w:r>
              <w:rPr>
                <w:rFonts w:ascii="Arial" w:hAnsi="Arial" w:eastAsia="Arial" w:cs="Arial"/>
              </w:rPr>
              <w:t>DIH</w:t>
            </w:r>
            <w:r>
              <w:rPr>
                <w:spacing w:val="9"/>
              </w:rPr>
              <w:t>除了是一个交易平台之外</w:t>
            </w:r>
            <w:r>
              <w:rPr>
                <w:spacing w:val="-32"/>
              </w:rPr>
              <w:t xml:space="preserve"> </w:t>
            </w:r>
            <w:r>
              <w:rPr>
                <w:spacing w:val="9"/>
              </w:rPr>
              <w:t>，还是一个高度创</w:t>
            </w:r>
            <w:r>
              <w:rPr>
                <w:spacing w:val="8"/>
              </w:rPr>
              <w:t>新的解决方案</w:t>
            </w:r>
            <w:r>
              <w:rPr>
                <w:spacing w:val="-34"/>
              </w:rPr>
              <w:t xml:space="preserve"> </w:t>
            </w:r>
            <w:r>
              <w:rPr>
                <w:spacing w:val="8"/>
              </w:rPr>
              <w:t>，其研发和运营探索</w:t>
            </w:r>
            <w:r>
              <w:rPr>
                <w:spacing w:val="-34"/>
              </w:rPr>
              <w:t xml:space="preserve"> </w:t>
            </w:r>
            <w:r>
              <w:rPr>
                <w:spacing w:val="8"/>
              </w:rPr>
              <w:t>，为</w:t>
            </w:r>
            <w:r>
              <w:rPr>
                <w:rFonts w:ascii="Arial" w:hAnsi="Arial" w:eastAsia="Arial" w:cs="Arial"/>
                <w:spacing w:val="8"/>
              </w:rPr>
              <w:t>T-</w:t>
            </w:r>
            <w:r>
              <w:rPr>
                <w:rFonts w:ascii="Arial" w:hAnsi="Arial" w:eastAsia="Arial" w:cs="Arial"/>
              </w:rPr>
              <w:t>Systems</w:t>
            </w:r>
            <w:r>
              <w:rPr>
                <w:rFonts w:ascii="Arial" w:hAnsi="Arial" w:eastAsia="Arial" w:cs="Arial"/>
                <w:spacing w:val="8"/>
              </w:rPr>
              <w:t xml:space="preserve"> </w:t>
            </w:r>
            <w:r>
              <w:rPr>
                <w:spacing w:val="8"/>
              </w:rPr>
              <w:t>作为主力参与</w:t>
            </w:r>
            <w:r>
              <w:rPr>
                <w:spacing w:val="7"/>
              </w:rPr>
              <w:t>到行业数据空间建设</w:t>
            </w:r>
            <w:r>
              <w:rPr>
                <w:spacing w:val="-34"/>
              </w:rPr>
              <w:t xml:space="preserve"> </w:t>
            </w:r>
            <w:r>
              <w:rPr>
                <w:spacing w:val="7"/>
              </w:rPr>
              <w:t>，提供相应服务和</w:t>
            </w:r>
            <w:r>
              <w:rPr>
                <w:spacing w:val="4"/>
              </w:rPr>
              <w:t>技术，奠定了重要基础。</w:t>
            </w:r>
          </w:p>
        </w:tc>
      </w:tr>
      <w:tr>
        <w:trPr>
          <w:trHeight w:val="3701" w:hRule="atLeast"/>
        </w:trPr>
        <w:tc>
          <w:tcPr>
            <w:tcW w:w="12099" w:type="dxa"/>
            <w:vAlign w:val="top"/>
            <w:gridSpan w:val="2"/>
            <w:tcBorders>
              <w:bottom w:val="nil"/>
            </w:tcBorders>
          </w:tcPr>
          <w:p>
            <w:pPr>
              <w:pStyle w:val="TableText"/>
              <w:ind w:left="224"/>
              <w:spacing w:before="298" w:line="189" w:lineRule="auto"/>
              <w:rPr/>
            </w:pPr>
            <w:r>
              <w:rPr>
                <w:b/>
                <w:bCs/>
                <w:spacing w:val="6"/>
              </w:rPr>
              <w:t>（二）作为</w:t>
            </w:r>
            <w:r>
              <w:rPr>
                <w:rFonts w:ascii="Arial" w:hAnsi="Arial" w:eastAsia="Arial" w:cs="Arial"/>
                <w:b/>
                <w:bCs/>
              </w:rPr>
              <w:t>Catena</w:t>
            </w:r>
            <w:r>
              <w:rPr>
                <w:rFonts w:ascii="Arial" w:hAnsi="Arial" w:eastAsia="Arial" w:cs="Arial"/>
                <w:b/>
                <w:bCs/>
                <w:spacing w:val="6"/>
              </w:rPr>
              <w:t>-X</w:t>
            </w:r>
            <w:r>
              <w:rPr>
                <w:b/>
                <w:bCs/>
                <w:spacing w:val="6"/>
              </w:rPr>
              <w:t>主要技术和服务提供商，</w:t>
            </w:r>
            <w:r>
              <w:rPr>
                <w:b/>
                <w:bCs/>
                <w:spacing w:val="44"/>
              </w:rPr>
              <w:t xml:space="preserve"> </w:t>
            </w:r>
            <w:r>
              <w:rPr>
                <w:rFonts w:ascii="Arial" w:hAnsi="Arial" w:eastAsia="Arial" w:cs="Arial"/>
                <w:b/>
                <w:bCs/>
                <w:spacing w:val="6"/>
              </w:rPr>
              <w:t>T-</w:t>
            </w:r>
            <w:r>
              <w:rPr>
                <w:rFonts w:ascii="Arial" w:hAnsi="Arial" w:eastAsia="Arial" w:cs="Arial"/>
                <w:b/>
                <w:bCs/>
              </w:rPr>
              <w:t>Systems</w:t>
            </w:r>
            <w:r>
              <w:rPr>
                <w:b/>
                <w:bCs/>
                <w:spacing w:val="6"/>
              </w:rPr>
              <w:t>赋能数据空间构建和运营</w:t>
            </w:r>
          </w:p>
          <w:p>
            <w:pPr>
              <w:pStyle w:val="TableText"/>
              <w:ind w:left="188" w:right="184" w:firstLine="538"/>
              <w:spacing w:before="230" w:line="246" w:lineRule="auto"/>
              <w:jc w:val="both"/>
              <w:rPr/>
            </w:pPr>
            <w:r>
              <w:rPr>
                <w:rFonts w:ascii="Arial" w:hAnsi="Arial" w:eastAsia="Arial" w:cs="Arial"/>
              </w:rPr>
              <w:t>Catena</w:t>
            </w:r>
            <w:r>
              <w:rPr>
                <w:rFonts w:ascii="Arial" w:hAnsi="Arial" w:eastAsia="Arial" w:cs="Arial"/>
                <w:spacing w:val="12"/>
              </w:rPr>
              <w:t>-X</w:t>
            </w:r>
            <w:r>
              <w:rPr>
                <w:spacing w:val="12"/>
              </w:rPr>
              <w:t>是数据空间的灯塔项目</w:t>
            </w:r>
            <w:r>
              <w:rPr>
                <w:spacing w:val="-31"/>
              </w:rPr>
              <w:t xml:space="preserve"> </w:t>
            </w:r>
            <w:r>
              <w:rPr>
                <w:spacing w:val="12"/>
              </w:rPr>
              <w:t>，于</w:t>
            </w:r>
            <w:r>
              <w:rPr>
                <w:rFonts w:ascii="Arial" w:hAnsi="Arial" w:eastAsia="Arial" w:cs="Arial"/>
                <w:spacing w:val="12"/>
              </w:rPr>
              <w:t>2021</w:t>
            </w:r>
            <w:r>
              <w:rPr>
                <w:spacing w:val="12"/>
              </w:rPr>
              <w:t>年由宝马、德国电信、博世、</w:t>
            </w:r>
            <w:r>
              <w:rPr>
                <w:spacing w:val="-52"/>
              </w:rPr>
              <w:t xml:space="preserve"> </w:t>
            </w:r>
            <w:r>
              <w:rPr>
                <w:rFonts w:ascii="Arial" w:hAnsi="Arial" w:eastAsia="Arial" w:cs="Arial"/>
              </w:rPr>
              <w:t>SAP</w:t>
            </w:r>
            <w:r>
              <w:rPr>
                <w:spacing w:val="12"/>
              </w:rPr>
              <w:t>、西门子等</w:t>
            </w:r>
            <w:r>
              <w:rPr>
                <w:spacing w:val="11"/>
              </w:rPr>
              <w:t>公司联合</w:t>
            </w:r>
            <w:r>
              <w:rPr>
                <w:spacing w:val="8"/>
              </w:rPr>
              <w:t>创建</w:t>
            </w:r>
            <w:r>
              <w:rPr>
                <w:spacing w:val="-34"/>
              </w:rPr>
              <w:t xml:space="preserve"> </w:t>
            </w:r>
            <w:r>
              <w:rPr>
                <w:spacing w:val="8"/>
              </w:rPr>
              <w:t>，是首个专为汽车行业构建的开放共享的协作式数据生</w:t>
            </w:r>
            <w:r>
              <w:rPr>
                <w:spacing w:val="7"/>
              </w:rPr>
              <w:t>态系统</w:t>
            </w:r>
            <w:r>
              <w:rPr>
                <w:spacing w:val="-34"/>
              </w:rPr>
              <w:t xml:space="preserve"> </w:t>
            </w:r>
            <w:r>
              <w:rPr>
                <w:spacing w:val="7"/>
              </w:rPr>
              <w:t>，贯穿整个数据价值链</w:t>
            </w:r>
            <w:r>
              <w:rPr>
                <w:spacing w:val="-35"/>
              </w:rPr>
              <w:t xml:space="preserve"> </w:t>
            </w:r>
            <w:r>
              <w:rPr>
                <w:spacing w:val="7"/>
              </w:rPr>
              <w:t>，支撑制造商</w:t>
            </w:r>
            <w:r>
              <w:rPr>
                <w:spacing w:val="9"/>
              </w:rPr>
              <w:t>和供应商之间数据的标准化和安全交换</w:t>
            </w:r>
            <w:r>
              <w:rPr>
                <w:spacing w:val="-19"/>
              </w:rPr>
              <w:t xml:space="preserve"> </w:t>
            </w:r>
            <w:r>
              <w:rPr>
                <w:spacing w:val="9"/>
              </w:rPr>
              <w:t>，实现零件可追溯性、质量管理、可持续性以及需求与能力管理</w:t>
            </w:r>
            <w:r>
              <w:rPr>
                <w:spacing w:val="7"/>
              </w:rPr>
              <w:t>等功能。数据空间所有参与者始终保留对其数据的控制权。</w:t>
            </w:r>
          </w:p>
          <w:p>
            <w:pPr>
              <w:pStyle w:val="TableText"/>
              <w:ind w:left="188" w:right="193" w:firstLine="482"/>
              <w:spacing w:before="123" w:line="248" w:lineRule="auto"/>
              <w:rPr/>
            </w:pPr>
            <w:r>
              <w:rPr>
                <w:rFonts w:ascii="Arial" w:hAnsi="Arial" w:eastAsia="Arial" w:cs="Arial"/>
              </w:rPr>
              <w:t>Catena</w:t>
            </w:r>
            <w:r>
              <w:rPr>
                <w:rFonts w:ascii="Arial" w:hAnsi="Arial" w:eastAsia="Arial" w:cs="Arial"/>
                <w:spacing w:val="16"/>
              </w:rPr>
              <w:t>-X </w:t>
            </w:r>
            <w:r>
              <w:rPr>
                <w:spacing w:val="16"/>
              </w:rPr>
              <w:t>生态系统中有七种不同的贡献者角色（如下图所示</w:t>
            </w:r>
            <w:r>
              <w:rPr>
                <w:spacing w:val="-7"/>
              </w:rPr>
              <w:t>）</w:t>
            </w:r>
            <w:r>
              <w:rPr>
                <w:spacing w:val="-12"/>
              </w:rPr>
              <w:t xml:space="preserve"> </w:t>
            </w:r>
            <w:r>
              <w:rPr>
                <w:spacing w:val="-7"/>
              </w:rPr>
              <w:t>，</w:t>
            </w:r>
            <w:r>
              <w:rPr>
                <w:rFonts w:ascii="Arial" w:hAnsi="Arial" w:eastAsia="Arial" w:cs="Arial"/>
                <w:spacing w:val="16"/>
              </w:rPr>
              <w:t>T-</w:t>
            </w:r>
            <w:r>
              <w:rPr>
                <w:rFonts w:ascii="Arial" w:hAnsi="Arial" w:eastAsia="Arial" w:cs="Arial"/>
              </w:rPr>
              <w:t>Systems</w:t>
            </w:r>
            <w:r>
              <w:rPr>
                <w:spacing w:val="16"/>
              </w:rPr>
              <w:t>作为</w:t>
            </w:r>
            <w:r>
              <w:rPr>
                <w:rFonts w:ascii="Arial" w:hAnsi="Arial" w:eastAsia="Arial" w:cs="Arial"/>
              </w:rPr>
              <w:t>Catena</w:t>
            </w:r>
            <w:r>
              <w:rPr>
                <w:rFonts w:ascii="Arial" w:hAnsi="Arial" w:eastAsia="Arial" w:cs="Arial"/>
                <w:spacing w:val="16"/>
              </w:rPr>
              <w:t>-X</w:t>
            </w:r>
            <w:r>
              <w:rPr>
                <w:spacing w:val="16"/>
              </w:rPr>
              <w:t>的主要</w:t>
            </w:r>
            <w:r>
              <w:rPr>
                <w:spacing w:val="7"/>
              </w:rPr>
              <w:t>技术提供商，其定位是核心服务和使能服务提供商。</w:t>
            </w:r>
          </w:p>
        </w:tc>
      </w:tr>
      <w:tr>
        <w:trPr>
          <w:trHeight w:val="4660" w:hRule="atLeast"/>
        </w:trPr>
        <w:tc>
          <w:tcPr>
            <w:tcW w:w="12099" w:type="dxa"/>
            <w:vAlign w:val="top"/>
            <w:gridSpan w:val="2"/>
            <w:tcBorders>
              <w:bottom w:val="nil"/>
              <w:top w:val="nil"/>
            </w:tcBorders>
          </w:tcPr>
          <w:p>
            <w:pPr>
              <w:spacing w:line="241" w:lineRule="auto"/>
              <w:rPr>
                <w:rFonts w:ascii="Arial"/>
                <w:sz w:val="21"/>
              </w:rPr>
            </w:pPr>
            <w:r/>
          </w:p>
          <w:p>
            <w:pPr>
              <w:pStyle w:val="TableText"/>
              <w:ind w:firstLine="78"/>
              <w:spacing w:line="4146" w:lineRule="exact"/>
              <w:rPr/>
            </w:pPr>
            <w:r>
              <w:rPr>
                <w:position w:val="-82"/>
              </w:rPr>
              <w:pict>
                <v:group id="_x0000_s12" style="mso-position-vertical-relative:line;mso-position-horizontal-relative:char;width:591.35pt;height:207.35pt;" filled="false" stroked="false" coordsize="11826,4147" coordorigin="0,0">
                  <v:shape id="_x0000_s14" style="position:absolute;left:0;top:0;width:9870;height:3816;" filled="false" stroked="false" type="#_x0000_t75">
                    <v:imagedata o:title="" r:id="rId10"/>
                  </v:shape>
                  <v:shape id="_x0000_s16" style="position:absolute;left:9902;top:254;width:660;height:600;" filled="false" stroked="false" type="#_x0000_t75">
                    <v:imagedata o:title="" r:id="rId11"/>
                  </v:shape>
                  <v:shape id="_x0000_s18" style="position:absolute;left:-3;top:371;width:11850;height:3796;" filled="false" stroked="false" type="#_x0000_t202">
                    <v:fill on="false"/>
                    <v:stroke on="false"/>
                    <v:path/>
                    <v:imagedata o:title=""/>
                    <o:lock v:ext="edit" aspectratio="false"/>
                    <v:textbox inset="0mm,0mm,0mm,0mm">
                      <w:txbxContent>
                        <w:p>
                          <w:pPr>
                            <w:ind w:left="9987" w:right="20" w:firstLine="181"/>
                            <w:spacing w:before="24" w:line="241" w:lineRule="auto"/>
                            <w:jc w:val="both"/>
                            <w:rPr>
                              <w:rFonts w:ascii="Microsoft YaHei" w:hAnsi="Microsoft YaHei" w:eastAsia="Microsoft YaHei" w:cs="Microsoft YaHei"/>
                              <w:sz w:val="25"/>
                              <w:szCs w:val="25"/>
                            </w:rPr>
                          </w:pPr>
                          <w:r>
                            <w:rPr>
                              <w:rFonts w:ascii="Arial" w:hAnsi="Arial" w:eastAsia="Arial" w:cs="Arial"/>
                              <w:sz w:val="35"/>
                              <w:szCs w:val="35"/>
                              <w:spacing w:val="-1"/>
                              <w:position w:val="1"/>
                            </w:rPr>
                            <w:t>1</w:t>
                          </w:r>
                          <w:r>
                            <w:rPr>
                              <w:rFonts w:ascii="Arial" w:hAnsi="Arial" w:eastAsia="Arial" w:cs="Arial"/>
                              <w:sz w:val="35"/>
                              <w:szCs w:val="35"/>
                              <w:spacing w:val="43"/>
                              <w:position w:val="1"/>
                            </w:rPr>
                            <w:t xml:space="preserve">  </w:t>
                          </w:r>
                          <w:r>
                            <w:rPr>
                              <w:rFonts w:ascii="Arial" w:hAnsi="Arial" w:eastAsia="Arial" w:cs="Arial"/>
                              <w:sz w:val="25"/>
                              <w:szCs w:val="25"/>
                              <w:spacing w:val="-1"/>
                            </w:rPr>
                            <w:t>T-Systems</w:t>
                          </w:r>
                          <w:r>
                            <w:rPr>
                              <w:rFonts w:ascii="Microsoft YaHei" w:hAnsi="Microsoft YaHei" w:eastAsia="Microsoft YaHei" w:cs="Microsoft YaHei"/>
                              <w:sz w:val="25"/>
                              <w:szCs w:val="25"/>
                              <w:spacing w:val="9"/>
                            </w:rPr>
                            <w:t>作</w:t>
                          </w:r>
                          <w:r>
                            <w:rPr>
                              <w:rFonts w:ascii="Microsoft YaHei" w:hAnsi="Microsoft YaHei" w:eastAsia="Microsoft YaHei" w:cs="Microsoft YaHei"/>
                              <w:sz w:val="25"/>
                              <w:szCs w:val="25"/>
                              <w:spacing w:val="45"/>
                            </w:rPr>
                            <w:t xml:space="preserve"> </w:t>
                          </w:r>
                          <w:r>
                            <w:rPr>
                              <w:rFonts w:ascii="Microsoft YaHei" w:hAnsi="Microsoft YaHei" w:eastAsia="Microsoft YaHei" w:cs="Microsoft YaHei"/>
                              <w:sz w:val="25"/>
                              <w:szCs w:val="25"/>
                              <w:spacing w:val="9"/>
                            </w:rPr>
                            <w:t>为</w:t>
                          </w:r>
                          <w:r>
                            <w:rPr>
                              <w:rFonts w:ascii="Microsoft YaHei" w:hAnsi="Microsoft YaHei" w:eastAsia="Microsoft YaHei" w:cs="Microsoft YaHei"/>
                              <w:sz w:val="25"/>
                              <w:szCs w:val="25"/>
                              <w:spacing w:val="48"/>
                              <w:w w:val="101"/>
                            </w:rPr>
                            <w:t xml:space="preserve"> </w:t>
                          </w:r>
                          <w:r>
                            <w:rPr>
                              <w:rFonts w:ascii="Arial" w:hAnsi="Arial" w:eastAsia="Arial" w:cs="Arial"/>
                              <w:sz w:val="25"/>
                              <w:szCs w:val="25"/>
                            </w:rPr>
                            <w:t>Catene</w:t>
                          </w:r>
                          <w:r>
                            <w:rPr>
                              <w:rFonts w:ascii="Arial" w:hAnsi="Arial" w:eastAsia="Arial" w:cs="Arial"/>
                              <w:sz w:val="25"/>
                              <w:szCs w:val="25"/>
                              <w:spacing w:val="9"/>
                            </w:rPr>
                            <w:t>-X</w:t>
                          </w:r>
                          <w:r>
                            <w:rPr>
                              <w:rFonts w:ascii="Microsoft YaHei" w:hAnsi="Microsoft YaHei" w:eastAsia="Microsoft YaHei" w:cs="Microsoft YaHei"/>
                              <w:sz w:val="25"/>
                              <w:szCs w:val="25"/>
                              <w:spacing w:val="56"/>
                            </w:rPr>
                            <w:t>核心服务提供</w:t>
                          </w:r>
                          <w:r>
                            <w:rPr>
                              <w:rFonts w:ascii="Microsoft YaHei" w:hAnsi="Microsoft YaHei" w:eastAsia="Microsoft YaHei" w:cs="Microsoft YaHei"/>
                              <w:sz w:val="25"/>
                              <w:szCs w:val="25"/>
                              <w:spacing w:val="6"/>
                            </w:rPr>
                            <w:t>商</w:t>
                          </w:r>
                          <w:r>
                            <w:rPr>
                              <w:rFonts w:ascii="Microsoft YaHei" w:hAnsi="Microsoft YaHei" w:eastAsia="Microsoft YaHei" w:cs="Microsoft YaHei"/>
                              <w:sz w:val="25"/>
                              <w:szCs w:val="25"/>
                              <w:spacing w:val="-30"/>
                            </w:rPr>
                            <w:t xml:space="preserve"> </w:t>
                          </w:r>
                          <w:r>
                            <w:rPr>
                              <w:rFonts w:ascii="Microsoft YaHei" w:hAnsi="Microsoft YaHei" w:eastAsia="Microsoft YaHei" w:cs="Microsoft YaHei"/>
                              <w:sz w:val="25"/>
                              <w:szCs w:val="25"/>
                              <w:spacing w:val="6"/>
                            </w:rPr>
                            <w:t>，执行平台治</w:t>
                          </w:r>
                          <w:r>
                            <w:rPr>
                              <w:rFonts w:ascii="Microsoft YaHei" w:hAnsi="Microsoft YaHei" w:eastAsia="Microsoft YaHei" w:cs="Microsoft YaHei"/>
                              <w:sz w:val="25"/>
                              <w:szCs w:val="25"/>
                              <w:spacing w:val="12"/>
                            </w:rPr>
                            <w:t>理任务。包括市</w:t>
                          </w:r>
                          <w:r>
                            <w:rPr>
                              <w:rFonts w:ascii="Microsoft YaHei" w:hAnsi="Microsoft YaHei" w:eastAsia="Microsoft YaHei" w:cs="Microsoft YaHei"/>
                              <w:sz w:val="25"/>
                              <w:szCs w:val="25"/>
                              <w:spacing w:val="12"/>
                            </w:rPr>
                            <w:t>场、完整的身份</w:t>
                          </w:r>
                          <w:r>
                            <w:rPr>
                              <w:rFonts w:ascii="Microsoft YaHei" w:hAnsi="Microsoft YaHei" w:eastAsia="Microsoft YaHei" w:cs="Microsoft YaHei"/>
                              <w:sz w:val="25"/>
                              <w:szCs w:val="25"/>
                              <w:spacing w:val="12"/>
                            </w:rPr>
                            <w:t>管理和数字孪生</w:t>
                          </w:r>
                          <w:r>
                            <w:rPr>
                              <w:rFonts w:ascii="Microsoft YaHei" w:hAnsi="Microsoft YaHei" w:eastAsia="Microsoft YaHei" w:cs="Microsoft YaHei"/>
                              <w:sz w:val="25"/>
                              <w:szCs w:val="25"/>
                              <w:spacing w:val="-2"/>
                            </w:rPr>
                            <w:t>注册服务。</w:t>
                          </w:r>
                        </w:p>
                        <w:p>
                          <w:pPr>
                            <w:ind w:left="20"/>
                            <w:spacing w:line="331" w:lineRule="exact"/>
                            <w:rPr>
                              <w:rFonts w:ascii="Arial" w:hAnsi="Arial" w:eastAsia="Arial" w:cs="Arial"/>
                              <w:sz w:val="19"/>
                              <w:szCs w:val="19"/>
                            </w:rPr>
                          </w:pPr>
                          <w:r>
                            <w:rPr>
                              <w:rFonts w:ascii="Arial" w:hAnsi="Arial" w:eastAsia="Arial" w:cs="Arial"/>
                              <w:sz w:val="19"/>
                              <w:szCs w:val="19"/>
                              <w:color w:val="DBDBDB"/>
                              <w:spacing w:val="-13"/>
                              <w:position w:val="5"/>
                            </w:rPr>
                            <w:t>Fg.</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3"/>
                              <w:position w:val="5"/>
                            </w:rPr>
                            <w:t>a4:</w:t>
                          </w:r>
                          <w:r>
                            <w:rPr>
                              <w:rFonts w:ascii="Arial" w:hAnsi="Arial" w:eastAsia="Arial" w:cs="Arial"/>
                              <w:sz w:val="19"/>
                              <w:szCs w:val="19"/>
                              <w:color w:val="DBDBDB"/>
                              <w:spacing w:val="-12"/>
                              <w:position w:val="5"/>
                            </w:rPr>
                            <w:t xml:space="preserve"> </w:t>
                          </w:r>
                          <w:r>
                            <w:rPr>
                              <w:rFonts w:ascii="Arial" w:hAnsi="Arial" w:eastAsia="Arial" w:cs="Arial"/>
                              <w:sz w:val="19"/>
                              <w:szCs w:val="19"/>
                              <w:color w:val="DBDBDB"/>
                              <w:spacing w:val="-13"/>
                              <w:position w:val="5"/>
                            </w:rPr>
                            <w:t>Hg</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3"/>
                              <w:position w:val="5"/>
                            </w:rPr>
                            <w:t>h-eve</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3"/>
                              <w:position w:val="5"/>
                            </w:rPr>
                            <w:t>lover</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3"/>
                              <w:position w:val="5"/>
                            </w:rPr>
                            <w:t>view</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3"/>
                              <w:position w:val="5"/>
                            </w:rPr>
                            <w:t>orhe</w:t>
                          </w:r>
                          <w:r>
                            <w:rPr>
                              <w:rFonts w:ascii="Arial" w:hAnsi="Arial" w:eastAsia="Arial" w:cs="Arial"/>
                              <w:sz w:val="19"/>
                              <w:szCs w:val="19"/>
                              <w:color w:val="DBDBDB"/>
                              <w:spacing w:val="-12"/>
                              <w:position w:val="5"/>
                            </w:rPr>
                            <w:t xml:space="preserve"> </w:t>
                          </w:r>
                          <w:r>
                            <w:rPr>
                              <w:rFonts w:ascii="Arial" w:hAnsi="Arial" w:eastAsia="Arial" w:cs="Arial"/>
                              <w:sz w:val="19"/>
                              <w:szCs w:val="19"/>
                              <w:color w:val="DBDBDB"/>
                              <w:spacing w:val="-13"/>
                              <w:position w:val="5"/>
                            </w:rPr>
                            <w:t>ops</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3"/>
                              <w:position w:val="5"/>
                            </w:rPr>
                            <w:t>rational</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3"/>
                              <w:position w:val="5"/>
                            </w:rPr>
                            <w:t>en</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3"/>
                              <w:position w:val="5"/>
                            </w:rPr>
                            <w:t>vio</w:t>
                          </w:r>
                          <w:r>
                            <w:rPr>
                              <w:rFonts w:ascii="Arial" w:hAnsi="Arial" w:eastAsia="Arial" w:cs="Arial"/>
                              <w:sz w:val="19"/>
                              <w:szCs w:val="19"/>
                              <w:color w:val="DBDBDB"/>
                              <w:spacing w:val="-14"/>
                              <w:position w:val="5"/>
                            </w:rPr>
                            <w:t>n</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4"/>
                              <w:position w:val="5"/>
                            </w:rPr>
                            <w:t>ment(co</w:t>
                          </w:r>
                          <w:r>
                            <w:rPr>
                              <w:rFonts w:ascii="Arial" w:hAnsi="Arial" w:eastAsia="Arial" w:cs="Arial"/>
                              <w:sz w:val="19"/>
                              <w:szCs w:val="19"/>
                              <w:color w:val="DBDBDB"/>
                              <w:spacing w:val="-12"/>
                              <w:position w:val="5"/>
                            </w:rPr>
                            <w:t xml:space="preserve"> </w:t>
                          </w:r>
                          <w:r>
                            <w:rPr>
                              <w:rFonts w:ascii="Arial" w:hAnsi="Arial" w:eastAsia="Arial" w:cs="Arial"/>
                              <w:sz w:val="19"/>
                              <w:szCs w:val="19"/>
                              <w:color w:val="DBDBDB"/>
                              <w:spacing w:val="-14"/>
                              <w:position w:val="5"/>
                            </w:rPr>
                            <w:t>pm</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4"/>
                              <w:position w:val="5"/>
                            </w:rPr>
                            <w:t>right</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4"/>
                              <w:position w:val="5"/>
                            </w:rPr>
                            <w:t>cat</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4"/>
                              <w:position w:val="5"/>
                            </w:rPr>
                            <w:t>eno.</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4"/>
                              <w:position w:val="5"/>
                            </w:rPr>
                            <w:t>XA</w:t>
                          </w:r>
                          <w:r>
                            <w:rPr>
                              <w:rFonts w:ascii="Arial" w:hAnsi="Arial" w:eastAsia="Arial" w:cs="Arial"/>
                              <w:sz w:val="19"/>
                              <w:szCs w:val="19"/>
                              <w:color w:val="DBDBDB"/>
                              <w:spacing w:val="-12"/>
                              <w:position w:val="5"/>
                            </w:rPr>
                            <w:t xml:space="preserve"> </w:t>
                          </w:r>
                          <w:r>
                            <w:rPr>
                              <w:rFonts w:ascii="Arial" w:hAnsi="Arial" w:eastAsia="Arial" w:cs="Arial"/>
                              <w:sz w:val="19"/>
                              <w:szCs w:val="19"/>
                              <w:color w:val="DBDBDB"/>
                              <w:spacing w:val="-14"/>
                              <w:position w:val="5"/>
                            </w:rPr>
                            <w:t>uomo</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4"/>
                              <w:position w:val="5"/>
                            </w:rPr>
                            <w:t>ti</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4"/>
                              <w:position w:val="5"/>
                            </w:rPr>
                            <w:t>veNet</w:t>
                          </w:r>
                          <w:r>
                            <w:rPr>
                              <w:rFonts w:ascii="Arial" w:hAnsi="Arial" w:eastAsia="Arial" w:cs="Arial"/>
                              <w:sz w:val="19"/>
                              <w:szCs w:val="19"/>
                              <w:color w:val="DBDBDB"/>
                              <w:spacing w:val="-13"/>
                              <w:position w:val="5"/>
                            </w:rPr>
                            <w:t xml:space="preserve"> </w:t>
                          </w:r>
                          <w:r>
                            <w:rPr>
                              <w:rFonts w:ascii="Arial" w:hAnsi="Arial" w:eastAsia="Arial" w:cs="Arial"/>
                              <w:sz w:val="19"/>
                              <w:szCs w:val="19"/>
                              <w:color w:val="DBDBDB"/>
                              <w:spacing w:val="-14"/>
                              <w:position w:val="5"/>
                            </w:rPr>
                            <w:t>wore.</w:t>
                          </w:r>
                          <w:r>
                            <w:rPr>
                              <w:rFonts w:ascii="Arial" w:hAnsi="Arial" w:eastAsia="Arial" w:cs="Arial"/>
                              <w:sz w:val="19"/>
                              <w:szCs w:val="19"/>
                              <w:color w:val="DBDBDB"/>
                              <w:spacing w:val="-12"/>
                              <w:position w:val="5"/>
                            </w:rPr>
                            <w:t xml:space="preserve"> </w:t>
                          </w:r>
                          <w:r>
                            <w:rPr>
                              <w:rFonts w:ascii="Arial" w:hAnsi="Arial" w:eastAsia="Arial" w:cs="Arial"/>
                              <w:sz w:val="19"/>
                              <w:szCs w:val="19"/>
                              <w:color w:val="DBDBDB"/>
                              <w:spacing w:val="-14"/>
                              <w:position w:val="5"/>
                            </w:rPr>
                            <w:t>v)</w:t>
                          </w:r>
                        </w:p>
                      </w:txbxContent>
                    </v:textbox>
                  </v:shape>
                </v:group>
              </w:pict>
            </w:r>
          </w:p>
        </w:tc>
      </w:tr>
      <w:tr>
        <w:trPr>
          <w:trHeight w:val="3738" w:hRule="atLeast"/>
        </w:trPr>
        <w:tc>
          <w:tcPr>
            <w:tcW w:w="4108" w:type="dxa"/>
            <w:vAlign w:val="top"/>
            <w:tcBorders>
              <w:right w:val="nil"/>
              <w:top w:val="nil"/>
            </w:tcBorders>
          </w:tcPr>
          <w:p>
            <w:pPr>
              <w:spacing w:line="317" w:lineRule="auto"/>
              <w:rPr>
                <w:rFonts w:ascii="Arial"/>
                <w:sz w:val="21"/>
              </w:rPr>
            </w:pPr>
            <w:r/>
          </w:p>
          <w:p>
            <w:pPr>
              <w:pStyle w:val="TableText"/>
              <w:ind w:left="526" w:right="347" w:firstLine="192"/>
              <w:spacing w:before="107" w:line="242" w:lineRule="auto"/>
              <w:jc w:val="both"/>
              <w:rPr/>
            </w:pPr>
            <w:r>
              <w:drawing>
                <wp:anchor distT="0" distB="0" distL="0" distR="0" simplePos="0" relativeHeight="251666432" behindDoc="1" locked="0" layoutInCell="1" allowOverlap="1">
                  <wp:simplePos x="0" y="0"/>
                  <wp:positionH relativeFrom="column">
                    <wp:posOffset>307836</wp:posOffset>
                  </wp:positionH>
                  <wp:positionV relativeFrom="paragraph">
                    <wp:posOffset>-18692</wp:posOffset>
                  </wp:positionV>
                  <wp:extent cx="418916" cy="380833"/>
                  <wp:effectExtent l="0" t="0" r="0" b="0"/>
                  <wp:wrapNone/>
                  <wp:docPr id="26" name="IM 26"/>
                  <wp:cNvGraphicFramePr/>
                  <a:graphic>
                    <a:graphicData uri="http://schemas.openxmlformats.org/drawingml/2006/picture">
                      <pic:pic>
                        <pic:nvPicPr>
                          <pic:cNvPr id="26" name="IM 26"/>
                          <pic:cNvPicPr/>
                        </pic:nvPicPr>
                        <pic:blipFill>
                          <a:blip r:embed="rId12"/>
                          <a:stretch>
                            <a:fillRect/>
                          </a:stretch>
                        </pic:blipFill>
                        <pic:spPr>
                          <a:xfrm rot="0">
                            <a:off x="0" y="0"/>
                            <a:ext cx="418916" cy="380833"/>
                          </a:xfrm>
                          <a:prstGeom prst="rect">
                            <a:avLst/>
                          </a:prstGeom>
                        </pic:spPr>
                      </pic:pic>
                    </a:graphicData>
                  </a:graphic>
                </wp:anchor>
              </w:drawing>
            </w:r>
            <w:r>
              <w:rPr>
                <w:rFonts w:ascii="Arial" w:hAnsi="Arial" w:eastAsia="Arial" w:cs="Arial"/>
                <w:sz w:val="35"/>
                <w:szCs w:val="35"/>
                <w:spacing w:val="16"/>
                <w:position w:val="7"/>
              </w:rPr>
              <w:t>2</w:t>
            </w:r>
            <w:r>
              <w:rPr>
                <w:rFonts w:ascii="Arial" w:hAnsi="Arial" w:eastAsia="Arial" w:cs="Arial"/>
                <w:sz w:val="35"/>
                <w:szCs w:val="35"/>
                <w:spacing w:val="30"/>
                <w:w w:val="101"/>
                <w:position w:val="7"/>
              </w:rPr>
              <w:t xml:space="preserve">   </w:t>
            </w:r>
            <w:r>
              <w:rPr>
                <w:rFonts w:ascii="Arial" w:hAnsi="Arial" w:eastAsia="Arial" w:cs="Arial"/>
                <w:spacing w:val="16"/>
              </w:rPr>
              <w:t>T-</w:t>
            </w:r>
            <w:r>
              <w:rPr>
                <w:rFonts w:ascii="Arial" w:hAnsi="Arial" w:eastAsia="Arial" w:cs="Arial"/>
              </w:rPr>
              <w:t>System</w:t>
            </w:r>
            <w:r>
              <w:rPr>
                <w:spacing w:val="16"/>
              </w:rPr>
              <w:t>作为使能服</w:t>
            </w:r>
            <w:r>
              <w:rPr>
                <w:spacing w:val="16"/>
              </w:rPr>
              <w:t>务提供商 ，</w:t>
            </w:r>
            <w:r>
              <w:rPr>
                <w:spacing w:val="-34"/>
              </w:rPr>
              <w:t xml:space="preserve"> </w:t>
            </w:r>
            <w:r>
              <w:rPr>
                <w:spacing w:val="16"/>
              </w:rPr>
              <w:t>充当</w:t>
            </w:r>
            <w:r>
              <w:rPr>
                <w:spacing w:val="72"/>
              </w:rPr>
              <w:t xml:space="preserve"> </w:t>
            </w:r>
            <w:r>
              <w:rPr>
                <w:rFonts w:ascii="Arial" w:hAnsi="Arial" w:eastAsia="Arial" w:cs="Arial"/>
              </w:rPr>
              <w:t>Catena</w:t>
            </w:r>
            <w:r>
              <w:rPr>
                <w:rFonts w:ascii="Arial" w:hAnsi="Arial" w:eastAsia="Arial" w:cs="Arial"/>
                <w:spacing w:val="16"/>
              </w:rPr>
              <w:t>-X</w:t>
            </w:r>
            <w:r>
              <w:rPr>
                <w:spacing w:val="18"/>
              </w:rPr>
              <w:t>的守门人。数据是汽车行业</w:t>
            </w:r>
            <w:r>
              <w:rPr>
                <w:spacing w:val="11"/>
              </w:rPr>
              <w:t>协作的命脉</w:t>
            </w:r>
            <w:r>
              <w:rPr>
                <w:spacing w:val="-19"/>
              </w:rPr>
              <w:t xml:space="preserve"> </w:t>
            </w:r>
            <w:r>
              <w:rPr>
                <w:spacing w:val="11"/>
              </w:rPr>
              <w:t>，</w:t>
            </w:r>
            <w:r>
              <w:rPr>
                <w:spacing w:val="-47"/>
              </w:rPr>
              <w:t xml:space="preserve"> </w:t>
            </w:r>
            <w:r>
              <w:rPr>
                <w:rFonts w:ascii="Arial" w:hAnsi="Arial" w:eastAsia="Arial" w:cs="Arial"/>
                <w:spacing w:val="11"/>
              </w:rPr>
              <w:t>T-</w:t>
            </w:r>
            <w:r>
              <w:rPr>
                <w:rFonts w:ascii="Arial" w:hAnsi="Arial" w:eastAsia="Arial" w:cs="Arial"/>
              </w:rPr>
              <w:t>Systems</w:t>
            </w:r>
            <w:r>
              <w:rPr>
                <w:rFonts w:ascii="Arial" w:hAnsi="Arial" w:eastAsia="Arial" w:cs="Arial"/>
                <w:spacing w:val="21"/>
              </w:rPr>
              <w:t xml:space="preserve"> </w:t>
            </w:r>
            <w:r>
              <w:rPr>
                <w:spacing w:val="11"/>
              </w:rPr>
              <w:t>充</w:t>
            </w:r>
            <w:r>
              <w:rPr>
                <w:spacing w:val="14"/>
              </w:rPr>
              <w:t>当看门人</w:t>
            </w:r>
            <w:r>
              <w:rPr>
                <w:spacing w:val="-26"/>
              </w:rPr>
              <w:t xml:space="preserve"> </w:t>
            </w:r>
            <w:r>
              <w:rPr>
                <w:spacing w:val="14"/>
              </w:rPr>
              <w:t>，验证凭证并向参</w:t>
            </w:r>
            <w:r>
              <w:rPr>
                <w:spacing w:val="14"/>
              </w:rPr>
              <w:t>与者颁发证书</w:t>
            </w:r>
            <w:r>
              <w:rPr>
                <w:spacing w:val="-26"/>
              </w:rPr>
              <w:t xml:space="preserve"> </w:t>
            </w:r>
            <w:r>
              <w:rPr>
                <w:spacing w:val="14"/>
              </w:rPr>
              <w:t>，确保可信安</w:t>
            </w:r>
            <w:r>
              <w:rPr>
                <w:spacing w:val="3"/>
              </w:rPr>
              <w:t>全合规的数据交换。</w:t>
            </w:r>
          </w:p>
        </w:tc>
        <w:tc>
          <w:tcPr>
            <w:tcW w:w="7991" w:type="dxa"/>
            <w:vAlign w:val="top"/>
            <w:tcBorders>
              <w:left w:val="nil"/>
              <w:top w:val="nil"/>
            </w:tcBorders>
          </w:tcPr>
          <w:p>
            <w:pPr>
              <w:spacing w:line="277" w:lineRule="auto"/>
              <w:rPr>
                <w:rFonts w:ascii="Arial"/>
                <w:sz w:val="21"/>
              </w:rPr>
            </w:pPr>
            <w:r/>
          </w:p>
          <w:p>
            <w:pPr>
              <w:pStyle w:val="TableText"/>
              <w:ind w:left="425" w:right="524" w:firstLine="155"/>
              <w:spacing w:before="107" w:line="249" w:lineRule="auto"/>
              <w:jc w:val="both"/>
              <w:rPr/>
            </w:pPr>
            <w:r>
              <w:drawing>
                <wp:anchor distT="0" distB="0" distL="0" distR="0" simplePos="0" relativeHeight="251667456" behindDoc="1" locked="0" layoutInCell="1" allowOverlap="1">
                  <wp:simplePos x="0" y="0"/>
                  <wp:positionH relativeFrom="column">
                    <wp:posOffset>217524</wp:posOffset>
                  </wp:positionH>
                  <wp:positionV relativeFrom="paragraph">
                    <wp:posOffset>51643</wp:posOffset>
                  </wp:positionV>
                  <wp:extent cx="418917" cy="380833"/>
                  <wp:effectExtent l="0" t="0" r="0" b="0"/>
                  <wp:wrapNone/>
                  <wp:docPr id="28" name="IM 28"/>
                  <wp:cNvGraphicFramePr/>
                  <a:graphic>
                    <a:graphicData uri="http://schemas.openxmlformats.org/drawingml/2006/picture">
                      <pic:pic>
                        <pic:nvPicPr>
                          <pic:cNvPr id="28" name="IM 28"/>
                          <pic:cNvPicPr/>
                        </pic:nvPicPr>
                        <pic:blipFill>
                          <a:blip r:embed="rId13"/>
                          <a:stretch>
                            <a:fillRect/>
                          </a:stretch>
                        </pic:blipFill>
                        <pic:spPr>
                          <a:xfrm rot="0">
                            <a:off x="0" y="0"/>
                            <a:ext cx="418917" cy="380833"/>
                          </a:xfrm>
                          <a:prstGeom prst="rect">
                            <a:avLst/>
                          </a:prstGeom>
                        </pic:spPr>
                      </pic:pic>
                    </a:graphicData>
                  </a:graphic>
                </wp:anchor>
              </w:drawing>
            </w:r>
            <w:r>
              <w:rPr>
                <w:rFonts w:ascii="Arial" w:hAnsi="Arial" w:eastAsia="Arial" w:cs="Arial"/>
                <w:sz w:val="35"/>
                <w:szCs w:val="35"/>
                <w:spacing w:val="13"/>
                <w:position w:val="1"/>
              </w:rPr>
              <w:t>3</w:t>
            </w:r>
            <w:r>
              <w:rPr>
                <w:rFonts w:ascii="Arial" w:hAnsi="Arial" w:eastAsia="Arial" w:cs="Arial"/>
                <w:sz w:val="35"/>
                <w:szCs w:val="35"/>
                <w:spacing w:val="5"/>
                <w:position w:val="1"/>
              </w:rPr>
              <w:t xml:space="preserve">   </w:t>
            </w:r>
            <w:r>
              <w:rPr>
                <w:rFonts w:ascii="Arial" w:hAnsi="Arial" w:eastAsia="Arial" w:cs="Arial"/>
                <w:spacing w:val="13"/>
              </w:rPr>
              <w:t>T-</w:t>
            </w:r>
            <w:r>
              <w:rPr>
                <w:rFonts w:ascii="Arial" w:hAnsi="Arial" w:eastAsia="Arial" w:cs="Arial"/>
              </w:rPr>
              <w:t>Systems</w:t>
            </w:r>
            <w:r>
              <w:rPr>
                <w:rFonts w:ascii="Arial" w:hAnsi="Arial" w:eastAsia="Arial" w:cs="Arial"/>
                <w:spacing w:val="26"/>
              </w:rPr>
              <w:t xml:space="preserve"> </w:t>
            </w:r>
            <w:r>
              <w:rPr>
                <w:spacing w:val="13"/>
              </w:rPr>
              <w:t>的看门工具连接器</w:t>
            </w:r>
            <w:r>
              <w:rPr>
                <w:spacing w:val="-27"/>
              </w:rPr>
              <w:t xml:space="preserve"> </w:t>
            </w:r>
            <w:r>
              <w:rPr>
                <w:spacing w:val="13"/>
              </w:rPr>
              <w:t>，是数据空间的核心技术</w:t>
            </w:r>
            <w:r>
              <w:rPr>
                <w:spacing w:val="7"/>
              </w:rPr>
              <w:t>组件。连接器基于数据空间标准</w:t>
            </w:r>
            <w:r>
              <w:rPr>
                <w:spacing w:val="-21"/>
              </w:rPr>
              <w:t xml:space="preserve"> </w:t>
            </w:r>
            <w:r>
              <w:rPr>
                <w:spacing w:val="7"/>
              </w:rPr>
              <w:t>，确保端到端的数据主权</w:t>
            </w:r>
            <w:r>
              <w:rPr>
                <w:spacing w:val="-34"/>
              </w:rPr>
              <w:t xml:space="preserve"> </w:t>
            </w:r>
            <w:r>
              <w:rPr>
                <w:spacing w:val="7"/>
              </w:rPr>
              <w:t>，使</w:t>
            </w:r>
            <w:r>
              <w:rPr>
                <w:spacing w:val="9"/>
              </w:rPr>
              <w:t>得企业客户交换数据就像打电话那么方便</w:t>
            </w:r>
            <w:r>
              <w:rPr>
                <w:spacing w:val="-34"/>
              </w:rPr>
              <w:t xml:space="preserve"> </w:t>
            </w:r>
            <w:r>
              <w:rPr>
                <w:spacing w:val="9"/>
              </w:rPr>
              <w:t>，只需一个电话和号</w:t>
            </w:r>
            <w:r>
              <w:rPr>
                <w:spacing w:val="13"/>
              </w:rPr>
              <w:t>码 ，</w:t>
            </w:r>
            <w:r>
              <w:rPr>
                <w:spacing w:val="-35"/>
              </w:rPr>
              <w:t xml:space="preserve"> </w:t>
            </w:r>
            <w:r>
              <w:rPr>
                <w:spacing w:val="13"/>
              </w:rPr>
              <w:t>就能轻松</w:t>
            </w:r>
            <w:r>
              <w:rPr>
                <w:spacing w:val="-31"/>
              </w:rPr>
              <w:t xml:space="preserve"> </w:t>
            </w:r>
            <w:r>
              <w:rPr>
                <w:spacing w:val="13"/>
              </w:rPr>
              <w:t>、</w:t>
            </w:r>
            <w:r>
              <w:rPr>
                <w:spacing w:val="-37"/>
              </w:rPr>
              <w:t xml:space="preserve"> </w:t>
            </w:r>
            <w:r>
              <w:rPr>
                <w:spacing w:val="13"/>
              </w:rPr>
              <w:t>快速地参与到数据空间</w:t>
            </w:r>
            <w:r>
              <w:rPr>
                <w:spacing w:val="-30"/>
              </w:rPr>
              <w:t xml:space="preserve"> </w:t>
            </w:r>
            <w:r>
              <w:rPr>
                <w:spacing w:val="13"/>
              </w:rPr>
              <w:t>。</w:t>
            </w:r>
            <w:r>
              <w:rPr>
                <w:spacing w:val="-33"/>
              </w:rPr>
              <w:t xml:space="preserve"> </w:t>
            </w:r>
            <w:r>
              <w:rPr>
                <w:rFonts w:ascii="Arial" w:hAnsi="Arial" w:eastAsia="Arial" w:cs="Arial"/>
                <w:spacing w:val="13"/>
              </w:rPr>
              <w:t>2024</w:t>
            </w:r>
            <w:r>
              <w:rPr>
                <w:rFonts w:ascii="Arial" w:hAnsi="Arial" w:eastAsia="Arial" w:cs="Arial"/>
                <w:spacing w:val="-37"/>
              </w:rPr>
              <w:t xml:space="preserve"> </w:t>
            </w:r>
            <w:r>
              <w:rPr>
                <w:spacing w:val="13"/>
              </w:rPr>
              <w:t>年</w:t>
            </w:r>
            <w:r>
              <w:rPr>
                <w:rFonts w:ascii="Arial" w:hAnsi="Arial" w:eastAsia="Arial" w:cs="Arial"/>
                <w:spacing w:val="13"/>
              </w:rPr>
              <w:t>1</w:t>
            </w:r>
            <w:r>
              <w:rPr>
                <w:rFonts w:ascii="Arial" w:hAnsi="Arial" w:eastAsia="Arial" w:cs="Arial"/>
                <w:spacing w:val="-33"/>
              </w:rPr>
              <w:t xml:space="preserve"> </w:t>
            </w:r>
            <w:r>
              <w:rPr>
                <w:spacing w:val="12"/>
              </w:rPr>
              <w:t>月 ，</w:t>
            </w:r>
            <w:r>
              <w:rPr>
                <w:spacing w:val="-34"/>
              </w:rPr>
              <w:t xml:space="preserve"> </w:t>
            </w:r>
            <w:r>
              <w:rPr>
                <w:rFonts w:ascii="Arial" w:hAnsi="Arial" w:eastAsia="Arial" w:cs="Arial"/>
                <w:spacing w:val="12"/>
              </w:rPr>
              <w:t>T-</w:t>
            </w:r>
            <w:r>
              <w:rPr>
                <w:rFonts w:ascii="Arial" w:hAnsi="Arial" w:eastAsia="Arial" w:cs="Arial"/>
              </w:rPr>
              <w:t xml:space="preserve"> </w:t>
            </w:r>
            <w:r>
              <w:rPr>
                <w:rFonts w:ascii="Arial" w:hAnsi="Arial" w:eastAsia="Arial" w:cs="Arial"/>
              </w:rPr>
              <w:t>Systems</w:t>
            </w:r>
            <w:r>
              <w:rPr>
                <w:spacing w:val="16"/>
              </w:rPr>
              <w:t>获得</w:t>
            </w:r>
            <w:r>
              <w:rPr>
                <w:spacing w:val="46"/>
              </w:rPr>
              <w:t xml:space="preserve"> </w:t>
            </w:r>
            <w:r>
              <w:rPr>
                <w:rFonts w:ascii="Arial" w:hAnsi="Arial" w:eastAsia="Arial" w:cs="Arial"/>
              </w:rPr>
              <w:t>IDSA</w:t>
            </w:r>
            <w:r>
              <w:rPr>
                <w:spacing w:val="16"/>
              </w:rPr>
              <w:t>颁发的首张数据空间连接器证书</w:t>
            </w:r>
            <w:r>
              <w:rPr>
                <w:spacing w:val="-28"/>
              </w:rPr>
              <w:t xml:space="preserve"> </w:t>
            </w:r>
            <w:r>
              <w:rPr>
                <w:spacing w:val="16"/>
              </w:rPr>
              <w:t>，证明了</w:t>
            </w:r>
            <w:r>
              <w:rPr>
                <w:spacing w:val="9"/>
              </w:rPr>
              <w:t>其作为数据空间领域先驱的地位</w:t>
            </w:r>
            <w:r>
              <w:rPr>
                <w:spacing w:val="-34"/>
              </w:rPr>
              <w:t xml:space="preserve"> </w:t>
            </w:r>
            <w:r>
              <w:rPr>
                <w:spacing w:val="9"/>
              </w:rPr>
              <w:t>，也推动数据空间的落地运营</w:t>
            </w:r>
            <w:r>
              <w:rPr>
                <w:spacing w:val="4"/>
              </w:rPr>
              <w:t>迈出了重要一步。</w:t>
            </w:r>
          </w:p>
        </w:tc>
      </w:tr>
    </w:tbl>
    <w:p>
      <w:pPr>
        <w:rPr>
          <w:rFonts w:ascii="Arial"/>
          <w:sz w:val="21"/>
        </w:rPr>
      </w:pPr>
      <w:r/>
    </w:p>
    <w:p>
      <w:pPr>
        <w:sectPr>
          <w:footerReference w:type="default" r:id="rId8"/>
          <w:pgSz w:w="14141" w:h="20002"/>
          <w:pgMar w:top="479" w:right="1006" w:bottom="670" w:left="939" w:header="0" w:footer="411" w:gutter="0"/>
        </w:sectPr>
        <w:rPr>
          <w:rFonts w:ascii="Arial" w:hAnsi="Arial" w:eastAsia="Arial" w:cs="Arial"/>
          <w:sz w:val="21"/>
          <w:szCs w:val="21"/>
        </w:rPr>
      </w:pPr>
    </w:p>
    <w:p>
      <w:pPr>
        <w:pStyle w:val="BodyText"/>
        <w:ind w:left="10127"/>
        <w:spacing w:before="136" w:line="196" w:lineRule="auto"/>
        <w:rPr>
          <w:sz w:val="23"/>
          <w:szCs w:val="23"/>
        </w:rPr>
      </w:pPr>
      <w:r>
        <w:pict>
          <v:shape id="_x0000_s20" style="position:absolute;margin-left:0.263462pt;margin-top:6.59933pt;mso-position-vertical-relative:text;mso-position-horizontal-relative:text;width:47.6pt;height:25.6pt;z-index:251679744;" filled="false" stroked="false" type="#_x0000_t202">
            <v:fill on="false"/>
            <v:stroke on="false"/>
            <v:path/>
            <v:imagedata o:title=""/>
            <o:lock v:ext="edit" aspectratio="false"/>
            <v:textbox inset="0mm,0mm,0mm,0mm">
              <w:txbxContent>
                <w:p>
                  <w:pPr>
                    <w:pStyle w:val="BodyText"/>
                    <w:ind w:left="20"/>
                    <w:spacing w:before="21" w:line="188" w:lineRule="auto"/>
                    <w:outlineLvl w:val="1"/>
                    <w:rPr>
                      <w:sz w:val="23"/>
                      <w:szCs w:val="23"/>
                    </w:rPr>
                  </w:pPr>
                  <w:r>
                    <w:rPr>
                      <w:sz w:val="23"/>
                      <w:szCs w:val="23"/>
                      <w:b/>
                      <w:bCs/>
                      <w:spacing w:val="-3"/>
                    </w:rPr>
                    <w:t>第</w:t>
                  </w:r>
                  <w:r>
                    <w:rPr>
                      <w:sz w:val="23"/>
                      <w:szCs w:val="23"/>
                      <w:b/>
                      <w:bCs/>
                      <w:spacing w:val="-38"/>
                    </w:rPr>
                    <w:t xml:space="preserve"> </w:t>
                  </w:r>
                  <w:r>
                    <w:rPr>
                      <w:sz w:val="35"/>
                      <w:szCs w:val="35"/>
                      <w:b/>
                      <w:bCs/>
                      <w:spacing w:val="-3"/>
                    </w:rPr>
                    <w:t>13</w:t>
                  </w:r>
                  <w:r>
                    <w:rPr>
                      <w:sz w:val="23"/>
                      <w:szCs w:val="23"/>
                      <w:b/>
                      <w:bCs/>
                      <w:spacing w:val="-3"/>
                    </w:rPr>
                    <w:t>期</w:t>
                  </w:r>
                </w:p>
              </w:txbxContent>
            </v:textbox>
          </v:shape>
        </w:pict>
      </w:r>
      <w:r>
        <w:drawing>
          <wp:anchor distT="0" distB="0" distL="0" distR="0" simplePos="0" relativeHeight="251678720" behindDoc="0" locked="0" layoutInCell="0" allowOverlap="1">
            <wp:simplePos x="0" y="0"/>
            <wp:positionH relativeFrom="page">
              <wp:posOffset>3694089</wp:posOffset>
            </wp:positionH>
            <wp:positionV relativeFrom="page">
              <wp:posOffset>304668</wp:posOffset>
            </wp:positionV>
            <wp:extent cx="1447168" cy="558554"/>
            <wp:effectExtent l="0" t="0" r="0" b="0"/>
            <wp:wrapNone/>
            <wp:docPr id="30" name="IM 30"/>
            <wp:cNvGraphicFramePr/>
            <a:graphic>
              <a:graphicData uri="http://schemas.openxmlformats.org/drawingml/2006/picture">
                <pic:pic>
                  <pic:nvPicPr>
                    <pic:cNvPr id="30" name="IM 30"/>
                    <pic:cNvPicPr/>
                  </pic:nvPicPr>
                  <pic:blipFill>
                    <a:blip r:embed="rId2"/>
                    <a:stretch>
                      <a:fillRect/>
                    </a:stretch>
                  </pic:blipFill>
                  <pic:spPr>
                    <a:xfrm rot="0">
                      <a:off x="0" y="0"/>
                      <a:ext cx="1447168" cy="558554"/>
                    </a:xfrm>
                    <a:prstGeom prst="rect">
                      <a:avLst/>
                    </a:prstGeom>
                  </pic:spPr>
                </pic:pic>
              </a:graphicData>
            </a:graphic>
          </wp:anchor>
        </w:drawing>
      </w:r>
      <w:r>
        <w:drawing>
          <wp:anchor distT="0" distB="0" distL="0" distR="0" simplePos="0" relativeHeight="251677696" behindDoc="1" locked="0" layoutInCell="0" allowOverlap="1">
            <wp:simplePos x="0" y="0"/>
            <wp:positionH relativeFrom="page">
              <wp:posOffset>634723</wp:posOffset>
            </wp:positionH>
            <wp:positionV relativeFrom="page">
              <wp:posOffset>368140</wp:posOffset>
            </wp:positionV>
            <wp:extent cx="7705538" cy="507778"/>
            <wp:effectExtent l="0" t="0" r="0" b="0"/>
            <wp:wrapNone/>
            <wp:docPr id="32" name="IM 32"/>
            <wp:cNvGraphicFramePr/>
            <a:graphic>
              <a:graphicData uri="http://schemas.openxmlformats.org/drawingml/2006/picture">
                <pic:pic>
                  <pic:nvPicPr>
                    <pic:cNvPr id="32" name="IM 32"/>
                    <pic:cNvPicPr/>
                  </pic:nvPicPr>
                  <pic:blipFill>
                    <a:blip r:embed="rId15"/>
                    <a:stretch>
                      <a:fillRect/>
                    </a:stretch>
                  </pic:blipFill>
                  <pic:spPr>
                    <a:xfrm rot="0">
                      <a:off x="0" y="0"/>
                      <a:ext cx="7705538" cy="507778"/>
                    </a:xfrm>
                    <a:prstGeom prst="rect">
                      <a:avLst/>
                    </a:prstGeom>
                  </pic:spPr>
                </pic:pic>
              </a:graphicData>
            </a:graphic>
          </wp:anchor>
        </w:drawing>
      </w:r>
      <w:r>
        <w:rPr>
          <w:sz w:val="23"/>
          <w:szCs w:val="23"/>
          <w:spacing w:val="26"/>
        </w:rPr>
        <w:t>‖最新·精选报告‖</w:t>
      </w:r>
    </w:p>
    <w:p>
      <w:pPr>
        <w:spacing w:line="316" w:lineRule="auto"/>
        <w:rPr>
          <w:rFonts w:ascii="Arial"/>
          <w:sz w:val="21"/>
        </w:rPr>
      </w:pPr>
      <w:r/>
    </w:p>
    <w:p>
      <w:pPr>
        <w:spacing w:line="316" w:lineRule="auto"/>
        <w:rPr>
          <w:rFonts w:ascii="Arial"/>
          <w:sz w:val="21"/>
        </w:rPr>
      </w:pPr>
      <w:r/>
    </w:p>
    <w:p>
      <w:pPr>
        <w:pStyle w:val="BodyText"/>
        <w:ind w:left="4477"/>
        <w:spacing w:before="133" w:line="187" w:lineRule="auto"/>
        <w:outlineLvl w:val="1"/>
        <w:rPr>
          <w:sz w:val="31"/>
          <w:szCs w:val="31"/>
        </w:rPr>
      </w:pPr>
      <w:r>
        <mc:AlternateContent xmlns:mc="http://schemas.openxmlformats.org/markup-compatibility/2006">
          <mc:Choice Requires="wps">
            <w:drawing>
              <wp:anchor distT="0" distB="0" distL="0" distR="0" simplePos="0" relativeHeight="251675648" behindDoc="1" locked="0" layoutInCell="1" allowOverlap="1">
                <wp:simplePos x="0" y="0"/>
                <wp:positionH relativeFrom="column">
                  <wp:posOffset>0</wp:posOffset>
                </wp:positionH>
                <wp:positionV relativeFrom="paragraph">
                  <wp:posOffset>-21802</wp:posOffset>
                </wp:positionV>
                <wp:extent cx="7705725" cy="406400"/>
                <wp:effectExtent l="0" t="0" r="0" b="0"/>
                <wp:wrapNone/>
                <wp:docPr id="34" name="Rect 34"/>
                <wp:cNvGraphicFramePr/>
                <a:graphic>
                  <a:graphicData uri="http://schemas.microsoft.com/office/word/2010/wordprocessingShape">
                    <wps:wsp>
                      <wps:cNvPr id="34" name="Rect 34"/>
                      <wps:cNvSpPr/>
                      <wps:spPr>
                        <a:xfrm>
                          <a:off x="0" y="-21802"/>
                          <a:ext cx="7705725" cy="406400"/>
                        </a:xfrm>
                        <a:prstGeom prst="rect">
                          <a:avLst/>
                        </a:prstGeom>
                        <a:solidFill>
                          <a:srgbClr val="0A6CB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 style="position:absolute;margin-left:0pt;margin-top:-1.71677pt;mso-position-vertical-relative:text;mso-position-horizontal-relative:text;width:606.75pt;height:32pt;z-index:-251640832;" fillcolor="#0A6CB1" filled="true" stroked="false"/>
            </w:pict>
          </mc:Fallback>
        </mc:AlternateContent>
      </w:r>
      <w:r>
        <w:rPr>
          <w:sz w:val="31"/>
          <w:szCs w:val="31"/>
          <w:b/>
          <w:bCs/>
          <w:color w:val="FFFFFF"/>
          <w:spacing w:val="8"/>
        </w:rPr>
        <w:t>三、对中国电信的启示</w:t>
      </w:r>
    </w:p>
    <w:p>
      <w:pPr>
        <w:spacing w:line="417" w:lineRule="auto"/>
        <w:rPr>
          <w:rFonts w:ascii="Arial"/>
          <w:sz w:val="21"/>
        </w:rPr>
      </w:pPr>
      <w:r/>
    </w:p>
    <w:p>
      <w:pPr>
        <w:pStyle w:val="BodyText"/>
        <w:ind w:left="321" w:right="233" w:firstLine="603"/>
        <w:spacing w:before="107" w:line="247" w:lineRule="auto"/>
        <w:jc w:val="both"/>
        <w:rPr/>
      </w:pPr>
      <w:r>
        <w:rPr>
          <w:spacing w:val="9"/>
        </w:rPr>
        <w:t>中国电信早在</w:t>
      </w:r>
      <w:r>
        <w:rPr>
          <w:rFonts w:ascii="Arial" w:hAnsi="Arial" w:eastAsia="Arial" w:cs="Arial"/>
          <w:spacing w:val="9"/>
        </w:rPr>
        <w:t>2023</w:t>
      </w:r>
      <w:r>
        <w:rPr>
          <w:spacing w:val="9"/>
        </w:rPr>
        <w:t>年已经明确将数据空间作为自身数据发展战略之一</w:t>
      </w:r>
      <w:r>
        <w:rPr>
          <w:spacing w:val="-34"/>
        </w:rPr>
        <w:t xml:space="preserve"> </w:t>
      </w:r>
      <w:r>
        <w:rPr>
          <w:spacing w:val="9"/>
        </w:rPr>
        <w:t>，并作为</w:t>
      </w:r>
      <w:r>
        <w:rPr>
          <w:spacing w:val="8"/>
        </w:rPr>
        <w:t>数据基础设施专班</w:t>
      </w:r>
      <w:r>
        <w:rPr>
          <w:spacing w:val="10"/>
        </w:rPr>
        <w:t>成员参与相关发展规划，结合国家对</w:t>
      </w:r>
      <w:r>
        <w:rPr>
          <w:rFonts w:ascii="Arial" w:hAnsi="Arial" w:eastAsia="Arial" w:cs="Arial"/>
          <w:spacing w:val="10"/>
        </w:rPr>
        <w:t>“</w:t>
      </w:r>
      <w:r>
        <w:rPr>
          <w:spacing w:val="10"/>
        </w:rPr>
        <w:t>十五五</w:t>
      </w:r>
      <w:r>
        <w:rPr>
          <w:rFonts w:ascii="Arial" w:hAnsi="Arial" w:eastAsia="Arial" w:cs="Arial"/>
          <w:spacing w:val="10"/>
        </w:rPr>
        <w:t>”</w:t>
      </w:r>
      <w:r>
        <w:rPr>
          <w:spacing w:val="10"/>
        </w:rPr>
        <w:t>数据基</w:t>
      </w:r>
      <w:r>
        <w:rPr>
          <w:spacing w:val="9"/>
        </w:rPr>
        <w:t>础设施优化布局和对可信数据空间的发展要求，借</w:t>
      </w:r>
      <w:r>
        <w:rPr>
          <w:spacing w:val="7"/>
        </w:rPr>
        <w:t>鉴德国电信的经验，可为我们带来以下三方面的启示：</w:t>
      </w:r>
    </w:p>
    <w:p>
      <w:pPr>
        <w:pStyle w:val="BodyText"/>
        <w:ind w:left="359"/>
        <w:spacing w:before="189" w:line="232" w:lineRule="auto"/>
        <w:outlineLvl w:val="2"/>
        <w:rPr/>
      </w:pPr>
      <w:r>
        <w:rPr>
          <w:b/>
          <w:bCs/>
          <w:spacing w:val="8"/>
        </w:rPr>
        <w:t>（一）中国电信应明确作为国家数据基础设施的建设和运营商定位</w:t>
      </w:r>
    </w:p>
    <w:p>
      <w:pPr>
        <w:pStyle w:val="BodyText"/>
        <w:ind w:left="322" w:right="233" w:firstLine="432"/>
        <w:spacing w:before="314" w:line="238" w:lineRule="auto"/>
        <w:jc w:val="both"/>
        <w:rPr/>
      </w:pPr>
      <w:r>
        <w:rPr>
          <w:spacing w:val="10"/>
        </w:rPr>
        <w:t>今后的世界构建在数据之上。为促进数据共享、流通和互操作，推动数据驱动的</w:t>
      </w:r>
      <w:r>
        <w:rPr>
          <w:spacing w:val="9"/>
        </w:rPr>
        <w:t>数字化社会、经济</w:t>
      </w:r>
      <w:r>
        <w:rPr>
          <w:spacing w:val="10"/>
        </w:rPr>
        <w:t>和治理的转型，并建立今后全国数据治理体系，国家正</w:t>
      </w:r>
      <w:r>
        <w:rPr>
          <w:spacing w:val="9"/>
        </w:rPr>
        <w:t>在优化布局</w:t>
      </w:r>
      <w:r>
        <w:rPr>
          <w:rFonts w:ascii="Arial" w:hAnsi="Arial" w:eastAsia="Arial" w:cs="Arial"/>
          <w:spacing w:val="9"/>
        </w:rPr>
        <w:t>“</w:t>
      </w:r>
      <w:r>
        <w:rPr>
          <w:spacing w:val="9"/>
        </w:rPr>
        <w:t>十五五</w:t>
      </w:r>
      <w:r>
        <w:rPr>
          <w:rFonts w:ascii="Arial" w:hAnsi="Arial" w:eastAsia="Arial" w:cs="Arial"/>
          <w:spacing w:val="9"/>
        </w:rPr>
        <w:t>”</w:t>
      </w:r>
      <w:r>
        <w:rPr>
          <w:spacing w:val="9"/>
        </w:rPr>
        <w:t>数据基础设施。数据基础设</w:t>
      </w:r>
      <w:r>
        <w:rPr>
          <w:spacing w:val="13"/>
        </w:rPr>
        <w:t>施是要在第一层数据传输网络层上</w:t>
      </w:r>
      <w:r>
        <w:rPr>
          <w:spacing w:val="-31"/>
        </w:rPr>
        <w:t xml:space="preserve"> </w:t>
      </w:r>
      <w:r>
        <w:rPr>
          <w:spacing w:val="13"/>
        </w:rPr>
        <w:t>，进一步优</w:t>
      </w:r>
      <w:r>
        <w:rPr>
          <w:spacing w:val="12"/>
        </w:rPr>
        <w:t>化构建包括第二层数据存储层和第三层数据处理和服务</w:t>
      </w:r>
      <w:r>
        <w:rPr>
          <w:spacing w:val="12"/>
        </w:rPr>
        <w:t>服务层的数据基础设施</w:t>
      </w:r>
      <w:r>
        <w:rPr>
          <w:spacing w:val="-31"/>
        </w:rPr>
        <w:t xml:space="preserve"> </w:t>
      </w:r>
      <w:r>
        <w:rPr>
          <w:spacing w:val="12"/>
        </w:rPr>
        <w:t>，并在三层之间建立互联互通互操作。</w:t>
      </w:r>
      <w:r>
        <w:rPr>
          <w:spacing w:val="-42"/>
        </w:rPr>
        <w:t xml:space="preserve"> </w:t>
      </w:r>
      <w:r>
        <w:rPr>
          <w:spacing w:val="12"/>
        </w:rPr>
        <w:t>中国电信作</w:t>
      </w:r>
      <w:r>
        <w:rPr>
          <w:spacing w:val="11"/>
        </w:rPr>
        <w:t>为主要通信网络和国家云等</w:t>
      </w:r>
      <w:r>
        <w:rPr>
          <w:spacing w:val="12"/>
        </w:rPr>
        <w:t>信息基础设施的建设和运营商</w:t>
      </w:r>
      <w:r>
        <w:rPr>
          <w:spacing w:val="-31"/>
        </w:rPr>
        <w:t xml:space="preserve"> </w:t>
      </w:r>
      <w:r>
        <w:rPr>
          <w:spacing w:val="12"/>
        </w:rPr>
        <w:t>，具备丰富的通信</w:t>
      </w:r>
      <w:r>
        <w:rPr>
          <w:spacing w:val="11"/>
        </w:rPr>
        <w:t>和信息业务的互联互通和建设运营经验</w:t>
      </w:r>
      <w:r>
        <w:rPr>
          <w:spacing w:val="-31"/>
        </w:rPr>
        <w:t xml:space="preserve"> </w:t>
      </w:r>
      <w:r>
        <w:rPr>
          <w:spacing w:val="11"/>
        </w:rPr>
        <w:t>，应该明确作</w:t>
      </w:r>
      <w:r>
        <w:rPr>
          <w:spacing w:val="11"/>
        </w:rPr>
        <w:t>为国家数据基础设施的建设和运营商的定位</w:t>
      </w:r>
      <w:r>
        <w:rPr>
          <w:spacing w:val="-31"/>
        </w:rPr>
        <w:t xml:space="preserve"> </w:t>
      </w:r>
      <w:r>
        <w:rPr>
          <w:spacing w:val="11"/>
        </w:rPr>
        <w:t>，</w:t>
      </w:r>
      <w:r>
        <w:rPr>
          <w:spacing w:val="-51"/>
        </w:rPr>
        <w:t xml:space="preserve"> </w:t>
      </w:r>
      <w:r>
        <w:rPr>
          <w:spacing w:val="11"/>
        </w:rPr>
        <w:t>以此积极探索作为新型基础设施的可信数据空间</w:t>
      </w:r>
      <w:r>
        <w:rPr>
          <w:spacing w:val="-31"/>
        </w:rPr>
        <w:t xml:space="preserve"> </w:t>
      </w:r>
      <w:r>
        <w:rPr>
          <w:spacing w:val="11"/>
        </w:rPr>
        <w:t>，</w:t>
      </w:r>
      <w:r>
        <w:rPr>
          <w:spacing w:val="10"/>
        </w:rPr>
        <w:t>其支</w:t>
      </w:r>
      <w:r>
        <w:rPr>
          <w:spacing w:val="8"/>
        </w:rPr>
        <w:t>撑全国数据统一大市场和</w:t>
      </w:r>
      <w:r>
        <w:rPr>
          <w:rFonts w:ascii="Arial" w:hAnsi="Arial" w:eastAsia="Arial" w:cs="Arial"/>
        </w:rPr>
        <w:t>AI</w:t>
      </w:r>
      <w:r>
        <w:rPr>
          <w:rFonts w:ascii="Arial" w:hAnsi="Arial" w:eastAsia="Arial" w:cs="Arial"/>
          <w:spacing w:val="8"/>
        </w:rPr>
        <w:t>+</w:t>
      </w:r>
      <w:r>
        <w:rPr>
          <w:spacing w:val="8"/>
        </w:rPr>
        <w:t>的数据生态系统的构建、治理和运营机制体制。</w:t>
      </w:r>
    </w:p>
    <w:p>
      <w:pPr>
        <w:pStyle w:val="BodyText"/>
        <w:ind w:left="359"/>
        <w:spacing w:before="225" w:line="189" w:lineRule="auto"/>
        <w:outlineLvl w:val="2"/>
        <w:rPr/>
      </w:pPr>
      <w:r>
        <w:rPr>
          <w:b/>
          <w:bCs/>
          <w:spacing w:val="9"/>
        </w:rPr>
        <w:t>（二）以战略性行业数据空间作为抓手，积极探索</w:t>
      </w:r>
      <w:r>
        <w:rPr>
          <w:b/>
          <w:bCs/>
          <w:spacing w:val="8"/>
        </w:rPr>
        <w:t>数据空间的商业和价值运营模式</w:t>
      </w:r>
    </w:p>
    <w:p>
      <w:pPr>
        <w:pStyle w:val="BodyText"/>
        <w:ind w:left="321" w:right="240" w:firstLine="533"/>
        <w:spacing w:before="337" w:line="238" w:lineRule="auto"/>
        <w:jc w:val="both"/>
        <w:rPr/>
      </w:pPr>
      <w:r>
        <w:rPr>
          <w:spacing w:val="12"/>
        </w:rPr>
        <w:t>德国电信与汽车制造商、软件公司等不同行业企业组成联盟</w:t>
      </w:r>
      <w:r>
        <w:rPr>
          <w:spacing w:val="-31"/>
        </w:rPr>
        <w:t xml:space="preserve"> </w:t>
      </w:r>
      <w:r>
        <w:rPr>
          <w:spacing w:val="12"/>
        </w:rPr>
        <w:t>，</w:t>
      </w:r>
      <w:r>
        <w:rPr>
          <w:spacing w:val="-45"/>
        </w:rPr>
        <w:t xml:space="preserve"> </w:t>
      </w:r>
      <w:r>
        <w:rPr>
          <w:spacing w:val="12"/>
        </w:rPr>
        <w:t>围绕汽</w:t>
      </w:r>
      <w:r>
        <w:rPr>
          <w:spacing w:val="11"/>
        </w:rPr>
        <w:t>车行业内制造商和供应商之</w:t>
      </w:r>
      <w:r>
        <w:rPr>
          <w:spacing w:val="10"/>
        </w:rPr>
        <w:t>间</w:t>
      </w:r>
      <w:r>
        <w:rPr>
          <w:spacing w:val="-32"/>
        </w:rPr>
        <w:t xml:space="preserve"> </w:t>
      </w:r>
      <w:r>
        <w:rPr>
          <w:spacing w:val="10"/>
        </w:rPr>
        <w:t>，数据可信、安全、合规地共享和再利用的需求</w:t>
      </w:r>
      <w:r>
        <w:rPr>
          <w:spacing w:val="-32"/>
        </w:rPr>
        <w:t xml:space="preserve"> </w:t>
      </w:r>
      <w:r>
        <w:rPr>
          <w:spacing w:val="10"/>
        </w:rPr>
        <w:t>，共创共建</w:t>
      </w:r>
      <w:r>
        <w:rPr>
          <w:rFonts w:ascii="Arial" w:hAnsi="Arial" w:eastAsia="Arial" w:cs="Arial"/>
        </w:rPr>
        <w:t>Catena</w:t>
      </w:r>
      <w:r>
        <w:rPr>
          <w:rFonts w:ascii="Arial" w:hAnsi="Arial" w:eastAsia="Arial" w:cs="Arial"/>
          <w:spacing w:val="10"/>
        </w:rPr>
        <w:t>-X</w:t>
      </w:r>
      <w:r>
        <w:rPr>
          <w:spacing w:val="10"/>
        </w:rPr>
        <w:t>数据</w:t>
      </w:r>
      <w:r>
        <w:rPr>
          <w:spacing w:val="9"/>
        </w:rPr>
        <w:t>空间</w:t>
      </w:r>
      <w:r>
        <w:rPr>
          <w:spacing w:val="-33"/>
        </w:rPr>
        <w:t xml:space="preserve"> </w:t>
      </w:r>
      <w:r>
        <w:rPr>
          <w:spacing w:val="9"/>
        </w:rPr>
        <w:t>，形成全行业任何企</w:t>
      </w:r>
      <w:r>
        <w:rPr>
          <w:spacing w:val="9"/>
        </w:rPr>
        <w:t>业都可以参与的数据生态运营机制和体系。</w:t>
      </w:r>
      <w:r>
        <w:rPr>
          <w:spacing w:val="-26"/>
        </w:rPr>
        <w:t xml:space="preserve"> </w:t>
      </w:r>
      <w:r>
        <w:rPr>
          <w:spacing w:val="9"/>
        </w:rPr>
        <w:t>同时</w:t>
      </w:r>
      <w:r>
        <w:rPr>
          <w:spacing w:val="-31"/>
        </w:rPr>
        <w:t xml:space="preserve"> </w:t>
      </w:r>
      <w:r>
        <w:rPr>
          <w:spacing w:val="9"/>
        </w:rPr>
        <w:t>，</w:t>
      </w:r>
      <w:r>
        <w:rPr>
          <w:spacing w:val="-38"/>
        </w:rPr>
        <w:t xml:space="preserve"> </w:t>
      </w:r>
      <w:r>
        <w:rPr>
          <w:spacing w:val="9"/>
        </w:rPr>
        <w:t>由于汇聚了全行业的数据和企业</w:t>
      </w:r>
      <w:r>
        <w:rPr>
          <w:spacing w:val="-31"/>
        </w:rPr>
        <w:t xml:space="preserve"> </w:t>
      </w:r>
      <w:r>
        <w:rPr>
          <w:spacing w:val="9"/>
        </w:rPr>
        <w:t>，</w:t>
      </w:r>
      <w:r>
        <w:rPr>
          <w:spacing w:val="-48"/>
        </w:rPr>
        <w:t xml:space="preserve"> </w:t>
      </w:r>
      <w:r>
        <w:rPr>
          <w:spacing w:val="9"/>
        </w:rPr>
        <w:t>吸引了更多中小</w:t>
      </w:r>
      <w:r>
        <w:rPr>
          <w:spacing w:val="12"/>
        </w:rPr>
        <w:t>企业和初创公司基于</w:t>
      </w:r>
      <w:r>
        <w:rPr>
          <w:rFonts w:ascii="Arial" w:hAnsi="Arial" w:eastAsia="Arial" w:cs="Arial"/>
        </w:rPr>
        <w:t>Catena</w:t>
      </w:r>
      <w:r>
        <w:rPr>
          <w:rFonts w:ascii="Arial" w:hAnsi="Arial" w:eastAsia="Arial" w:cs="Arial"/>
          <w:spacing w:val="12"/>
        </w:rPr>
        <w:t>-X</w:t>
      </w:r>
      <w:r>
        <w:rPr>
          <w:spacing w:val="12"/>
        </w:rPr>
        <w:t>创建新的数据服务和商业模式</w:t>
      </w:r>
      <w:r>
        <w:rPr>
          <w:spacing w:val="-33"/>
        </w:rPr>
        <w:t xml:space="preserve"> </w:t>
      </w:r>
      <w:r>
        <w:rPr>
          <w:spacing w:val="12"/>
        </w:rPr>
        <w:t>，进一步推动汽</w:t>
      </w:r>
      <w:r>
        <w:rPr>
          <w:spacing w:val="11"/>
        </w:rPr>
        <w:t>车行业的数字化转型。建</w:t>
      </w:r>
      <w:r>
        <w:rPr>
          <w:spacing w:val="12"/>
        </w:rPr>
        <w:t>议中国电信也选定一个覆盖对象足够多覆盖范围足够广具代表性的战略性行业数据空间项目</w:t>
      </w:r>
      <w:r>
        <w:rPr>
          <w:spacing w:val="-31"/>
        </w:rPr>
        <w:t xml:space="preserve"> </w:t>
      </w:r>
      <w:r>
        <w:rPr>
          <w:spacing w:val="12"/>
        </w:rPr>
        <w:t>，</w:t>
      </w:r>
      <w:r>
        <w:rPr>
          <w:spacing w:val="-51"/>
        </w:rPr>
        <w:t xml:space="preserve"> </w:t>
      </w:r>
      <w:r>
        <w:rPr>
          <w:spacing w:val="12"/>
        </w:rPr>
        <w:t>以</w:t>
      </w:r>
      <w:r>
        <w:rPr>
          <w:spacing w:val="11"/>
        </w:rPr>
        <w:t>数据</w:t>
      </w:r>
      <w:r>
        <w:rPr>
          <w:spacing w:val="12"/>
        </w:rPr>
        <w:t>空间运营商的中立身份</w:t>
      </w:r>
      <w:r>
        <w:rPr>
          <w:spacing w:val="-31"/>
        </w:rPr>
        <w:t xml:space="preserve"> </w:t>
      </w:r>
      <w:r>
        <w:rPr>
          <w:spacing w:val="12"/>
        </w:rPr>
        <w:t>，积极探索可信数据空间的</w:t>
      </w:r>
      <w:r>
        <w:rPr>
          <w:spacing w:val="11"/>
        </w:rPr>
        <w:t>商业和价值运营模式</w:t>
      </w:r>
      <w:r>
        <w:rPr>
          <w:spacing w:val="-31"/>
        </w:rPr>
        <w:t xml:space="preserve"> </w:t>
      </w:r>
      <w:r>
        <w:rPr>
          <w:spacing w:val="11"/>
        </w:rPr>
        <w:t>，并为国家数据基础设施建设</w:t>
      </w:r>
      <w:r>
        <w:rPr>
          <w:spacing w:val="6"/>
        </w:rPr>
        <w:t>和运营提供可复制可推广的有效落地方案。</w:t>
      </w:r>
    </w:p>
    <w:p>
      <w:pPr>
        <w:pStyle w:val="BodyText"/>
        <w:ind w:left="359"/>
        <w:spacing w:before="226" w:line="189" w:lineRule="auto"/>
        <w:outlineLvl w:val="2"/>
        <w:rPr/>
      </w:pPr>
      <w:r>
        <w:rPr>
          <w:b/>
          <w:bCs/>
          <w:spacing w:val="8"/>
        </w:rPr>
        <w:t>（三）扎实开展数据连接器的攻坚和研发，实现自身科技型企业转型</w:t>
      </w:r>
    </w:p>
    <w:p>
      <w:pPr>
        <w:pStyle w:val="BodyText"/>
        <w:ind w:left="321" w:right="233" w:firstLine="533"/>
        <w:spacing w:before="345" w:line="237" w:lineRule="auto"/>
        <w:rPr/>
      </w:pPr>
      <w:r>
        <w:rPr>
          <w:spacing w:val="11"/>
        </w:rPr>
        <w:t>连接器是一项全新的可信计算技术</w:t>
      </w:r>
      <w:r>
        <w:rPr>
          <w:spacing w:val="-31"/>
        </w:rPr>
        <w:t xml:space="preserve"> </w:t>
      </w:r>
      <w:r>
        <w:rPr>
          <w:spacing w:val="11"/>
        </w:rPr>
        <w:t>，</w:t>
      </w:r>
      <w:r>
        <w:rPr>
          <w:spacing w:val="-52"/>
        </w:rPr>
        <w:t xml:space="preserve"> </w:t>
      </w:r>
      <w:r>
        <w:rPr>
          <w:spacing w:val="11"/>
        </w:rPr>
        <w:t>既是可信数据空间的核心技术</w:t>
      </w:r>
      <w:r>
        <w:rPr>
          <w:spacing w:val="-31"/>
        </w:rPr>
        <w:t xml:space="preserve"> </w:t>
      </w:r>
      <w:r>
        <w:rPr>
          <w:spacing w:val="11"/>
        </w:rPr>
        <w:t>，也是数据基础</w:t>
      </w:r>
      <w:r>
        <w:rPr>
          <w:spacing w:val="10"/>
        </w:rPr>
        <w:t>设施的核心技</w:t>
      </w:r>
      <w:r>
        <w:rPr>
          <w:spacing w:val="13"/>
        </w:rPr>
        <w:t>术。连接器不仅要具备身份控制、合同控制、策略控制以及法</w:t>
      </w:r>
      <w:r>
        <w:rPr>
          <w:spacing w:val="12"/>
        </w:rPr>
        <w:t>规控制功能</w:t>
      </w:r>
      <w:r>
        <w:rPr>
          <w:spacing w:val="-31"/>
        </w:rPr>
        <w:t xml:space="preserve"> </w:t>
      </w:r>
      <w:r>
        <w:rPr>
          <w:spacing w:val="12"/>
        </w:rPr>
        <w:t>，还要求具备对数据提供、</w:t>
      </w:r>
      <w:r>
        <w:rPr>
          <w:spacing w:val="12"/>
        </w:rPr>
        <w:t>共享和再利用的全程进行跟踪、控制以及计费和溯源的能力</w:t>
      </w:r>
      <w:r>
        <w:rPr>
          <w:spacing w:val="-31"/>
        </w:rPr>
        <w:t xml:space="preserve"> </w:t>
      </w:r>
      <w:r>
        <w:rPr>
          <w:spacing w:val="12"/>
        </w:rPr>
        <w:t>，</w:t>
      </w:r>
      <w:r>
        <w:rPr>
          <w:spacing w:val="-51"/>
        </w:rPr>
        <w:t xml:space="preserve"> </w:t>
      </w:r>
      <w:r>
        <w:rPr>
          <w:spacing w:val="12"/>
        </w:rPr>
        <w:t>以确保数据提供方对所提供数据的</w:t>
      </w:r>
      <w:r>
        <w:rPr>
          <w:spacing w:val="11"/>
        </w:rPr>
        <w:t>主权</w:t>
      </w:r>
      <w:r>
        <w:rPr>
          <w:spacing w:val="13"/>
        </w:rPr>
        <w:t>控制</w:t>
      </w:r>
      <w:r>
        <w:rPr>
          <w:spacing w:val="-31"/>
        </w:rPr>
        <w:t xml:space="preserve"> </w:t>
      </w:r>
      <w:r>
        <w:rPr>
          <w:spacing w:val="13"/>
        </w:rPr>
        <w:t>，实现数据多对多的可信安全高效的共享、</w:t>
      </w:r>
      <w:r>
        <w:rPr>
          <w:spacing w:val="12"/>
        </w:rPr>
        <w:t>交换和互操作。德国电信研发的连接器在全球第一个</w:t>
      </w:r>
      <w:r>
        <w:rPr>
          <w:spacing w:val="10"/>
        </w:rPr>
        <w:t>通过</w:t>
      </w:r>
      <w:r>
        <w:rPr>
          <w:rFonts w:ascii="Arial" w:hAnsi="Arial" w:eastAsia="Arial" w:cs="Arial"/>
        </w:rPr>
        <w:t>IDSA</w:t>
      </w:r>
      <w:r>
        <w:rPr>
          <w:spacing w:val="10"/>
        </w:rPr>
        <w:t>认证</w:t>
      </w:r>
      <w:r>
        <w:rPr>
          <w:spacing w:val="-20"/>
        </w:rPr>
        <w:t xml:space="preserve"> </w:t>
      </w:r>
      <w:r>
        <w:rPr>
          <w:spacing w:val="10"/>
        </w:rPr>
        <w:t>，这不仅证明了其作为数据空间先驱的地位</w:t>
      </w:r>
      <w:r>
        <w:rPr>
          <w:spacing w:val="-33"/>
        </w:rPr>
        <w:t xml:space="preserve"> </w:t>
      </w:r>
      <w:r>
        <w:rPr>
          <w:spacing w:val="10"/>
        </w:rPr>
        <w:t>，也奠定了其作为数据基础设施守门人的关</w:t>
      </w:r>
      <w:r>
        <w:rPr>
          <w:spacing w:val="14"/>
        </w:rPr>
        <w:t>键地位。借我国</w:t>
      </w:r>
      <w:r>
        <w:rPr>
          <w:rFonts w:ascii="Arial" w:hAnsi="Arial" w:eastAsia="Arial" w:cs="Arial"/>
          <w:spacing w:val="14"/>
        </w:rPr>
        <w:t>“</w:t>
      </w:r>
      <w:r>
        <w:rPr>
          <w:spacing w:val="14"/>
        </w:rPr>
        <w:t>十五五</w:t>
      </w:r>
      <w:r>
        <w:rPr>
          <w:rFonts w:ascii="Arial" w:hAnsi="Arial" w:eastAsia="Arial" w:cs="Arial"/>
          <w:spacing w:val="14"/>
        </w:rPr>
        <w:t>”</w:t>
      </w:r>
      <w:r>
        <w:rPr>
          <w:spacing w:val="14"/>
        </w:rPr>
        <w:t>数据基础设施优化和完善大势</w:t>
      </w:r>
      <w:r>
        <w:rPr>
          <w:spacing w:val="-15"/>
        </w:rPr>
        <w:t xml:space="preserve"> </w:t>
      </w:r>
      <w:r>
        <w:rPr>
          <w:spacing w:val="14"/>
        </w:rPr>
        <w:t>，乘我国可信数据空间高质量建设和发展之东</w:t>
      </w:r>
      <w:r>
        <w:rPr>
          <w:spacing w:val="12"/>
        </w:rPr>
        <w:t>风</w:t>
      </w:r>
      <w:r>
        <w:rPr>
          <w:spacing w:val="-31"/>
        </w:rPr>
        <w:t xml:space="preserve"> </w:t>
      </w:r>
      <w:r>
        <w:rPr>
          <w:spacing w:val="12"/>
        </w:rPr>
        <w:t>，扎实开展数据连接器的核心技术攻坚和研发</w:t>
      </w:r>
      <w:r>
        <w:rPr>
          <w:spacing w:val="-31"/>
        </w:rPr>
        <w:t xml:space="preserve"> </w:t>
      </w:r>
      <w:r>
        <w:rPr>
          <w:spacing w:val="12"/>
        </w:rPr>
        <w:t>，</w:t>
      </w:r>
      <w:r>
        <w:rPr>
          <w:spacing w:val="11"/>
        </w:rPr>
        <w:t>对于中国电信通过数据要素核心技术成为数据基础</w:t>
      </w:r>
      <w:r>
        <w:rPr>
          <w:spacing w:val="7"/>
        </w:rPr>
        <w:t>设施守门人，从而实现自身科技型企业转型，至关重要。</w:t>
      </w:r>
    </w:p>
    <w:p>
      <w:pPr>
        <w:pStyle w:val="BodyText"/>
        <w:ind w:left="5462"/>
        <w:spacing w:before="315" w:line="188" w:lineRule="auto"/>
        <w:outlineLvl w:val="1"/>
        <w:rPr>
          <w:sz w:val="31"/>
          <w:szCs w:val="31"/>
        </w:rPr>
      </w:pPr>
      <w:r>
        <mc:AlternateContent xmlns:mc="http://schemas.openxmlformats.org/markup-compatibility/2006">
          <mc:Choice Requires="wps">
            <w:drawing>
              <wp:anchor distT="0" distB="0" distL="0" distR="0" simplePos="0" relativeHeight="251676672" behindDoc="1" locked="0" layoutInCell="1" allowOverlap="1">
                <wp:simplePos x="0" y="0"/>
                <wp:positionH relativeFrom="column">
                  <wp:posOffset>25389</wp:posOffset>
                </wp:positionH>
                <wp:positionV relativeFrom="paragraph">
                  <wp:posOffset>80525</wp:posOffset>
                </wp:positionV>
                <wp:extent cx="7693025" cy="419100"/>
                <wp:effectExtent l="0" t="0" r="0" b="0"/>
                <wp:wrapNone/>
                <wp:docPr id="36" name="Rect 36"/>
                <wp:cNvGraphicFramePr/>
                <a:graphic>
                  <a:graphicData uri="http://schemas.microsoft.com/office/word/2010/wordprocessingShape">
                    <wps:wsp>
                      <wps:cNvPr id="36" name="Rect 36"/>
                      <wps:cNvSpPr/>
                      <wps:spPr>
                        <a:xfrm>
                          <a:off x="25389" y="80525"/>
                          <a:ext cx="7693025" cy="419100"/>
                        </a:xfrm>
                        <a:prstGeom prst="rect">
                          <a:avLst/>
                        </a:prstGeom>
                        <a:solidFill>
                          <a:srgbClr val="0A6CB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 style="position:absolute;margin-left:1.99914pt;margin-top:6.34059pt;mso-position-vertical-relative:text;mso-position-horizontal-relative:text;width:605.75pt;height:33pt;z-index:-251639808;" fillcolor="#0A6CB1" filled="true" stroked="false"/>
            </w:pict>
          </mc:Fallback>
        </mc:AlternateContent>
      </w:r>
      <w:r>
        <w:drawing>
          <wp:anchor distT="0" distB="0" distL="0" distR="0" simplePos="0" relativeHeight="251680768" behindDoc="0" locked="0" layoutInCell="1" allowOverlap="1">
            <wp:simplePos x="0" y="0"/>
            <wp:positionH relativeFrom="column">
              <wp:posOffset>613078</wp:posOffset>
            </wp:positionH>
            <wp:positionV relativeFrom="paragraph">
              <wp:posOffset>-76270</wp:posOffset>
            </wp:positionV>
            <wp:extent cx="6530144" cy="1770483"/>
            <wp:effectExtent l="0" t="0" r="0" b="0"/>
            <wp:wrapNone/>
            <wp:docPr id="38" name="IM 38"/>
            <wp:cNvGraphicFramePr/>
            <a:graphic>
              <a:graphicData uri="http://schemas.openxmlformats.org/drawingml/2006/picture">
                <pic:pic>
                  <pic:nvPicPr>
                    <pic:cNvPr id="38" name="IM 38"/>
                    <pic:cNvPicPr/>
                  </pic:nvPicPr>
                  <pic:blipFill>
                    <a:blip r:embed="rId16"/>
                    <a:stretch>
                      <a:fillRect/>
                    </a:stretch>
                  </pic:blipFill>
                  <pic:spPr>
                    <a:xfrm rot="0">
                      <a:off x="0" y="0"/>
                      <a:ext cx="6530144" cy="1770483"/>
                    </a:xfrm>
                    <a:prstGeom prst="rect">
                      <a:avLst/>
                    </a:prstGeom>
                  </pic:spPr>
                </pic:pic>
              </a:graphicData>
            </a:graphic>
          </wp:anchor>
        </w:drawing>
      </w:r>
      <w:r>
        <w:rPr>
          <w:sz w:val="31"/>
          <w:szCs w:val="31"/>
          <w:b/>
          <w:bCs/>
          <w:color w:val="FFFFFF"/>
          <w:spacing w:val="8"/>
        </w:rPr>
        <w:t>作者介绍</w:t>
      </w:r>
    </w:p>
    <w:p>
      <w:pPr>
        <w:spacing w:line="56" w:lineRule="exact"/>
        <w:rPr/>
      </w:pPr>
      <w:r/>
    </w:p>
    <w:tbl>
      <w:tblPr>
        <w:tblStyle w:val="TableNormal"/>
        <w:tblW w:w="12108" w:type="dxa"/>
        <w:tblInd w:w="43" w:type="dxa"/>
        <w:tblLayout w:type="fixed"/>
        <w:tblBorders>
          <w:left w:val="single" w:color="0A6CB1" w:sz="8" w:space="0"/>
          <w:bottom w:val="single" w:color="0A6CB1" w:sz="6" w:space="0"/>
          <w:right w:val="single" w:color="0A6CB1" w:sz="8" w:space="0"/>
          <w:top w:val="single" w:color="0A6CB1" w:sz="6" w:space="0"/>
        </w:tblBorders>
      </w:tblPr>
      <w:tblGrid>
        <w:gridCol w:w="12108"/>
      </w:tblGrid>
      <w:tr>
        <w:trPr>
          <w:trHeight w:val="2089" w:hRule="atLeast"/>
        </w:trPr>
        <w:tc>
          <w:tcPr>
            <w:tcW w:w="12108" w:type="dxa"/>
            <w:vAlign w:val="top"/>
          </w:tcPr>
          <w:p>
            <w:pPr>
              <w:rPr>
                <w:rFonts w:ascii="Arial"/>
                <w:sz w:val="21"/>
              </w:rPr>
            </w:pPr>
            <w:r/>
          </w:p>
        </w:tc>
      </w:tr>
    </w:tbl>
    <w:p>
      <w:pPr>
        <w:rPr>
          <w:rFonts w:ascii="Arial"/>
          <w:sz w:val="21"/>
        </w:rPr>
      </w:pPr>
      <w:r/>
    </w:p>
    <w:sectPr>
      <w:footerReference w:type="default" r:id="rId14"/>
      <w:pgSz w:w="14141" w:h="20002"/>
      <w:pgMar w:top="479" w:right="979" w:bottom="719" w:left="999" w:header="0" w:footer="39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225" w:lineRule="auto"/>
      <w:rPr>
        <w:sz w:val="23"/>
        <w:szCs w:val="23"/>
      </w:rPr>
    </w:pPr>
    <w:r>
      <w:rPr>
        <w:rFonts w:ascii="Arial" w:hAnsi="Arial" w:eastAsia="Arial" w:cs="Arial"/>
        <w:sz w:val="23"/>
        <w:szCs w:val="23"/>
        <w:position w:val="-3"/>
      </w:rPr>
      <w:drawing>
        <wp:inline distT="0" distB="0" distL="0" distR="0">
          <wp:extent cx="12694" cy="145983"/>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2694" cy="145983"/>
                  </a:xfrm>
                  <a:prstGeom prst="rect">
                    <a:avLst/>
                  </a:prstGeom>
                </pic:spPr>
              </pic:pic>
            </a:graphicData>
          </a:graphic>
        </wp:inline>
      </w:drawing>
    </w:r>
    <w:r>
      <w:rPr>
        <w:rFonts w:ascii="Arial" w:hAnsi="Arial" w:eastAsia="Arial" w:cs="Arial"/>
        <w:sz w:val="23"/>
        <w:szCs w:val="23"/>
        <w:spacing w:val="2"/>
      </w:rPr>
      <w:t xml:space="preserve">  </w:t>
    </w:r>
    <w:r>
      <w:rPr>
        <w:rFonts w:ascii="Arial" w:hAnsi="Arial" w:eastAsia="Arial" w:cs="Arial"/>
        <w:sz w:val="23"/>
        <w:szCs w:val="23"/>
        <w:spacing w:val="-8"/>
      </w:rPr>
      <w:t>11</w:t>
    </w:r>
    <w:r>
      <w:rPr>
        <w:rFonts w:ascii="Arial" w:hAnsi="Arial" w:eastAsia="Arial" w:cs="Arial"/>
        <w:sz w:val="23"/>
        <w:szCs w:val="23"/>
        <w:spacing w:val="43"/>
      </w:rPr>
      <w:t xml:space="preserve"> </w:t>
    </w:r>
    <w:r>
      <w:rPr>
        <w:sz w:val="23"/>
        <w:szCs w:val="23"/>
        <w:position w:val="-3"/>
      </w:rPr>
      <w:drawing>
        <wp:inline distT="0" distB="0" distL="0" distR="0">
          <wp:extent cx="12694" cy="145983"/>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2694" cy="145983"/>
                  </a:xfrm>
                  <a:prstGeom prst="rect">
                    <a:avLst/>
                  </a:prstGeom>
                </pic:spPr>
              </pic:pic>
            </a:graphicData>
          </a:graphic>
        </wp:inline>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25" w:lineRule="auto"/>
      <w:jc w:val="right"/>
      <w:rPr>
        <w:sz w:val="23"/>
        <w:szCs w:val="23"/>
      </w:rPr>
    </w:pPr>
    <w:r>
      <w:rPr>
        <w:rFonts w:ascii="Arial" w:hAnsi="Arial" w:eastAsia="Arial" w:cs="Arial"/>
        <w:sz w:val="23"/>
        <w:szCs w:val="23"/>
        <w:position w:val="-3"/>
      </w:rPr>
      <w:drawing>
        <wp:inline distT="0" distB="0" distL="0" distR="0">
          <wp:extent cx="12694" cy="145983"/>
          <wp:effectExtent l="0" t="0" r="0" b="0"/>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2694" cy="145983"/>
                  </a:xfrm>
                  <a:prstGeom prst="rect">
                    <a:avLst/>
                  </a:prstGeom>
                </pic:spPr>
              </pic:pic>
            </a:graphicData>
          </a:graphic>
        </wp:inline>
      </w:drawing>
    </w:r>
    <w:r>
      <w:rPr>
        <w:rFonts w:ascii="Arial" w:hAnsi="Arial" w:eastAsia="Arial" w:cs="Arial"/>
        <w:sz w:val="23"/>
        <w:szCs w:val="23"/>
        <w:spacing w:val="2"/>
      </w:rPr>
      <w:t xml:space="preserve">  </w:t>
    </w:r>
    <w:r>
      <w:rPr>
        <w:rFonts w:ascii="Arial" w:hAnsi="Arial" w:eastAsia="Arial" w:cs="Arial"/>
        <w:sz w:val="23"/>
        <w:szCs w:val="23"/>
        <w:spacing w:val="-8"/>
      </w:rPr>
      <w:t>12</w:t>
    </w:r>
    <w:r>
      <w:rPr>
        <w:rFonts w:ascii="Arial" w:hAnsi="Arial" w:eastAsia="Arial" w:cs="Arial"/>
        <w:sz w:val="23"/>
        <w:szCs w:val="23"/>
        <w:spacing w:val="43"/>
      </w:rPr>
      <w:t xml:space="preserve"> </w:t>
    </w:r>
    <w:r>
      <w:rPr>
        <w:sz w:val="23"/>
        <w:szCs w:val="23"/>
        <w:position w:val="-3"/>
      </w:rPr>
      <w:drawing>
        <wp:inline distT="0" distB="0" distL="0" distR="0">
          <wp:extent cx="12693" cy="145983"/>
          <wp:effectExtent l="0" t="0" r="0" b="0"/>
          <wp:docPr id="20" name="IM 20"/>
          <wp:cNvGraphicFramePr/>
          <a:graphic>
            <a:graphicData uri="http://schemas.openxmlformats.org/drawingml/2006/picture">
              <pic:pic>
                <pic:nvPicPr>
                  <pic:cNvPr id="20" name="IM 20"/>
                  <pic:cNvPicPr/>
                </pic:nvPicPr>
                <pic:blipFill>
                  <a:blip r:embed="rId2"/>
                  <a:stretch>
                    <a:fillRect/>
                  </a:stretch>
                </pic:blipFill>
                <pic:spPr>
                  <a:xfrm rot="0">
                    <a:off x="0" y="0"/>
                    <a:ext cx="12693" cy="145983"/>
                  </a:xfrm>
                  <a:prstGeom prst="rect">
                    <a:avLst/>
                  </a:prstGeom>
                </pic:spPr>
              </pic:pic>
            </a:graphicData>
          </a:graphic>
        </wp:inline>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316" w:lineRule="exact"/>
      <w:rPr>
        <w:rFonts w:ascii="Arial" w:hAnsi="Arial" w:eastAsia="Arial" w:cs="Arial"/>
        <w:sz w:val="23"/>
        <w:szCs w:val="23"/>
      </w:rPr>
    </w:pPr>
    <w:r>
      <w:rPr>
        <w:rFonts w:ascii="Arial" w:hAnsi="Arial" w:eastAsia="Arial" w:cs="Arial"/>
        <w:sz w:val="27"/>
        <w:szCs w:val="27"/>
        <w:spacing w:val="-28"/>
        <w:w w:val="71"/>
      </w:rPr>
      <w:t>I</w:t>
    </w:r>
    <w:r>
      <w:rPr>
        <w:rFonts w:ascii="Arial" w:hAnsi="Arial" w:eastAsia="Arial" w:cs="Arial"/>
        <w:sz w:val="27"/>
        <w:szCs w:val="27"/>
        <w:spacing w:val="7"/>
      </w:rPr>
      <w:t xml:space="preserve">      </w:t>
    </w:r>
    <w:r>
      <w:rPr>
        <w:rFonts w:ascii="Arial" w:hAnsi="Arial" w:eastAsia="Arial" w:cs="Arial"/>
        <w:sz w:val="23"/>
        <w:szCs w:val="23"/>
        <w:spacing w:val="-28"/>
        <w:w w:val="71"/>
      </w:rPr>
      <w:t>13</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5"/>
      <w:szCs w:val="25"/>
      <w:lang w:val="en-US" w:eastAsia="en-US" w:bidi="ar-SA"/>
    </w:rPr>
  </w:style>
  <w:style w:type="paragraph" w:styleId="TableText">
    <w:name w:val="Table Text"/>
    <w:basedOn w:val="Normal"/>
    <w:semiHidden/>
    <w:qFormat/>
    <w:pPr/>
    <w:rPr>
      <w:rFonts w:ascii="Microsoft YaHei" w:hAnsi="Microsoft YaHei" w:eastAsia="Microsoft YaHei" w:cs="Microsoft YaHei"/>
      <w:sz w:val="25"/>
      <w:szCs w:val="2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1.png"/><Relationship Id="rId8" Type="http://schemas.openxmlformats.org/officeDocument/2006/relationships/footer" Target="footer2.xml"/><Relationship Id="rId7" Type="http://schemas.openxmlformats.org/officeDocument/2006/relationships/image" Target="media/image8.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9" Type="http://schemas.openxmlformats.org/officeDocument/2006/relationships/fontTable" Target="fontTable.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image" Target="media/image17.png"/><Relationship Id="rId15" Type="http://schemas.openxmlformats.org/officeDocument/2006/relationships/image" Target="media/image16.png"/><Relationship Id="rId14" Type="http://schemas.openxmlformats.org/officeDocument/2006/relationships/footer" Target="footer3.xml"/><Relationship Id="rId13" Type="http://schemas.openxmlformats.org/officeDocument/2006/relationships/image" Target="media/image15.png"/><Relationship Id="rId12" Type="http://schemas.openxmlformats.org/officeDocument/2006/relationships/image" Target="media/image14.png"/><Relationship Id="rId11" Type="http://schemas.openxmlformats.org/officeDocument/2006/relationships/image" Target="media/image13.png"/><Relationship Id="rId10" Type="http://schemas.openxmlformats.org/officeDocument/2006/relationships/image" Target="media/image12.png"/><Relationship Id="rId1"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2025-11-04T10:08:59</vt:filetime>
  </property>
</Properties>
</file>