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93522">
      <w:pPr>
        <w:spacing w:before="120" w:after="156" w:afterLines="50"/>
        <w:jc w:val="center"/>
        <w:rPr>
          <w:rFonts w:hint="eastAsia" w:asciiTheme="minorEastAsia" w:hAnsiTheme="minorEastAsia"/>
          <w:color w:val="000000" w:themeColor="text1"/>
          <w:sz w:val="32"/>
          <w:szCs w:val="32"/>
          <w14:textFill>
            <w14:solidFill>
              <w14:schemeClr w14:val="tx1"/>
            </w14:solidFill>
          </w14:textFill>
        </w:rPr>
      </w:pPr>
      <w:r>
        <w:rPr>
          <w:rFonts w:hint="eastAsia" w:cs="宋体" w:asciiTheme="minorEastAsia" w:hAnsiTheme="minorEastAsia"/>
          <w:b/>
          <w:bCs/>
          <w:color w:val="000000" w:themeColor="text1"/>
          <w:sz w:val="32"/>
          <w:szCs w:val="32"/>
          <w14:textFill>
            <w14:solidFill>
              <w14:schemeClr w14:val="tx1"/>
            </w14:solidFill>
          </w14:textFill>
        </w:rPr>
        <w:t>战新业务发展中的网络提升方向研究</w:t>
      </w:r>
    </w:p>
    <w:p w14:paraId="38B81D50">
      <w:pPr>
        <w:ind w:firstLine="566" w:firstLineChars="236"/>
        <w:rPr>
          <w:rFonts w:hint="eastAsia" w:cs="宋体" w:asciiTheme="minorEastAsia" w:hAnsiTheme="minorEastAsia"/>
          <w:color w:val="000000" w:themeColor="text1"/>
          <w:sz w:val="24"/>
          <w:szCs w:val="24"/>
          <w14:textFill>
            <w14:solidFill>
              <w14:schemeClr w14:val="tx1"/>
            </w14:solidFill>
          </w14:textFill>
        </w:rPr>
      </w:pPr>
      <w:r>
        <w:rPr>
          <w:rFonts w:hint="eastAsia" w:cs="宋体" w:asciiTheme="minorEastAsia" w:hAnsiTheme="minorEastAsia"/>
          <w:color w:val="000000" w:themeColor="text1"/>
          <w:sz w:val="24"/>
          <w:szCs w:val="24"/>
          <w14:textFill>
            <w14:solidFill>
              <w14:schemeClr w14:val="tx1"/>
            </w14:solidFill>
          </w14:textFill>
        </w:rPr>
        <w:t>战新业务承载于网络之上，两者在客户感知层面具有不可分割性，网络质量好坏直接影响客户体验，进而影响</w:t>
      </w:r>
      <w:r>
        <w:rPr>
          <w:rFonts w:cs="宋体" w:asciiTheme="minorEastAsia" w:hAnsiTheme="minorEastAsia"/>
          <w:color w:val="000000" w:themeColor="text1"/>
          <w:sz w:val="24"/>
          <w:szCs w:val="24"/>
          <w14:textFill>
            <w14:solidFill>
              <w14:schemeClr w14:val="tx1"/>
            </w14:solidFill>
          </w14:textFill>
        </w:rPr>
        <w:t>战新业务</w:t>
      </w:r>
      <w:r>
        <w:rPr>
          <w:rFonts w:hint="eastAsia" w:cs="宋体" w:asciiTheme="minorEastAsia" w:hAnsiTheme="minorEastAsia"/>
          <w:color w:val="000000" w:themeColor="text1"/>
          <w:sz w:val="24"/>
          <w:szCs w:val="24"/>
          <w14:textFill>
            <w14:solidFill>
              <w14:schemeClr w14:val="tx1"/>
            </w14:solidFill>
          </w14:textFill>
        </w:rPr>
        <w:t>的发展</w:t>
      </w:r>
      <w:r>
        <w:rPr>
          <w:rFonts w:cs="宋体" w:asciiTheme="minorEastAsia" w:hAnsiTheme="minorEastAsia"/>
          <w:color w:val="000000" w:themeColor="text1"/>
          <w:sz w:val="24"/>
          <w:szCs w:val="24"/>
          <w14:textFill>
            <w14:solidFill>
              <w14:schemeClr w14:val="tx1"/>
            </w14:solidFill>
          </w14:textFill>
        </w:rPr>
        <w:t>。</w:t>
      </w:r>
      <w:r>
        <w:rPr>
          <w:rFonts w:hint="eastAsia" w:cs="宋体" w:asciiTheme="minorEastAsia" w:hAnsiTheme="minorEastAsia"/>
          <w:color w:val="000000" w:themeColor="text1"/>
          <w:sz w:val="24"/>
          <w:szCs w:val="24"/>
          <w14:textFill>
            <w14:solidFill>
              <w14:schemeClr w14:val="tx1"/>
            </w14:solidFill>
          </w14:textFill>
        </w:rPr>
        <w:t>调研发现，网络虽在不断优化建设，但现阶段仍不能满足战新业务高标准的需要，战新业务客户的抱怨更多指向网络，其根本原因在于以下三个方面：网络性能达不到战新业务高质量要求；网络与战新业务没有形成紧密协同发展模式；网络运维标准及效率达不到战新客户期望。建议：1、优化网络性能及运维服务标准，满足战新业务需求；2、转变业务模式，以网络+战新业务的一体化模式提供高质量服务；3、加快推动网络大模型研发和应用，提高网络运行维护能力。</w:t>
      </w:r>
    </w:p>
    <w:p w14:paraId="0A49563D">
      <w:pPr>
        <w:pStyle w:val="2"/>
        <w:spacing w:after="0" w:line="240" w:lineRule="auto"/>
        <w:ind w:left="650" w:right="-57" w:rightChars="-27"/>
        <w:rPr>
          <w:rFonts w:hint="eastAsia" w:asciiTheme="minorEastAsia" w:hAnsiTheme="minorEastAsia"/>
          <w:color w:val="000000" w:themeColor="text1"/>
          <w14:textFill>
            <w14:solidFill>
              <w14:schemeClr w14:val="tx1"/>
            </w14:solidFill>
          </w14:textFill>
        </w:rPr>
      </w:pPr>
      <w:bookmarkStart w:id="0" w:name="_Hlk153289078"/>
      <w:r>
        <w:rPr>
          <w:rFonts w:hint="eastAsia" w:asciiTheme="minorEastAsia" w:hAnsiTheme="minorEastAsia"/>
          <w:color w:val="000000" w:themeColor="text1"/>
          <w14:textFill>
            <w14:solidFill>
              <w14:schemeClr w14:val="tx1"/>
            </w14:solidFill>
          </w14:textFill>
        </w:rPr>
        <w:t>网络质量距离战新客户满意仍有差距</w:t>
      </w:r>
    </w:p>
    <w:p w14:paraId="3A7E2346">
      <w:pPr>
        <w:ind w:firstLine="566" w:firstLineChars="236"/>
        <w:rPr>
          <w:rFonts w:hint="eastAsia" w:cs="宋体" w:asciiTheme="minorEastAsia" w:hAnsiTheme="minorEastAsia"/>
          <w:color w:val="000000" w:themeColor="text1"/>
          <w:sz w:val="24"/>
          <w:szCs w:val="24"/>
          <w14:textFill>
            <w14:solidFill>
              <w14:schemeClr w14:val="tx1"/>
            </w14:solidFill>
          </w14:textFill>
        </w:rPr>
      </w:pPr>
      <w:r>
        <w:rPr>
          <w:rFonts w:hint="eastAsia" w:cs="宋体" w:asciiTheme="minorEastAsia" w:hAnsiTheme="minorEastAsia"/>
          <w:color w:val="000000" w:themeColor="text1"/>
          <w:sz w:val="24"/>
          <w:szCs w:val="24"/>
          <w14:textFill>
            <w14:solidFill>
              <w14:schemeClr w14:val="tx1"/>
            </w14:solidFill>
          </w14:textFill>
        </w:rPr>
        <w:t>从战新客户满意度调研结果来看，客户的抱怨更多指向网络质量，并且对网络的不满提及率逐期上升。</w:t>
      </w:r>
    </w:p>
    <w:p w14:paraId="141C085A">
      <w:pPr>
        <w:ind w:firstLine="567" w:firstLineChars="236"/>
        <w:rPr>
          <w:rFonts w:hint="eastAsia" w:cs="宋体" w:asciiTheme="minorEastAsia" w:hAnsiTheme="minorEastAsia"/>
          <w:color w:val="000000" w:themeColor="text1"/>
          <w:sz w:val="24"/>
          <w:szCs w:val="24"/>
          <w14:textFill>
            <w14:solidFill>
              <w14:schemeClr w14:val="tx1"/>
            </w14:solidFill>
          </w14:textFill>
        </w:rPr>
      </w:pPr>
      <w:r>
        <w:rPr>
          <w:rFonts w:hint="eastAsia" w:cs="宋体" w:asciiTheme="minorEastAsia" w:hAnsiTheme="minorEastAsia"/>
          <w:b/>
          <w:bCs/>
          <w:color w:val="000000" w:themeColor="text1"/>
          <w:sz w:val="24"/>
          <w:szCs w:val="24"/>
          <w14:textFill>
            <w14:solidFill>
              <w14:schemeClr w14:val="tx1"/>
            </w14:solidFill>
          </w14:textFill>
        </w:rPr>
        <w:t>战新业务客户的抱怨更多指向网络质量。</w:t>
      </w:r>
      <w:r>
        <w:rPr>
          <w:rFonts w:hint="eastAsia" w:cs="宋体" w:asciiTheme="minorEastAsia" w:hAnsiTheme="minorEastAsia"/>
          <w:color w:val="000000" w:themeColor="text1"/>
          <w:sz w:val="24"/>
          <w:szCs w:val="24"/>
          <w14:textFill>
            <w14:solidFill>
              <w14:schemeClr w14:val="tx1"/>
            </w14:solidFill>
          </w14:textFill>
        </w:rPr>
        <w:t>以2024年5月云电脑调研和2023年底DICT调研为例：云电脑客户和DICT客户反映的网络问题均远高于产品本身，对网络的不满意超过了对产品本身的不满意。</w:t>
      </w:r>
    </w:p>
    <w:p w14:paraId="127928F5">
      <w:pPr>
        <w:spacing w:before="120"/>
        <w:rPr>
          <w:rFonts w:hint="eastAsia"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drawing>
          <wp:inline distT="0" distB="0" distL="0" distR="0">
            <wp:extent cx="5274310" cy="1951355"/>
            <wp:effectExtent l="0" t="0" r="2540" b="0"/>
            <wp:docPr id="221358104" name="图片 1"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58104" name="图片 1" descr="图表, 条形图&#10;&#10;描述已自动生成"/>
                    <pic:cNvPicPr>
                      <a:picLocks noChangeAspect="1"/>
                    </pic:cNvPicPr>
                  </pic:nvPicPr>
                  <pic:blipFill>
                    <a:blip r:embed="rId5"/>
                    <a:stretch>
                      <a:fillRect/>
                    </a:stretch>
                  </pic:blipFill>
                  <pic:spPr>
                    <a:xfrm>
                      <a:off x="0" y="0"/>
                      <a:ext cx="5274310" cy="1951355"/>
                    </a:xfrm>
                    <a:prstGeom prst="rect">
                      <a:avLst/>
                    </a:prstGeom>
                  </pic:spPr>
                </pic:pic>
              </a:graphicData>
            </a:graphic>
          </wp:inline>
        </w:drawing>
      </w:r>
    </w:p>
    <w:p w14:paraId="4D2504B0">
      <w:pPr>
        <w:jc w:val="center"/>
        <w:rPr>
          <w:rFonts w:hint="eastAsia"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000000" w:themeColor="text1"/>
          <w:szCs w:val="21"/>
          <w14:textFill>
            <w14:solidFill>
              <w14:schemeClr w14:val="tx1"/>
            </w14:solidFill>
          </w14:textFill>
        </w:rPr>
        <w:t>图1：云电脑（左）和DICT（右）问题提及率最高的要素都是网络质量</w:t>
      </w:r>
    </w:p>
    <w:p w14:paraId="2031AAEE">
      <w:pPr>
        <w:ind w:firstLine="480" w:firstLineChars="200"/>
        <w:rPr>
          <w:rFonts w:hint="eastAsia" w:cs="宋体" w:asciiTheme="minorEastAsia" w:hAnsiTheme="minorEastAsia"/>
          <w:color w:val="000000" w:themeColor="text1"/>
          <w:sz w:val="24"/>
          <w:szCs w:val="24"/>
          <w14:textFill>
            <w14:solidFill>
              <w14:schemeClr w14:val="tx1"/>
            </w14:solidFill>
          </w14:textFill>
        </w:rPr>
      </w:pPr>
      <w:r>
        <w:rPr>
          <w:rFonts w:hint="eastAsia" w:cs="宋体" w:asciiTheme="minorEastAsia" w:hAnsiTheme="minorEastAsia"/>
          <w:b/>
          <w:bCs/>
          <w:color w:val="000000" w:themeColor="text1"/>
          <w:sz w:val="24"/>
          <w:szCs w:val="24"/>
          <w14:textFill>
            <w14:solidFill>
              <w14:schemeClr w14:val="tx1"/>
            </w14:solidFill>
          </w14:textFill>
        </w:rPr>
        <w:t>战新业务客户对网络的不满提及率逐期上升。</w:t>
      </w:r>
      <w:r>
        <w:rPr>
          <w:rFonts w:hint="eastAsia" w:cs="宋体" w:asciiTheme="minorEastAsia" w:hAnsiTheme="minorEastAsia"/>
          <w:color w:val="000000" w:themeColor="text1"/>
          <w:sz w:val="24"/>
          <w:szCs w:val="24"/>
          <w14:textFill>
            <w14:solidFill>
              <w14:schemeClr w14:val="tx1"/>
            </w14:solidFill>
          </w14:textFill>
        </w:rPr>
        <w:t>2022年上半年至2023年下半年为期四次的调研结果显示，承载战新业务的组网专线、互联网专线、商务专线等基础网络，客户不满提及率从2022年上半年的42.4%，上升至2023年下半年的48.8%，增加了6.6个百分点。</w:t>
      </w:r>
    </w:p>
    <w:p w14:paraId="2C7741E1">
      <w:pPr>
        <w:jc w:val="center"/>
        <w:rPr>
          <w:rFonts w:hint="eastAsia" w:cs="宋体" w:asciiTheme="minorEastAsia" w:hAnsiTheme="minorEastAsia"/>
          <w:color w:val="000000" w:themeColor="text1"/>
          <w:sz w:val="24"/>
          <w:szCs w:val="24"/>
          <w14:textFill>
            <w14:solidFill>
              <w14:schemeClr w14:val="tx1"/>
            </w14:solidFill>
          </w14:textFill>
        </w:rPr>
      </w:pPr>
      <w:r>
        <w:rPr>
          <w:rFonts w:asciiTheme="minorEastAsia" w:hAnsiTheme="minorEastAsia"/>
          <w:color w:val="000000" w:themeColor="text1"/>
          <w14:textFill>
            <w14:solidFill>
              <w14:schemeClr w14:val="tx1"/>
            </w14:solidFill>
          </w14:textFill>
        </w:rPr>
        <w:drawing>
          <wp:inline distT="0" distB="0" distL="114300" distR="114300">
            <wp:extent cx="4362450" cy="17545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377776" cy="1761248"/>
                    </a:xfrm>
                    <a:prstGeom prst="rect">
                      <a:avLst/>
                    </a:prstGeom>
                    <a:noFill/>
                    <a:ln>
                      <a:noFill/>
                    </a:ln>
                  </pic:spPr>
                </pic:pic>
              </a:graphicData>
            </a:graphic>
          </wp:inline>
        </w:drawing>
      </w:r>
    </w:p>
    <w:p w14:paraId="76273146">
      <w:pPr>
        <w:jc w:val="center"/>
        <w:rPr>
          <w:rFonts w:hint="eastAsia" w:cs="宋体" w:asciiTheme="minorEastAsia" w:hAnsiTheme="minorEastAsia"/>
          <w:color w:val="000000" w:themeColor="text1"/>
          <w:szCs w:val="21"/>
          <w14:textFill>
            <w14:solidFill>
              <w14:schemeClr w14:val="tx1"/>
            </w14:solidFill>
          </w14:textFill>
        </w:rPr>
      </w:pPr>
      <w:bookmarkStart w:id="1" w:name="_Hlk153355078"/>
      <w:r>
        <w:rPr>
          <w:rFonts w:hint="eastAsia" w:cs="宋体" w:asciiTheme="minorEastAsia" w:hAnsiTheme="minorEastAsia"/>
          <w:color w:val="000000" w:themeColor="text1"/>
          <w:szCs w:val="21"/>
          <w14:textFill>
            <w14:solidFill>
              <w14:schemeClr w14:val="tx1"/>
            </w14:solidFill>
          </w14:textFill>
        </w:rPr>
        <w:t>图2：客户对承载战新业务的网络（组网专线/互联网专线/商务专线）问题提及率逐期上升</w:t>
      </w:r>
    </w:p>
    <w:p w14:paraId="589A30C8">
      <w:pPr>
        <w:pStyle w:val="2"/>
        <w:spacing w:after="0" w:line="240" w:lineRule="auto"/>
        <w:ind w:left="210" w:leftChars="100" w:right="-57" w:rightChars="-27"/>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网络赋能不足的根因分析</w:t>
      </w:r>
    </w:p>
    <w:bookmarkEnd w:id="1"/>
    <w:p w14:paraId="2E4E474B">
      <w:pPr>
        <w:pStyle w:val="3"/>
        <w:numPr>
          <w:ilvl w:val="0"/>
          <w:numId w:val="3"/>
        </w:numPr>
        <w:spacing w:line="240" w:lineRule="auto"/>
        <w:rPr>
          <w:rFonts w:hint="eastAsia" w:asciiTheme="minorEastAsia" w:hAnsiTheme="minorEastAsia"/>
          <w:color w:val="000000" w:themeColor="text1"/>
          <w:sz w:val="28"/>
          <w:szCs w:val="28"/>
          <w14:textFill>
            <w14:solidFill>
              <w14:schemeClr w14:val="tx1"/>
            </w14:solidFill>
          </w14:textFill>
        </w:rPr>
      </w:pPr>
      <w:r>
        <w:rPr>
          <w:rFonts w:hint="eastAsia" w:asciiTheme="minorEastAsia" w:hAnsiTheme="minorEastAsia"/>
          <w:color w:val="000000" w:themeColor="text1"/>
          <w:sz w:val="28"/>
          <w:szCs w:val="28"/>
          <w14:textFill>
            <w14:solidFill>
              <w14:schemeClr w14:val="tx1"/>
            </w14:solidFill>
          </w14:textFill>
        </w:rPr>
        <w:t>网络性能达不到战新业务高质量要求</w:t>
      </w:r>
    </w:p>
    <w:p w14:paraId="21B9FE98">
      <w:pPr>
        <w:ind w:firstLine="567" w:firstLineChars="236"/>
        <w:rPr>
          <w:rFonts w:hint="eastAsia" w:cs="宋体" w:asciiTheme="minorEastAsia" w:hAnsiTheme="minorEastAsia"/>
          <w:color w:val="000000" w:themeColor="text1"/>
          <w:sz w:val="24"/>
          <w:szCs w:val="24"/>
          <w14:textFill>
            <w14:solidFill>
              <w14:schemeClr w14:val="tx1"/>
            </w14:solidFill>
          </w14:textFill>
        </w:rPr>
      </w:pPr>
      <w:r>
        <w:rPr>
          <w:rFonts w:hint="eastAsia" w:cs="宋体" w:asciiTheme="minorEastAsia" w:hAnsiTheme="minorEastAsia"/>
          <w:b/>
          <w:bCs/>
          <w:color w:val="000000" w:themeColor="text1"/>
          <w:sz w:val="24"/>
          <w:szCs w:val="24"/>
          <w14:textFill>
            <w14:solidFill>
              <w14:schemeClr w14:val="tx1"/>
            </w14:solidFill>
          </w14:textFill>
        </w:rPr>
        <w:t>现阶段的网络可用率标准落后于战新业务标准要求。</w:t>
      </w:r>
      <w:r>
        <w:rPr>
          <w:rFonts w:hint="eastAsia" w:cs="宋体" w:asciiTheme="minorEastAsia" w:hAnsiTheme="minorEastAsia"/>
          <w:color w:val="000000" w:themeColor="text1"/>
          <w:sz w:val="24"/>
          <w:szCs w:val="24"/>
          <w14:textFill>
            <w14:solidFill>
              <w14:schemeClr w14:val="tx1"/>
            </w14:solidFill>
          </w14:textFill>
        </w:rPr>
        <w:t>组网专线、互联网专线、商务专线等基础网络业务作为战新业务的重要依托，理应提供高于战新业务的可用率标准，才能使战新业务对客户的业务可用率承诺得到保障。但事实是，以</w:t>
      </w:r>
      <w:r>
        <w:rPr>
          <w:rFonts w:cs="宋体" w:asciiTheme="minorEastAsia" w:hAnsiTheme="minorEastAsia"/>
          <w:color w:val="000000" w:themeColor="text1"/>
          <w:sz w:val="24"/>
          <w:szCs w:val="24"/>
          <w14:textFill>
            <w14:solidFill>
              <w14:schemeClr w14:val="tx1"/>
            </w14:solidFill>
          </w14:textFill>
        </w:rPr>
        <w:t>IPRAN、PON、极速</w:t>
      </w:r>
      <w:r>
        <w:rPr>
          <w:rFonts w:hint="eastAsia" w:cs="宋体" w:asciiTheme="minorEastAsia" w:hAnsiTheme="minorEastAsia"/>
          <w:color w:val="000000" w:themeColor="text1"/>
          <w:sz w:val="24"/>
          <w:szCs w:val="24"/>
          <w14:textFill>
            <w14:solidFill>
              <w14:schemeClr w14:val="tx1"/>
            </w14:solidFill>
          </w14:textFill>
        </w:rPr>
        <w:t>专线</w:t>
      </w:r>
      <w:r>
        <w:rPr>
          <w:rFonts w:cs="宋体" w:asciiTheme="minorEastAsia" w:hAnsiTheme="minorEastAsia"/>
          <w:color w:val="000000" w:themeColor="text1"/>
          <w:sz w:val="24"/>
          <w:szCs w:val="24"/>
          <w14:textFill>
            <w14:solidFill>
              <w14:schemeClr w14:val="tx1"/>
            </w14:solidFill>
          </w14:textFill>
        </w:rPr>
        <w:t>为</w:t>
      </w:r>
      <w:r>
        <w:rPr>
          <w:rFonts w:hint="eastAsia" w:cs="宋体" w:asciiTheme="minorEastAsia" w:hAnsiTheme="minorEastAsia"/>
          <w:color w:val="000000" w:themeColor="text1"/>
          <w:sz w:val="24"/>
          <w:szCs w:val="24"/>
          <w14:textFill>
            <w14:solidFill>
              <w14:schemeClr w14:val="tx1"/>
            </w14:solidFill>
          </w14:textFill>
        </w:rPr>
        <w:t>代表的两类专线和商务专线，业务规范中的可用率低于以云主机/云电脑为代表的战新业务（见表1</w:t>
      </w:r>
      <w:r>
        <w:rPr>
          <w:rStyle w:val="18"/>
          <w:rFonts w:cs="宋体" w:asciiTheme="minorEastAsia" w:hAnsiTheme="minorEastAsia"/>
          <w:color w:val="000000" w:themeColor="text1"/>
          <w:sz w:val="24"/>
          <w:szCs w:val="24"/>
          <w14:textFill>
            <w14:solidFill>
              <w14:schemeClr w14:val="tx1"/>
            </w14:solidFill>
          </w14:textFill>
        </w:rPr>
        <w:footnoteReference w:id="0"/>
      </w:r>
      <w:r>
        <w:rPr>
          <w:rFonts w:hint="eastAsia" w:cs="宋体" w:asciiTheme="minorEastAsia" w:hAnsiTheme="minorEastAsia"/>
          <w:color w:val="000000" w:themeColor="text1"/>
          <w:sz w:val="24"/>
          <w:szCs w:val="24"/>
          <w14:textFill>
            <w14:solidFill>
              <w14:schemeClr w14:val="tx1"/>
            </w14:solidFill>
          </w14:textFill>
        </w:rPr>
        <w:t>）。</w:t>
      </w:r>
    </w:p>
    <w:p w14:paraId="7768CD0E">
      <w:pPr>
        <w:jc w:val="center"/>
        <w:rPr>
          <w:rFonts w:hint="eastAsia" w:cs="宋体" w:asciiTheme="minorEastAsia" w:hAnsiTheme="minorEastAsia"/>
          <w:color w:val="000000" w:themeColor="text1"/>
          <w:szCs w:val="21"/>
          <w14:textFill>
            <w14:solidFill>
              <w14:schemeClr w14:val="tx1"/>
            </w14:solidFill>
          </w14:textFill>
        </w:rPr>
      </w:pPr>
      <w:r>
        <w:rPr>
          <w:rFonts w:asciiTheme="minorEastAsia" w:hAnsiTheme="minorEastAsia"/>
          <w:color w:val="000000" w:themeColor="text1"/>
          <w14:textFill>
            <w14:solidFill>
              <w14:schemeClr w14:val="tx1"/>
            </w14:solidFill>
          </w14:textFill>
        </w:rPr>
        <w:drawing>
          <wp:inline distT="0" distB="0" distL="0" distR="0">
            <wp:extent cx="5274310" cy="986790"/>
            <wp:effectExtent l="0" t="0" r="2540" b="3810"/>
            <wp:docPr id="1403460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60770" name="图片 1"/>
                    <pic:cNvPicPr>
                      <a:picLocks noChangeAspect="1"/>
                    </pic:cNvPicPr>
                  </pic:nvPicPr>
                  <pic:blipFill>
                    <a:blip r:embed="rId7"/>
                    <a:stretch>
                      <a:fillRect/>
                    </a:stretch>
                  </pic:blipFill>
                  <pic:spPr>
                    <a:xfrm>
                      <a:off x="0" y="0"/>
                      <a:ext cx="5274310" cy="986790"/>
                    </a:xfrm>
                    <a:prstGeom prst="rect">
                      <a:avLst/>
                    </a:prstGeom>
                  </pic:spPr>
                </pic:pic>
              </a:graphicData>
            </a:graphic>
          </wp:inline>
        </w:drawing>
      </w:r>
      <w:r>
        <w:rPr>
          <w:rFonts w:hint="eastAsia" w:cs="宋体" w:asciiTheme="minorEastAsia" w:hAnsiTheme="minorEastAsia"/>
          <w:color w:val="000000" w:themeColor="text1"/>
          <w:szCs w:val="21"/>
          <w14:textFill>
            <w14:solidFill>
              <w14:schemeClr w14:val="tx1"/>
            </w14:solidFill>
          </w14:textFill>
        </w:rPr>
        <w:t>表</w:t>
      </w:r>
      <w:r>
        <w:rPr>
          <w:rFonts w:cs="宋体" w:asciiTheme="minorEastAsia" w:hAnsiTheme="minorEastAsia"/>
          <w:color w:val="000000" w:themeColor="text1"/>
          <w:szCs w:val="21"/>
          <w14:textFill>
            <w14:solidFill>
              <w14:schemeClr w14:val="tx1"/>
            </w14:solidFill>
          </w14:textFill>
        </w:rPr>
        <w:t>1</w:t>
      </w:r>
      <w:bookmarkStart w:id="2" w:name="_Hlk157094864"/>
      <w:r>
        <w:rPr>
          <w:rFonts w:hint="eastAsia" w:cs="宋体" w:asciiTheme="minorEastAsia" w:hAnsiTheme="minorEastAsia"/>
          <w:color w:val="000000" w:themeColor="text1"/>
          <w:szCs w:val="21"/>
          <w14:textFill>
            <w14:solidFill>
              <w14:schemeClr w14:val="tx1"/>
            </w14:solidFill>
          </w14:textFill>
        </w:rPr>
        <w:t>：基础网络业务可用率标准低于战新业务可用率标准（举例）</w:t>
      </w:r>
      <w:bookmarkEnd w:id="2"/>
    </w:p>
    <w:p w14:paraId="0A8F8900">
      <w:pPr>
        <w:ind w:firstLine="567" w:firstLineChars="236"/>
        <w:rPr>
          <w:rFonts w:hint="eastAsia" w:cs="宋体" w:asciiTheme="minorEastAsia" w:hAnsiTheme="minorEastAsia"/>
          <w:color w:val="000000" w:themeColor="text1"/>
          <w:sz w:val="24"/>
          <w:szCs w:val="24"/>
          <w14:textFill>
            <w14:solidFill>
              <w14:schemeClr w14:val="tx1"/>
            </w14:solidFill>
          </w14:textFill>
        </w:rPr>
      </w:pPr>
      <w:r>
        <w:rPr>
          <w:rFonts w:hint="eastAsia" w:cs="宋体" w:asciiTheme="minorEastAsia" w:hAnsiTheme="minorEastAsia"/>
          <w:b/>
          <w:bCs/>
          <w:color w:val="000000" w:themeColor="text1"/>
          <w:sz w:val="24"/>
          <w:szCs w:val="24"/>
          <w14:textFill>
            <w14:solidFill>
              <w14:schemeClr w14:val="tx1"/>
            </w14:solidFill>
          </w14:textFill>
        </w:rPr>
        <w:t>网络故障率居高不下态势影响战新业务发展。</w:t>
      </w:r>
      <w:r>
        <w:rPr>
          <w:rFonts w:hint="eastAsia" w:cs="宋体" w:asciiTheme="minorEastAsia" w:hAnsiTheme="minorEastAsia"/>
          <w:color w:val="000000" w:themeColor="text1"/>
          <w:sz w:val="24"/>
          <w:szCs w:val="24"/>
          <w14:textFill>
            <w14:solidFill>
              <w14:schemeClr w14:val="tx1"/>
            </w14:solidFill>
          </w14:textFill>
        </w:rPr>
        <w:t>从集团22年1月至 23 年6月两类专线上传故障工单看，互联网专线和组网专线每百条线路的季度故障工单量达到7.3单，年度每百条线路的工单量高达</w:t>
      </w:r>
      <w:r>
        <w:rPr>
          <w:rFonts w:cs="宋体" w:asciiTheme="minorEastAsia" w:hAnsiTheme="minorEastAsia"/>
          <w:color w:val="000000" w:themeColor="text1"/>
          <w:sz w:val="24"/>
          <w:szCs w:val="24"/>
          <w14:textFill>
            <w14:solidFill>
              <w14:schemeClr w14:val="tx1"/>
            </w14:solidFill>
          </w14:textFill>
        </w:rPr>
        <w:t>26.1</w:t>
      </w:r>
      <w:r>
        <w:rPr>
          <w:rFonts w:hint="eastAsia" w:cs="宋体" w:asciiTheme="minorEastAsia" w:hAnsiTheme="minorEastAsia"/>
          <w:color w:val="000000" w:themeColor="text1"/>
          <w:sz w:val="24"/>
          <w:szCs w:val="24"/>
          <w14:textFill>
            <w14:solidFill>
              <w14:schemeClr w14:val="tx1"/>
            </w14:solidFill>
          </w14:textFill>
        </w:rPr>
        <w:t>和3</w:t>
      </w:r>
      <w:r>
        <w:rPr>
          <w:rFonts w:cs="宋体" w:asciiTheme="minorEastAsia" w:hAnsiTheme="minorEastAsia"/>
          <w:color w:val="000000" w:themeColor="text1"/>
          <w:sz w:val="24"/>
          <w:szCs w:val="24"/>
          <w14:textFill>
            <w14:solidFill>
              <w14:schemeClr w14:val="tx1"/>
            </w14:solidFill>
          </w14:textFill>
        </w:rPr>
        <w:t>2.3</w:t>
      </w:r>
      <w:r>
        <w:rPr>
          <w:rFonts w:hint="eastAsia" w:cs="宋体" w:asciiTheme="minorEastAsia" w:hAnsiTheme="minorEastAsia"/>
          <w:color w:val="000000" w:themeColor="text1"/>
          <w:sz w:val="24"/>
          <w:szCs w:val="24"/>
          <w14:textFill>
            <w14:solidFill>
              <w14:schemeClr w14:val="tx1"/>
            </w14:solidFill>
          </w14:textFill>
        </w:rPr>
        <w:t>单。如此高的故障率，显然对于稳定性要求极高的云、数字平台等战新业务带来不小影响。</w:t>
      </w:r>
    </w:p>
    <w:p w14:paraId="3F8782AB">
      <w:pPr>
        <w:rPr>
          <w:rFonts w:hint="eastAsia" w:cs="宋体" w:asciiTheme="minorEastAsia" w:hAnsiTheme="minorEastAsia"/>
          <w:color w:val="000000" w:themeColor="text1"/>
          <w:sz w:val="24"/>
          <w:szCs w:val="24"/>
          <w14:textFill>
            <w14:solidFill>
              <w14:schemeClr w14:val="tx1"/>
            </w14:solidFill>
          </w14:textFill>
        </w:rPr>
      </w:pPr>
      <w:r>
        <w:rPr>
          <w:rFonts w:asciiTheme="minorEastAsia" w:hAnsiTheme="minorEastAsia"/>
          <w:color w:val="000000" w:themeColor="text1"/>
          <w14:textFill>
            <w14:solidFill>
              <w14:schemeClr w14:val="tx1"/>
            </w14:solidFill>
          </w14:textFill>
        </w:rPr>
        <w:drawing>
          <wp:inline distT="0" distB="0" distL="0" distR="0">
            <wp:extent cx="5274310" cy="1838960"/>
            <wp:effectExtent l="0" t="0" r="2540" b="8890"/>
            <wp:docPr id="1670304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04871" name="图片 1"/>
                    <pic:cNvPicPr>
                      <a:picLocks noChangeAspect="1"/>
                    </pic:cNvPicPr>
                  </pic:nvPicPr>
                  <pic:blipFill>
                    <a:blip r:embed="rId8"/>
                    <a:stretch>
                      <a:fillRect/>
                    </a:stretch>
                  </pic:blipFill>
                  <pic:spPr>
                    <a:xfrm>
                      <a:off x="0" y="0"/>
                      <a:ext cx="5274310" cy="1838960"/>
                    </a:xfrm>
                    <a:prstGeom prst="rect">
                      <a:avLst/>
                    </a:prstGeom>
                  </pic:spPr>
                </pic:pic>
              </a:graphicData>
            </a:graphic>
          </wp:inline>
        </w:drawing>
      </w:r>
    </w:p>
    <w:p w14:paraId="4CACA067">
      <w:pPr>
        <w:spacing w:after="156" w:afterLines="50"/>
        <w:jc w:val="center"/>
        <w:rPr>
          <w:rFonts w:hint="eastAsia" w:cs="宋体" w:asciiTheme="minorEastAsia" w:hAnsiTheme="minorEastAsia"/>
          <w:color w:val="000000" w:themeColor="text1"/>
          <w:szCs w:val="21"/>
          <w14:textFill>
            <w14:solidFill>
              <w14:schemeClr w14:val="tx1"/>
            </w14:solidFill>
          </w14:textFill>
        </w:rPr>
      </w:pPr>
      <w:bookmarkStart w:id="3" w:name="_Hlk155268356"/>
      <w:r>
        <w:rPr>
          <w:rFonts w:hint="eastAsia" w:cs="宋体" w:asciiTheme="minorEastAsia" w:hAnsiTheme="minorEastAsia"/>
          <w:color w:val="000000" w:themeColor="text1"/>
          <w:szCs w:val="21"/>
          <w14:textFill>
            <w14:solidFill>
              <w14:schemeClr w14:val="tx1"/>
            </w14:solidFill>
          </w14:textFill>
        </w:rPr>
        <w:t>图3：两类专线百条线路故障工单数</w:t>
      </w:r>
    </w:p>
    <w:bookmarkEnd w:id="3"/>
    <w:p w14:paraId="159277CC">
      <w:pPr>
        <w:pStyle w:val="3"/>
        <w:numPr>
          <w:ilvl w:val="0"/>
          <w:numId w:val="3"/>
        </w:numPr>
        <w:spacing w:line="240" w:lineRule="auto"/>
        <w:rPr>
          <w:rFonts w:hint="eastAsia" w:asciiTheme="minorEastAsia" w:hAnsiTheme="minorEastAsia"/>
          <w:color w:val="000000" w:themeColor="text1"/>
          <w:sz w:val="28"/>
          <w:szCs w:val="28"/>
          <w14:textFill>
            <w14:solidFill>
              <w14:schemeClr w14:val="tx1"/>
            </w14:solidFill>
          </w14:textFill>
        </w:rPr>
      </w:pPr>
      <w:bookmarkStart w:id="4" w:name="_Hlk153974175"/>
      <w:bookmarkStart w:id="5" w:name="_Hlk153350947"/>
      <w:r>
        <w:rPr>
          <w:rFonts w:hint="eastAsia" w:asciiTheme="minorEastAsia" w:hAnsiTheme="minorEastAsia"/>
          <w:color w:val="000000" w:themeColor="text1"/>
          <w:sz w:val="28"/>
          <w:szCs w:val="28"/>
          <w14:textFill>
            <w14:solidFill>
              <w14:schemeClr w14:val="tx1"/>
            </w14:solidFill>
          </w14:textFill>
        </w:rPr>
        <w:t>网络运维标准及效率达不到战新客户期望</w:t>
      </w:r>
    </w:p>
    <w:p w14:paraId="35299F67">
      <w:pPr>
        <w:ind w:firstLine="567" w:firstLineChars="236"/>
        <w:rPr>
          <w:rFonts w:hint="eastAsia" w:cs="宋体" w:asciiTheme="minorEastAsia" w:hAnsiTheme="minorEastAsia"/>
          <w:b/>
          <w:bCs/>
          <w:color w:val="000000" w:themeColor="text1"/>
          <w:sz w:val="24"/>
          <w:szCs w:val="24"/>
          <w14:textFill>
            <w14:solidFill>
              <w14:schemeClr w14:val="tx1"/>
            </w14:solidFill>
          </w14:textFill>
        </w:rPr>
      </w:pPr>
      <w:r>
        <w:rPr>
          <w:rFonts w:hint="eastAsia" w:cs="宋体" w:asciiTheme="minorEastAsia" w:hAnsiTheme="minorEastAsia"/>
          <w:b/>
          <w:bCs/>
          <w:color w:val="000000" w:themeColor="text1"/>
          <w:sz w:val="24"/>
          <w:szCs w:val="24"/>
          <w14:textFill>
            <w14:solidFill>
              <w14:schemeClr w14:val="tx1"/>
            </w14:solidFill>
          </w14:textFill>
        </w:rPr>
        <w:t>网络的故障修复时长标准低于战新业务承诺标准。</w:t>
      </w:r>
      <w:r>
        <w:rPr>
          <w:rFonts w:hint="eastAsia" w:cs="宋体" w:asciiTheme="minorEastAsia" w:hAnsiTheme="minorEastAsia"/>
          <w:color w:val="000000" w:themeColor="text1"/>
          <w:sz w:val="24"/>
          <w:szCs w:val="24"/>
          <w14:textFill>
            <w14:solidFill>
              <w14:schemeClr w14:val="tx1"/>
            </w14:solidFill>
          </w14:textFill>
        </w:rPr>
        <w:t>例如</w:t>
      </w:r>
      <w:r>
        <w:rPr>
          <w:rFonts w:cs="宋体" w:asciiTheme="minorEastAsia" w:hAnsiTheme="minorEastAsia"/>
          <w:color w:val="000000" w:themeColor="text1"/>
          <w:sz w:val="24"/>
          <w:szCs w:val="24"/>
          <w14:textFill>
            <w14:solidFill>
              <w14:schemeClr w14:val="tx1"/>
            </w14:solidFill>
          </w14:textFill>
        </w:rPr>
        <w:t>IPRAN、PON、极速专线的</w:t>
      </w:r>
      <w:r>
        <w:rPr>
          <w:rFonts w:hint="eastAsia" w:cs="宋体" w:asciiTheme="minorEastAsia" w:hAnsiTheme="minorEastAsia"/>
          <w:color w:val="000000" w:themeColor="text1"/>
          <w:sz w:val="24"/>
          <w:szCs w:val="24"/>
          <w14:textFill>
            <w14:solidFill>
              <w14:schemeClr w14:val="tx1"/>
            </w14:solidFill>
          </w14:textFill>
        </w:rPr>
        <w:t>故障修复承诺时长远大于</w:t>
      </w:r>
      <w:r>
        <w:rPr>
          <w:rFonts w:cs="宋体" w:asciiTheme="minorEastAsia" w:hAnsiTheme="minorEastAsia"/>
          <w:color w:val="000000" w:themeColor="text1"/>
          <w:sz w:val="24"/>
          <w:szCs w:val="24"/>
          <w14:textFill>
            <w14:solidFill>
              <w14:schemeClr w14:val="tx1"/>
            </w14:solidFill>
          </w14:textFill>
        </w:rPr>
        <w:t>云主机/云电脑</w:t>
      </w:r>
      <w:r>
        <w:rPr>
          <w:rFonts w:hint="eastAsia" w:cs="宋体" w:asciiTheme="minorEastAsia" w:hAnsiTheme="minorEastAsia"/>
          <w:color w:val="000000" w:themeColor="text1"/>
          <w:sz w:val="24"/>
          <w:szCs w:val="24"/>
          <w14:textFill>
            <w14:solidFill>
              <w14:schemeClr w14:val="tx1"/>
            </w14:solidFill>
          </w14:textFill>
        </w:rPr>
        <w:t>（见表</w:t>
      </w:r>
      <w:r>
        <w:rPr>
          <w:rFonts w:cs="宋体" w:asciiTheme="minorEastAsia" w:hAnsiTheme="minorEastAsia"/>
          <w:color w:val="000000" w:themeColor="text1"/>
          <w:sz w:val="24"/>
          <w:szCs w:val="24"/>
          <w14:textFill>
            <w14:solidFill>
              <w14:schemeClr w14:val="tx1"/>
            </w14:solidFill>
          </w14:textFill>
        </w:rPr>
        <w:footnoteReference w:id="1"/>
      </w:r>
      <w:r>
        <w:rPr>
          <w:rFonts w:hint="eastAsia" w:cs="宋体" w:asciiTheme="minorEastAsia" w:hAnsiTheme="minorEastAsia"/>
          <w:color w:val="000000" w:themeColor="text1"/>
          <w:sz w:val="24"/>
          <w:szCs w:val="24"/>
          <w14:textFill>
            <w14:solidFill>
              <w14:schemeClr w14:val="tx1"/>
            </w14:solidFill>
          </w14:textFill>
        </w:rPr>
        <w:t>），如果发生网络故障，云主机/云电脑对客户承诺的恢复使用时间根本无法保证。</w:t>
      </w:r>
      <w:r>
        <w:rPr>
          <w:rFonts w:hint="eastAsia" w:cs="宋体" w:asciiTheme="minorEastAsia" w:hAnsiTheme="minorEastAsia"/>
          <w:color w:val="000000" w:themeColor="text1"/>
          <w:sz w:val="24"/>
          <w:szCs w:val="24"/>
          <w:highlight w:val="yellow"/>
          <w:lang w:val="en-US" w:eastAsia="zh-CN"/>
          <w14:textFill>
            <w14:solidFill>
              <w14:schemeClr w14:val="tx1"/>
            </w14:solidFill>
          </w14:textFill>
        </w:rPr>
        <w:t>根据实际统计数据（</w:t>
      </w:r>
      <w:r>
        <w:rPr>
          <w:rFonts w:hint="eastAsia" w:cs="宋体" w:asciiTheme="minorEastAsia" w:hAnsiTheme="minorEastAsia"/>
          <w:b w:val="0"/>
          <w:bCs w:val="0"/>
          <w:color w:val="000000" w:themeColor="text1"/>
          <w:sz w:val="24"/>
          <w:szCs w:val="24"/>
          <w:highlight w:val="yellow"/>
          <w14:textFill>
            <w14:solidFill>
              <w14:schemeClr w14:val="tx1"/>
            </w14:solidFill>
          </w14:textFill>
        </w:rPr>
        <w:t>以2023年1-6月的半年统计数据为例</w:t>
      </w:r>
      <w:r>
        <w:rPr>
          <w:rFonts w:hint="eastAsia" w:cs="宋体" w:asciiTheme="minorEastAsia" w:hAnsiTheme="minorEastAsia"/>
          <w:b w:val="0"/>
          <w:bCs w:val="0"/>
          <w:color w:val="000000" w:themeColor="text1"/>
          <w:sz w:val="24"/>
          <w:szCs w:val="24"/>
          <w:highlight w:val="yellow"/>
          <w:lang w:eastAsia="zh-CN"/>
          <w14:textFill>
            <w14:solidFill>
              <w14:schemeClr w14:val="tx1"/>
            </w14:solidFill>
          </w14:textFill>
        </w:rPr>
        <w:t>）</w:t>
      </w:r>
      <w:r>
        <w:rPr>
          <w:rFonts w:hint="eastAsia" w:cs="宋体" w:asciiTheme="minorEastAsia" w:hAnsiTheme="minorEastAsia"/>
          <w:b w:val="0"/>
          <w:bCs w:val="0"/>
          <w:color w:val="000000" w:themeColor="text1"/>
          <w:sz w:val="24"/>
          <w:szCs w:val="24"/>
          <w:highlight w:val="yellow"/>
          <w14:textFill>
            <w14:solidFill>
              <w14:schemeClr w14:val="tx1"/>
            </w14:solidFill>
          </w14:textFill>
        </w:rPr>
        <w:t>，组网专线全集团故障平均不可用时长（电信侧）为9.01小时，互联网专线为10.81小时</w:t>
      </w:r>
      <w:r>
        <w:rPr>
          <w:rFonts w:hint="eastAsia" w:cs="宋体" w:asciiTheme="minorEastAsia" w:hAnsiTheme="minorEastAsia"/>
          <w:b w:val="0"/>
          <w:bCs w:val="0"/>
          <w:color w:val="000000" w:themeColor="text1"/>
          <w:sz w:val="24"/>
          <w:szCs w:val="24"/>
          <w:highlight w:val="yellow"/>
          <w:lang w:eastAsia="zh-CN"/>
          <w14:textFill>
            <w14:solidFill>
              <w14:schemeClr w14:val="tx1"/>
            </w14:solidFill>
          </w14:textFill>
        </w:rPr>
        <w:t>。</w:t>
      </w:r>
      <w:bookmarkStart w:id="8" w:name="_GoBack"/>
      <w:bookmarkEnd w:id="8"/>
      <w:r>
        <w:rPr>
          <w:rFonts w:hint="eastAsia" w:cs="宋体" w:asciiTheme="minorEastAsia" w:hAnsiTheme="minorEastAsia"/>
          <w:b w:val="0"/>
          <w:bCs w:val="0"/>
          <w:color w:val="000000" w:themeColor="text1"/>
          <w:sz w:val="24"/>
          <w:szCs w:val="24"/>
          <w:highlight w:val="yellow"/>
          <w:lang w:val="en-US" w:eastAsia="zh-CN"/>
          <w14:textFill>
            <w14:solidFill>
              <w14:schemeClr w14:val="tx1"/>
            </w14:solidFill>
          </w14:textFill>
        </w:rPr>
        <w:t>超过9小时的故障修复时长，</w:t>
      </w:r>
      <w:r>
        <w:rPr>
          <w:rFonts w:hint="eastAsia" w:cs="宋体" w:asciiTheme="minorEastAsia" w:hAnsiTheme="minorEastAsia"/>
          <w:b w:val="0"/>
          <w:bCs w:val="0"/>
          <w:color w:val="000000" w:themeColor="text1"/>
          <w:sz w:val="24"/>
          <w:szCs w:val="24"/>
          <w:highlight w:val="yellow"/>
          <w14:textFill>
            <w14:solidFill>
              <w14:schemeClr w14:val="tx1"/>
            </w14:solidFill>
          </w14:textFill>
        </w:rPr>
        <w:t>引发战新业务客户</w:t>
      </w:r>
      <w:r>
        <w:rPr>
          <w:rFonts w:hint="eastAsia" w:cs="宋体" w:asciiTheme="minorEastAsia" w:hAnsiTheme="minorEastAsia"/>
          <w:b w:val="0"/>
          <w:bCs w:val="0"/>
          <w:color w:val="000000" w:themeColor="text1"/>
          <w:sz w:val="24"/>
          <w:szCs w:val="24"/>
          <w:highlight w:val="yellow"/>
          <w:lang w:val="en-US" w:eastAsia="zh-CN"/>
          <w14:textFill>
            <w14:solidFill>
              <w14:schemeClr w14:val="tx1"/>
            </w14:solidFill>
          </w14:textFill>
        </w:rPr>
        <w:t>的极大</w:t>
      </w:r>
      <w:r>
        <w:rPr>
          <w:rFonts w:hint="eastAsia" w:cs="宋体" w:asciiTheme="minorEastAsia" w:hAnsiTheme="minorEastAsia"/>
          <w:b w:val="0"/>
          <w:bCs w:val="0"/>
          <w:color w:val="000000" w:themeColor="text1"/>
          <w:sz w:val="24"/>
          <w:szCs w:val="24"/>
          <w:highlight w:val="yellow"/>
          <w14:textFill>
            <w14:solidFill>
              <w14:schemeClr w14:val="tx1"/>
            </w14:solidFill>
          </w14:textFill>
        </w:rPr>
        <w:t>不满。</w:t>
      </w:r>
    </w:p>
    <w:p w14:paraId="7D7FA139">
      <w:pPr>
        <w:rPr>
          <w:rFonts w:hint="eastAsia" w:cs="宋体" w:asciiTheme="minorEastAsia" w:hAnsiTheme="minorEastAsia"/>
          <w:b/>
          <w:bCs/>
          <w:color w:val="000000" w:themeColor="text1"/>
          <w:sz w:val="24"/>
          <w:szCs w:val="24"/>
          <w14:textFill>
            <w14:solidFill>
              <w14:schemeClr w14:val="tx1"/>
            </w14:solidFill>
          </w14:textFill>
        </w:rPr>
      </w:pPr>
      <w:r>
        <w:rPr>
          <w:rFonts w:asciiTheme="minorEastAsia" w:hAnsiTheme="minorEastAsia"/>
          <w:color w:val="000000" w:themeColor="text1"/>
          <w14:textFill>
            <w14:solidFill>
              <w14:schemeClr w14:val="tx1"/>
            </w14:solidFill>
          </w14:textFill>
        </w:rPr>
        <w:drawing>
          <wp:inline distT="0" distB="0" distL="0" distR="0">
            <wp:extent cx="5274310" cy="992505"/>
            <wp:effectExtent l="0" t="0" r="8890" b="10795"/>
            <wp:docPr id="16335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872" name="图片 1"/>
                    <pic:cNvPicPr>
                      <a:picLocks noChangeAspect="1"/>
                    </pic:cNvPicPr>
                  </pic:nvPicPr>
                  <pic:blipFill>
                    <a:blip r:embed="rId9"/>
                    <a:stretch>
                      <a:fillRect/>
                    </a:stretch>
                  </pic:blipFill>
                  <pic:spPr>
                    <a:xfrm>
                      <a:off x="0" y="0"/>
                      <a:ext cx="5274310" cy="992505"/>
                    </a:xfrm>
                    <a:prstGeom prst="rect">
                      <a:avLst/>
                    </a:prstGeom>
                  </pic:spPr>
                </pic:pic>
              </a:graphicData>
            </a:graphic>
          </wp:inline>
        </w:drawing>
      </w:r>
    </w:p>
    <w:p w14:paraId="3E3A953D">
      <w:pPr>
        <w:spacing w:after="156" w:afterLines="50"/>
        <w:jc w:val="center"/>
        <w:rPr>
          <w:rFonts w:hint="eastAsia" w:cs="宋体" w:asciiTheme="minorEastAsia" w:hAnsiTheme="minorEastAsia"/>
          <w:color w:val="000000" w:themeColor="text1"/>
          <w:szCs w:val="21"/>
          <w14:textFill>
            <w14:solidFill>
              <w14:schemeClr w14:val="tx1"/>
            </w14:solidFill>
          </w14:textFill>
        </w:rPr>
      </w:pPr>
      <w:bookmarkStart w:id="6" w:name="_Hlk157152201"/>
      <w:r>
        <w:rPr>
          <w:rFonts w:hint="eastAsia" w:cs="宋体" w:asciiTheme="minorEastAsia" w:hAnsiTheme="minorEastAsia"/>
          <w:color w:val="000000" w:themeColor="text1"/>
          <w:szCs w:val="21"/>
          <w14:textFill>
            <w14:solidFill>
              <w14:schemeClr w14:val="tx1"/>
            </w14:solidFill>
          </w14:textFill>
        </w:rPr>
        <w:t>表2:</w:t>
      </w:r>
      <w:r>
        <w:rPr>
          <w:rFonts w:hint="eastAsia" w:asciiTheme="minorEastAsia" w:hAnsiTheme="minorEastAsia"/>
          <w:color w:val="000000" w:themeColor="text1"/>
          <w14:textFill>
            <w14:solidFill>
              <w14:schemeClr w14:val="tx1"/>
            </w14:solidFill>
          </w14:textFill>
        </w:rPr>
        <w:t xml:space="preserve"> </w:t>
      </w:r>
      <w:r>
        <w:rPr>
          <w:rFonts w:hint="eastAsia" w:cs="宋体" w:asciiTheme="minorEastAsia" w:hAnsiTheme="minorEastAsia"/>
          <w:color w:val="000000" w:themeColor="text1"/>
          <w:szCs w:val="21"/>
          <w14:textFill>
            <w14:solidFill>
              <w14:schemeClr w14:val="tx1"/>
            </w14:solidFill>
          </w14:textFill>
        </w:rPr>
        <w:t>基础网络业务与战新业务故障修复时长标准对比表（举例）</w:t>
      </w:r>
      <w:bookmarkEnd w:id="6"/>
    </w:p>
    <w:p w14:paraId="2459012B">
      <w:pPr>
        <w:ind w:firstLine="567" w:firstLineChars="236"/>
        <w:rPr>
          <w:rFonts w:hint="eastAsia" w:cs="宋体" w:asciiTheme="minorEastAsia" w:hAnsiTheme="minorEastAsia"/>
          <w:b/>
          <w:bCs/>
          <w:color w:val="000000" w:themeColor="text1"/>
          <w:sz w:val="24"/>
          <w:szCs w:val="24"/>
          <w14:textFill>
            <w14:solidFill>
              <w14:schemeClr w14:val="tx1"/>
            </w14:solidFill>
          </w14:textFill>
        </w:rPr>
      </w:pPr>
      <w:r>
        <w:rPr>
          <w:rFonts w:hint="eastAsia" w:cs="宋体" w:asciiTheme="minorEastAsia" w:hAnsiTheme="minorEastAsia"/>
          <w:b/>
          <w:bCs/>
          <w:color w:val="000000" w:themeColor="text1"/>
          <w:sz w:val="24"/>
          <w:szCs w:val="24"/>
          <w14:textFill>
            <w14:solidFill>
              <w14:schemeClr w14:val="tx1"/>
            </w14:solidFill>
          </w14:textFill>
        </w:rPr>
        <w:t>网络故障修复及时率达不到战新客户的要求。</w:t>
      </w:r>
      <w:r>
        <w:rPr>
          <w:rFonts w:hint="eastAsia" w:cs="宋体" w:asciiTheme="minorEastAsia" w:hAnsiTheme="minorEastAsia"/>
          <w:color w:val="000000" w:themeColor="text1"/>
          <w:sz w:val="24"/>
          <w:szCs w:val="24"/>
          <w14:textFill>
            <w14:solidFill>
              <w14:schemeClr w14:val="tx1"/>
            </w14:solidFill>
          </w14:textFill>
        </w:rPr>
        <w:t>以2</w:t>
      </w:r>
      <w:r>
        <w:rPr>
          <w:rFonts w:cs="宋体" w:asciiTheme="minorEastAsia" w:hAnsiTheme="minorEastAsia"/>
          <w:color w:val="000000" w:themeColor="text1"/>
          <w:sz w:val="24"/>
          <w:szCs w:val="24"/>
          <w14:textFill>
            <w14:solidFill>
              <w14:schemeClr w14:val="tx1"/>
            </w14:solidFill>
          </w14:textFill>
        </w:rPr>
        <w:t>023</w:t>
      </w:r>
      <w:r>
        <w:rPr>
          <w:rFonts w:hint="eastAsia" w:cs="宋体" w:asciiTheme="minorEastAsia" w:hAnsiTheme="minorEastAsia"/>
          <w:color w:val="000000" w:themeColor="text1"/>
          <w:sz w:val="24"/>
          <w:szCs w:val="24"/>
          <w14:textFill>
            <w14:solidFill>
              <w14:schemeClr w14:val="tx1"/>
            </w14:solidFill>
          </w14:textFill>
        </w:rPr>
        <w:t>年7月的统计结果为例，组网专线全集团修复及时率为9</w:t>
      </w:r>
      <w:r>
        <w:rPr>
          <w:rFonts w:cs="宋体" w:asciiTheme="minorEastAsia" w:hAnsiTheme="minorEastAsia"/>
          <w:color w:val="000000" w:themeColor="text1"/>
          <w:sz w:val="24"/>
          <w:szCs w:val="24"/>
          <w14:textFill>
            <w14:solidFill>
              <w14:schemeClr w14:val="tx1"/>
            </w14:solidFill>
          </w14:textFill>
        </w:rPr>
        <w:t>8.1</w:t>
      </w:r>
      <w:r>
        <w:rPr>
          <w:rFonts w:hint="eastAsia" w:cs="宋体" w:asciiTheme="minorEastAsia" w:hAnsiTheme="minorEastAsia"/>
          <w:color w:val="000000" w:themeColor="text1"/>
          <w:sz w:val="24"/>
          <w:szCs w:val="24"/>
          <w14:textFill>
            <w14:solidFill>
              <w14:schemeClr w14:val="tx1"/>
            </w14:solidFill>
          </w14:textFill>
        </w:rPr>
        <w:t>%，互联网专线为9</w:t>
      </w:r>
      <w:r>
        <w:rPr>
          <w:rFonts w:cs="宋体" w:asciiTheme="minorEastAsia" w:hAnsiTheme="minorEastAsia"/>
          <w:color w:val="000000" w:themeColor="text1"/>
          <w:sz w:val="24"/>
          <w:szCs w:val="24"/>
          <w14:textFill>
            <w14:solidFill>
              <w14:schemeClr w14:val="tx1"/>
            </w14:solidFill>
          </w14:textFill>
        </w:rPr>
        <w:t>7.0</w:t>
      </w:r>
      <w:r>
        <w:rPr>
          <w:rFonts w:hint="eastAsia" w:cs="宋体" w:asciiTheme="minorEastAsia" w:hAnsiTheme="minorEastAsia"/>
          <w:color w:val="000000" w:themeColor="text1"/>
          <w:sz w:val="24"/>
          <w:szCs w:val="24"/>
          <w14:textFill>
            <w14:solidFill>
              <w14:schemeClr w14:val="tx1"/>
            </w14:solidFill>
          </w14:textFill>
        </w:rPr>
        <w:t>%，其它月份的统计结果与7月类似。这个结果跟客户的感知相距较远。根据2</w:t>
      </w:r>
      <w:r>
        <w:rPr>
          <w:rFonts w:cs="宋体" w:asciiTheme="minorEastAsia" w:hAnsiTheme="minorEastAsia"/>
          <w:color w:val="000000" w:themeColor="text1"/>
          <w:sz w:val="24"/>
          <w:szCs w:val="24"/>
          <w14:textFill>
            <w14:solidFill>
              <w14:schemeClr w14:val="tx1"/>
            </w14:solidFill>
          </w14:textFill>
        </w:rPr>
        <w:t>023</w:t>
      </w:r>
      <w:r>
        <w:rPr>
          <w:rFonts w:hint="eastAsia" w:cs="宋体" w:asciiTheme="minorEastAsia" w:hAnsiTheme="minorEastAsia"/>
          <w:color w:val="000000" w:themeColor="text1"/>
          <w:sz w:val="24"/>
          <w:szCs w:val="24"/>
          <w14:textFill>
            <w14:solidFill>
              <w14:schemeClr w14:val="tx1"/>
            </w14:solidFill>
          </w14:textFill>
        </w:rPr>
        <w:t>年下半年两类专线满意度调研结果显示，客户反馈的故障处理及时率，组网专线和互联网专线分别只有6</w:t>
      </w:r>
      <w:r>
        <w:rPr>
          <w:rFonts w:cs="宋体" w:asciiTheme="minorEastAsia" w:hAnsiTheme="minorEastAsia"/>
          <w:color w:val="000000" w:themeColor="text1"/>
          <w:sz w:val="24"/>
          <w:szCs w:val="24"/>
          <w14:textFill>
            <w14:solidFill>
              <w14:schemeClr w14:val="tx1"/>
            </w14:solidFill>
          </w14:textFill>
        </w:rPr>
        <w:t>5.4</w:t>
      </w:r>
      <w:r>
        <w:rPr>
          <w:rFonts w:hint="eastAsia" w:cs="宋体" w:asciiTheme="minorEastAsia" w:hAnsiTheme="minorEastAsia"/>
          <w:color w:val="000000" w:themeColor="text1"/>
          <w:sz w:val="24"/>
          <w:szCs w:val="24"/>
          <w14:textFill>
            <w14:solidFill>
              <w14:schemeClr w14:val="tx1"/>
            </w14:solidFill>
          </w14:textFill>
        </w:rPr>
        <w:t>%和6</w:t>
      </w:r>
      <w:r>
        <w:rPr>
          <w:rFonts w:cs="宋体" w:asciiTheme="minorEastAsia" w:hAnsiTheme="minorEastAsia"/>
          <w:color w:val="000000" w:themeColor="text1"/>
          <w:sz w:val="24"/>
          <w:szCs w:val="24"/>
          <w14:textFill>
            <w14:solidFill>
              <w14:schemeClr w14:val="tx1"/>
            </w14:solidFill>
          </w14:textFill>
        </w:rPr>
        <w:t>2.8</w:t>
      </w:r>
      <w:r>
        <w:rPr>
          <w:rFonts w:hint="eastAsia" w:cs="宋体" w:asciiTheme="minorEastAsia" w:hAnsiTheme="minorEastAsia"/>
          <w:color w:val="000000" w:themeColor="text1"/>
          <w:sz w:val="24"/>
          <w:szCs w:val="24"/>
          <w14:textFill>
            <w14:solidFill>
              <w14:schemeClr w14:val="tx1"/>
            </w14:solidFill>
          </w14:textFill>
        </w:rPr>
        <w:t>%。客户的实际感知远低于内部统计结果（见表3）。</w:t>
      </w:r>
    </w:p>
    <w:p w14:paraId="49AB6D87">
      <w:pPr>
        <w:jc w:val="center"/>
        <w:rPr>
          <w:rFonts w:hint="eastAsia"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drawing>
          <wp:inline distT="0" distB="0" distL="0" distR="0">
            <wp:extent cx="3460750" cy="1043940"/>
            <wp:effectExtent l="0" t="0" r="6350" b="3810"/>
            <wp:docPr id="1493112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12423" name="图片 1"/>
                    <pic:cNvPicPr>
                      <a:picLocks noChangeAspect="1"/>
                    </pic:cNvPicPr>
                  </pic:nvPicPr>
                  <pic:blipFill>
                    <a:blip r:embed="rId10"/>
                    <a:srcRect t="3878" r="27909" b="1"/>
                    <a:stretch>
                      <a:fillRect/>
                    </a:stretch>
                  </pic:blipFill>
                  <pic:spPr>
                    <a:xfrm>
                      <a:off x="0" y="0"/>
                      <a:ext cx="3471319" cy="1047619"/>
                    </a:xfrm>
                    <a:prstGeom prst="rect">
                      <a:avLst/>
                    </a:prstGeom>
                    <a:ln>
                      <a:noFill/>
                    </a:ln>
                  </pic:spPr>
                </pic:pic>
              </a:graphicData>
            </a:graphic>
          </wp:inline>
        </w:drawing>
      </w:r>
    </w:p>
    <w:p w14:paraId="7F795EB6">
      <w:pPr>
        <w:spacing w:after="156" w:afterLines="50"/>
        <w:jc w:val="center"/>
        <w:rPr>
          <w:rFonts w:hint="eastAsia"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000000" w:themeColor="text1"/>
          <w:szCs w:val="21"/>
          <w14:textFill>
            <w14:solidFill>
              <w14:schemeClr w14:val="tx1"/>
            </w14:solidFill>
          </w14:textFill>
        </w:rPr>
        <w:t>表3：两类专线故障修复及时率：实际统计数据与客户感知差距对比表</w:t>
      </w:r>
    </w:p>
    <w:bookmarkEnd w:id="4"/>
    <w:bookmarkEnd w:id="5"/>
    <w:p w14:paraId="5095A2CB">
      <w:pPr>
        <w:ind w:firstLine="567" w:firstLineChars="236"/>
        <w:rPr>
          <w:rFonts w:hint="eastAsia" w:cs="宋体" w:asciiTheme="minorEastAsia" w:hAnsiTheme="minorEastAsia"/>
          <w:color w:val="000000" w:themeColor="text1"/>
          <w:sz w:val="24"/>
          <w:szCs w:val="24"/>
          <w14:textFill>
            <w14:solidFill>
              <w14:schemeClr w14:val="tx1"/>
            </w14:solidFill>
          </w14:textFill>
        </w:rPr>
      </w:pPr>
      <w:r>
        <w:rPr>
          <w:rFonts w:hint="eastAsia" w:cs="宋体" w:asciiTheme="minorEastAsia" w:hAnsiTheme="minorEastAsia"/>
          <w:b/>
          <w:bCs/>
          <w:color w:val="000000" w:themeColor="text1"/>
          <w:sz w:val="24"/>
          <w:szCs w:val="24"/>
          <w14:textFill>
            <w14:solidFill>
              <w14:schemeClr w14:val="tx1"/>
            </w14:solidFill>
          </w14:textFill>
        </w:rPr>
        <w:t>运维数字化智能化不足，满足不了战新业务对基础网络故障率压降和故障处理效率提升的要求。</w:t>
      </w:r>
      <w:r>
        <w:rPr>
          <w:rFonts w:hint="eastAsia" w:cs="宋体" w:asciiTheme="minorEastAsia" w:hAnsiTheme="minorEastAsia"/>
          <w:color w:val="000000" w:themeColor="text1"/>
          <w:sz w:val="24"/>
          <w:szCs w:val="24"/>
          <w14:textFill>
            <w14:solidFill>
              <w14:schemeClr w14:val="tx1"/>
            </w14:solidFill>
          </w14:textFill>
        </w:rPr>
        <w:t>如：1）主动预警手段落后，难以压降故障率；2）智能化</w:t>
      </w:r>
      <w:r>
        <w:rPr>
          <w:rFonts w:cs="宋体" w:asciiTheme="minorEastAsia" w:hAnsiTheme="minorEastAsia"/>
          <w:color w:val="000000" w:themeColor="text1"/>
          <w:sz w:val="24"/>
          <w:szCs w:val="24"/>
          <w14:textFill>
            <w14:solidFill>
              <w14:schemeClr w14:val="tx1"/>
            </w14:solidFill>
          </w14:textFill>
        </w:rPr>
        <w:t>一键诊断</w:t>
      </w:r>
      <w:r>
        <w:rPr>
          <w:rFonts w:hint="eastAsia" w:cs="宋体" w:asciiTheme="minorEastAsia" w:hAnsiTheme="minorEastAsia"/>
          <w:color w:val="000000" w:themeColor="text1"/>
          <w:sz w:val="24"/>
          <w:szCs w:val="24"/>
          <w14:textFill>
            <w14:solidFill>
              <w14:schemeClr w14:val="tx1"/>
            </w14:solidFill>
          </w14:textFill>
        </w:rPr>
        <w:t>技术欠缺</w:t>
      </w:r>
      <w:r>
        <w:rPr>
          <w:rFonts w:cs="宋体" w:asciiTheme="minorEastAsia" w:hAnsiTheme="minorEastAsia"/>
          <w:color w:val="000000" w:themeColor="text1"/>
          <w:sz w:val="24"/>
          <w:szCs w:val="24"/>
          <w14:textFill>
            <w14:solidFill>
              <w14:schemeClr w14:val="tx1"/>
            </w14:solidFill>
          </w14:textFill>
        </w:rPr>
        <w:t>，</w:t>
      </w:r>
      <w:r>
        <w:rPr>
          <w:rFonts w:hint="eastAsia" w:cs="宋体" w:asciiTheme="minorEastAsia" w:hAnsiTheme="minorEastAsia"/>
          <w:color w:val="000000" w:themeColor="text1"/>
          <w:sz w:val="24"/>
          <w:szCs w:val="24"/>
          <w14:textFill>
            <w14:solidFill>
              <w14:schemeClr w14:val="tx1"/>
            </w14:solidFill>
          </w14:textFill>
        </w:rPr>
        <w:t>无法</w:t>
      </w:r>
      <w:r>
        <w:rPr>
          <w:rFonts w:cs="宋体" w:asciiTheme="minorEastAsia" w:hAnsiTheme="minorEastAsia"/>
          <w:color w:val="000000" w:themeColor="text1"/>
          <w:sz w:val="24"/>
          <w:szCs w:val="24"/>
          <w14:textFill>
            <w14:solidFill>
              <w14:schemeClr w14:val="tx1"/>
            </w14:solidFill>
          </w14:textFill>
        </w:rPr>
        <w:t>压降网络业务故障定位时长</w:t>
      </w:r>
      <w:r>
        <w:rPr>
          <w:rFonts w:hint="eastAsia" w:cs="宋体" w:asciiTheme="minorEastAsia" w:hAnsiTheme="minorEastAsia"/>
          <w:color w:val="000000" w:themeColor="text1"/>
          <w:sz w:val="24"/>
          <w:szCs w:val="24"/>
          <w14:textFill>
            <w14:solidFill>
              <w14:schemeClr w14:val="tx1"/>
            </w14:solidFill>
          </w14:textFill>
        </w:rPr>
        <w:t>；</w:t>
      </w:r>
      <w:r>
        <w:rPr>
          <w:rFonts w:cs="宋体" w:asciiTheme="minorEastAsia" w:hAnsiTheme="minorEastAsia"/>
          <w:color w:val="000000" w:themeColor="text1"/>
          <w:sz w:val="24"/>
          <w:szCs w:val="24"/>
          <w14:textFill>
            <w14:solidFill>
              <w14:schemeClr w14:val="tx1"/>
            </w14:solidFill>
          </w14:textFill>
        </w:rPr>
        <w:t>3</w:t>
      </w:r>
      <w:r>
        <w:rPr>
          <w:rFonts w:hint="eastAsia" w:cs="宋体" w:asciiTheme="minorEastAsia" w:hAnsiTheme="minorEastAsia"/>
          <w:color w:val="000000" w:themeColor="text1"/>
          <w:sz w:val="24"/>
          <w:szCs w:val="24"/>
          <w14:textFill>
            <w14:solidFill>
              <w14:schemeClr w14:val="tx1"/>
            </w14:solidFill>
          </w14:textFill>
        </w:rPr>
        <w:t>）网络质差修复技术不够先进，导致质差修复不够理想。</w:t>
      </w:r>
    </w:p>
    <w:p w14:paraId="17931BEB">
      <w:pPr>
        <w:pStyle w:val="3"/>
        <w:numPr>
          <w:ilvl w:val="0"/>
          <w:numId w:val="3"/>
        </w:numPr>
        <w:spacing w:line="240" w:lineRule="auto"/>
        <w:rPr>
          <w:rFonts w:hint="eastAsia" w:asciiTheme="minorEastAsia" w:hAnsiTheme="minorEastAsia"/>
          <w:color w:val="000000" w:themeColor="text1"/>
          <w:sz w:val="28"/>
          <w:szCs w:val="28"/>
          <w14:textFill>
            <w14:solidFill>
              <w14:schemeClr w14:val="tx1"/>
            </w14:solidFill>
          </w14:textFill>
        </w:rPr>
      </w:pPr>
      <w:r>
        <w:rPr>
          <w:rFonts w:hint="eastAsia" w:asciiTheme="minorEastAsia" w:hAnsiTheme="minorEastAsia"/>
          <w:color w:val="000000" w:themeColor="text1"/>
          <w:sz w:val="28"/>
          <w:szCs w:val="28"/>
          <w14:textFill>
            <w14:solidFill>
              <w14:schemeClr w14:val="tx1"/>
            </w14:solidFill>
          </w14:textFill>
        </w:rPr>
        <w:t>网络与战新业务没有形成紧密协同发展模式</w:t>
      </w:r>
    </w:p>
    <w:p w14:paraId="01A2B581">
      <w:pPr>
        <w:spacing w:before="156" w:beforeLines="50"/>
        <w:ind w:firstLine="564" w:firstLineChars="235"/>
        <w:rPr>
          <w:rFonts w:hint="eastAsia" w:cs="宋体" w:asciiTheme="minorEastAsia" w:hAnsiTheme="minorEastAsia"/>
          <w:color w:val="000000" w:themeColor="text1"/>
          <w:sz w:val="24"/>
          <w:szCs w:val="24"/>
          <w14:textFill>
            <w14:solidFill>
              <w14:schemeClr w14:val="tx1"/>
            </w14:solidFill>
          </w14:textFill>
        </w:rPr>
      </w:pPr>
      <w:r>
        <w:rPr>
          <w:rFonts w:hint="eastAsia" w:cs="宋体" w:asciiTheme="minorEastAsia" w:hAnsiTheme="minorEastAsia"/>
          <w:color w:val="000000" w:themeColor="text1"/>
          <w:sz w:val="24"/>
          <w:szCs w:val="24"/>
          <w14:textFill>
            <w14:solidFill>
              <w14:schemeClr w14:val="tx1"/>
            </w14:solidFill>
          </w14:textFill>
        </w:rPr>
        <w:t>基础网络业务和战新业务仍是“两张皮”，没有相互协同：</w:t>
      </w:r>
      <w:r>
        <w:rPr>
          <w:rFonts w:hint="eastAsia" w:cs="宋体" w:asciiTheme="minorEastAsia" w:hAnsiTheme="minorEastAsia"/>
          <w:b/>
          <w:bCs/>
          <w:color w:val="000000" w:themeColor="text1"/>
          <w:sz w:val="24"/>
          <w:szCs w:val="24"/>
          <w:highlight w:val="yellow"/>
          <w14:textFill>
            <w14:solidFill>
              <w14:schemeClr w14:val="tx1"/>
            </w14:solidFill>
          </w14:textFill>
        </w:rPr>
        <w:t>一是产品整合方面不到位，</w:t>
      </w:r>
      <w:r>
        <w:rPr>
          <w:rFonts w:hint="eastAsia" w:cs="宋体" w:asciiTheme="minorEastAsia" w:hAnsiTheme="minorEastAsia"/>
          <w:b/>
          <w:bCs/>
          <w:color w:val="000000" w:themeColor="text1"/>
          <w:sz w:val="24"/>
          <w:szCs w:val="24"/>
          <w:highlight w:val="yellow"/>
          <w:lang w:val="en-US" w:eastAsia="zh-CN"/>
          <w14:textFill>
            <w14:solidFill>
              <w14:schemeClr w14:val="tx1"/>
            </w14:solidFill>
          </w14:textFill>
        </w:rPr>
        <w:t>大多数的战新业务尚未</w:t>
      </w:r>
      <w:r>
        <w:rPr>
          <w:rFonts w:hint="eastAsia" w:cs="宋体" w:asciiTheme="minorEastAsia" w:hAnsiTheme="minorEastAsia"/>
          <w:b/>
          <w:bCs/>
          <w:color w:val="000000" w:themeColor="text1"/>
          <w:sz w:val="24"/>
          <w:szCs w:val="24"/>
          <w:highlight w:val="yellow"/>
          <w14:textFill>
            <w14:solidFill>
              <w14:schemeClr w14:val="tx1"/>
            </w14:solidFill>
          </w14:textFill>
        </w:rPr>
        <w:t>提供一体化产品，</w:t>
      </w:r>
      <w:r>
        <w:rPr>
          <w:rFonts w:hint="eastAsia" w:cs="宋体" w:asciiTheme="minorEastAsia" w:hAnsiTheme="minorEastAsia"/>
          <w:color w:val="000000" w:themeColor="text1"/>
          <w:sz w:val="24"/>
          <w:szCs w:val="24"/>
          <w14:textFill>
            <w14:solidFill>
              <w14:schemeClr w14:val="tx1"/>
            </w14:solidFill>
          </w14:textFill>
        </w:rPr>
        <w:t>如某校园客户订购70套云电脑，电信在提供方案时并未同步考虑客户网络带宽不足的现状，导致客户在使用云电脑业务时经常出现不稳定、卡、慢、甚至掉线等问题，引发客户不满</w:t>
      </w:r>
      <w:bookmarkStart w:id="7" w:name="_Hlk157150495"/>
      <w:r>
        <w:rPr>
          <w:rFonts w:hint="eastAsia" w:cs="宋体" w:asciiTheme="minorEastAsia" w:hAnsiTheme="minorEastAsia"/>
          <w:color w:val="000000" w:themeColor="text1"/>
          <w:sz w:val="24"/>
          <w:szCs w:val="24"/>
          <w14:textFill>
            <w14:solidFill>
              <w14:schemeClr w14:val="tx1"/>
            </w14:solidFill>
          </w14:textFill>
        </w:rPr>
        <w:t>；</w:t>
      </w:r>
      <w:r>
        <w:rPr>
          <w:rFonts w:hint="eastAsia" w:cs="宋体" w:asciiTheme="minorEastAsia" w:hAnsiTheme="minorEastAsia"/>
          <w:b/>
          <w:bCs/>
          <w:color w:val="000000" w:themeColor="text1"/>
          <w:sz w:val="24"/>
          <w:szCs w:val="24"/>
          <w14:textFill>
            <w14:solidFill>
              <w14:schemeClr w14:val="tx1"/>
            </w14:solidFill>
          </w14:textFill>
        </w:rPr>
        <w:t>二是网随云动能力不足，典型体现在网络提速效率跟不上云的弹性扩容</w:t>
      </w:r>
      <w:bookmarkEnd w:id="7"/>
      <w:r>
        <w:rPr>
          <w:rFonts w:hint="eastAsia" w:cs="宋体" w:asciiTheme="minorEastAsia" w:hAnsiTheme="minorEastAsia"/>
          <w:b/>
          <w:bCs/>
          <w:color w:val="000000" w:themeColor="text1"/>
          <w:sz w:val="24"/>
          <w:szCs w:val="24"/>
          <w14:textFill>
            <w14:solidFill>
              <w14:schemeClr w14:val="tx1"/>
            </w14:solidFill>
          </w14:textFill>
        </w:rPr>
        <w:t>。</w:t>
      </w:r>
      <w:r>
        <w:rPr>
          <w:rFonts w:hint="eastAsia" w:cs="宋体" w:asciiTheme="minorEastAsia" w:hAnsiTheme="minorEastAsia"/>
          <w:color w:val="000000" w:themeColor="text1"/>
          <w:sz w:val="24"/>
          <w:szCs w:val="24"/>
          <w14:textFill>
            <w14:solidFill>
              <w14:schemeClr w14:val="tx1"/>
            </w14:solidFill>
          </w14:textFill>
        </w:rPr>
        <w:t>云主机理论上可实现秒级扩容（实际承诺≤</w:t>
      </w:r>
      <w:r>
        <w:rPr>
          <w:rFonts w:cs="宋体" w:asciiTheme="minorEastAsia" w:hAnsiTheme="minorEastAsia"/>
          <w:color w:val="000000" w:themeColor="text1"/>
          <w:sz w:val="24"/>
          <w:szCs w:val="24"/>
          <w14:textFill>
            <w14:solidFill>
              <w14:schemeClr w14:val="tx1"/>
            </w14:solidFill>
          </w14:textFill>
        </w:rPr>
        <w:t>30分钟</w:t>
      </w:r>
      <w:r>
        <w:rPr>
          <w:rFonts w:hint="eastAsia" w:cs="宋体" w:asciiTheme="minorEastAsia" w:hAnsiTheme="minorEastAsia"/>
          <w:color w:val="000000" w:themeColor="text1"/>
          <w:sz w:val="24"/>
          <w:szCs w:val="24"/>
          <w14:textFill>
            <w14:solidFill>
              <w14:schemeClr w14:val="tx1"/>
            </w14:solidFill>
          </w14:textFill>
        </w:rPr>
        <w:t>），相比之下，网络弹性升速效率存在较大差距（见表4</w:t>
      </w:r>
      <w:r>
        <w:rPr>
          <w:rStyle w:val="18"/>
          <w:rFonts w:cs="宋体" w:asciiTheme="minorEastAsia" w:hAnsiTheme="minorEastAsia"/>
          <w:color w:val="000000" w:themeColor="text1"/>
          <w:sz w:val="24"/>
          <w:szCs w:val="24"/>
          <w14:textFill>
            <w14:solidFill>
              <w14:schemeClr w14:val="tx1"/>
            </w14:solidFill>
          </w14:textFill>
        </w:rPr>
        <w:footnoteReference w:id="2"/>
      </w:r>
      <w:r>
        <w:rPr>
          <w:rFonts w:hint="eastAsia" w:cs="宋体" w:asciiTheme="minorEastAsia" w:hAnsiTheme="minorEastAsia"/>
          <w:color w:val="000000" w:themeColor="text1"/>
          <w:sz w:val="24"/>
          <w:szCs w:val="24"/>
          <w14:textFill>
            <w14:solidFill>
              <w14:schemeClr w14:val="tx1"/>
            </w14:solidFill>
          </w14:textFill>
        </w:rPr>
        <w:t>），难以满足客户应急需要。例如，一家城市排水公司抱怨，每当暴雨时，他们要开通所有的监控视频，以排查隐患，这时候需要对云和网同时进行临时扩容，天翼云可以做到，但专线做不到。</w:t>
      </w:r>
    </w:p>
    <w:p w14:paraId="2BC0AF99">
      <w:pPr>
        <w:rPr>
          <w:rFonts w:hint="eastAsia" w:cs="宋体" w:asciiTheme="minorEastAsia" w:hAnsiTheme="minorEastAsia"/>
          <w:color w:val="000000" w:themeColor="text1"/>
          <w:sz w:val="24"/>
          <w:szCs w:val="24"/>
          <w14:textFill>
            <w14:solidFill>
              <w14:schemeClr w14:val="tx1"/>
            </w14:solidFill>
          </w14:textFill>
        </w:rPr>
      </w:pPr>
      <w:r>
        <w:rPr>
          <w:rFonts w:asciiTheme="minorEastAsia" w:hAnsiTheme="minorEastAsia"/>
          <w:color w:val="000000" w:themeColor="text1"/>
          <w14:textFill>
            <w14:solidFill>
              <w14:schemeClr w14:val="tx1"/>
            </w14:solidFill>
          </w14:textFill>
        </w:rPr>
        <w:drawing>
          <wp:inline distT="0" distB="0" distL="0" distR="0">
            <wp:extent cx="5274310" cy="1325245"/>
            <wp:effectExtent l="0" t="0" r="2540" b="8255"/>
            <wp:docPr id="1895028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28055" name="图片 1"/>
                    <pic:cNvPicPr>
                      <a:picLocks noChangeAspect="1"/>
                    </pic:cNvPicPr>
                  </pic:nvPicPr>
                  <pic:blipFill>
                    <a:blip r:embed="rId11"/>
                    <a:stretch>
                      <a:fillRect/>
                    </a:stretch>
                  </pic:blipFill>
                  <pic:spPr>
                    <a:xfrm>
                      <a:off x="0" y="0"/>
                      <a:ext cx="5274310" cy="1325245"/>
                    </a:xfrm>
                    <a:prstGeom prst="rect">
                      <a:avLst/>
                    </a:prstGeom>
                  </pic:spPr>
                </pic:pic>
              </a:graphicData>
            </a:graphic>
          </wp:inline>
        </w:drawing>
      </w:r>
    </w:p>
    <w:p w14:paraId="05306F0E">
      <w:pPr>
        <w:jc w:val="center"/>
        <w:rPr>
          <w:rFonts w:hint="eastAsia"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000000" w:themeColor="text1"/>
          <w:szCs w:val="21"/>
          <w14:textFill>
            <w14:solidFill>
              <w14:schemeClr w14:val="tx1"/>
            </w14:solidFill>
          </w14:textFill>
        </w:rPr>
        <w:t>表</w:t>
      </w:r>
      <w:r>
        <w:rPr>
          <w:rFonts w:cs="宋体" w:asciiTheme="minorEastAsia" w:hAnsiTheme="minorEastAsia"/>
          <w:color w:val="000000" w:themeColor="text1"/>
          <w:szCs w:val="21"/>
          <w14:textFill>
            <w14:solidFill>
              <w14:schemeClr w14:val="tx1"/>
            </w14:solidFill>
          </w14:textFill>
        </w:rPr>
        <w:t>4</w:t>
      </w:r>
      <w:r>
        <w:rPr>
          <w:rFonts w:hint="eastAsia" w:cs="宋体" w:asciiTheme="minorEastAsia" w:hAnsiTheme="minorEastAsia"/>
          <w:color w:val="000000" w:themeColor="text1"/>
          <w:szCs w:val="21"/>
          <w14:textFill>
            <w14:solidFill>
              <w14:schemeClr w14:val="tx1"/>
            </w14:solidFill>
          </w14:textFill>
        </w:rPr>
        <w:t>:</w:t>
      </w:r>
      <w:r>
        <w:rPr>
          <w:rFonts w:hint="eastAsia" w:asciiTheme="minorEastAsia" w:hAnsiTheme="minorEastAsia"/>
          <w:color w:val="000000" w:themeColor="text1"/>
          <w14:textFill>
            <w14:solidFill>
              <w14:schemeClr w14:val="tx1"/>
            </w14:solidFill>
          </w14:textFill>
        </w:rPr>
        <w:t xml:space="preserve"> </w:t>
      </w:r>
      <w:r>
        <w:rPr>
          <w:rFonts w:hint="eastAsia" w:cs="宋体" w:asciiTheme="minorEastAsia" w:hAnsiTheme="minorEastAsia"/>
          <w:color w:val="000000" w:themeColor="text1"/>
          <w:szCs w:val="21"/>
          <w14:textFill>
            <w14:solidFill>
              <w14:schemeClr w14:val="tx1"/>
            </w14:solidFill>
          </w14:textFill>
        </w:rPr>
        <w:t>基础网络业务与战新业务弹性扩容或提速效率对比表（举例）</w:t>
      </w:r>
    </w:p>
    <w:bookmarkEnd w:id="0"/>
    <w:p w14:paraId="1A1D448B">
      <w:pPr>
        <w:pStyle w:val="2"/>
        <w:spacing w:after="0" w:line="240" w:lineRule="auto"/>
        <w:ind w:left="650" w:right="210"/>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进一步加强网络与战新业务协同发展的建议</w:t>
      </w:r>
    </w:p>
    <w:p w14:paraId="6FDB58AB">
      <w:pPr>
        <w:pStyle w:val="3"/>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优化网络性能及运维服务标准，满足战新业务需求</w:t>
      </w:r>
    </w:p>
    <w:p w14:paraId="5E19B5A7">
      <w:pPr>
        <w:pStyle w:val="41"/>
        <w:spacing w:before="156" w:after="156"/>
        <w:ind w:firstLine="480" w:firstLineChars="200"/>
        <w:rPr>
          <w:rFonts w:hint="eastAsia"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网络是战新业务发展的基本盘和助推器，其关键性能指标和运维服务标准承诺，如可用率、稳定性、速率、时延、故障处理时长、弹性提速效率、计费灵活性等，应站在战新业务需求角度进行设计，从而提高客户体验。同时，随着战新业务不断升级发展，网络性能和运维服务标准也需及时更新并与之匹配。</w:t>
      </w:r>
      <w:r>
        <w:rPr>
          <w:rFonts w:asciiTheme="minorEastAsia" w:hAnsiTheme="minorEastAsia" w:eastAsiaTheme="minorEastAsia"/>
          <w:color w:val="000000" w:themeColor="text1"/>
          <w14:textFill>
            <w14:solidFill>
              <w14:schemeClr w14:val="tx1"/>
            </w14:solidFill>
          </w14:textFill>
        </w:rPr>
        <w:t xml:space="preserve"> </w:t>
      </w:r>
    </w:p>
    <w:p w14:paraId="1B5CE494">
      <w:pPr>
        <w:pStyle w:val="3"/>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转变业务模式，以网络+业务的一体化模式提供高质量服务</w:t>
      </w:r>
    </w:p>
    <w:p w14:paraId="55B9CCFE">
      <w:pPr>
        <w:spacing w:line="360" w:lineRule="auto"/>
        <w:ind w:firstLine="480" w:firstLineChars="200"/>
        <w:rPr>
          <w:rFonts w:hint="eastAsia" w:asciiTheme="minorEastAsia" w:hAnsiTheme="minorEastAsia"/>
          <w:color w:val="000000" w:themeColor="text1"/>
          <w:sz w:val="24"/>
          <w:szCs w:val="24"/>
          <w14:textFill>
            <w14:solidFill>
              <w14:schemeClr w14:val="tx1"/>
            </w14:solidFill>
          </w14:textFill>
        </w:rPr>
      </w:pPr>
      <w:r>
        <w:rPr>
          <w:rFonts w:hint="eastAsia" w:cs="宋体" w:asciiTheme="minorEastAsia" w:hAnsiTheme="minorEastAsia"/>
          <w:color w:val="000000" w:themeColor="text1"/>
          <w:sz w:val="24"/>
          <w:szCs w:val="24"/>
          <w14:textFill>
            <w14:solidFill>
              <w14:schemeClr w14:val="tx1"/>
            </w14:solidFill>
          </w14:textFill>
        </w:rPr>
        <w:t>当前战新业务</w:t>
      </w:r>
      <w:r>
        <w:rPr>
          <w:rFonts w:hint="eastAsia" w:asciiTheme="minorEastAsia" w:hAnsiTheme="minorEastAsia"/>
          <w:color w:val="000000" w:themeColor="text1"/>
          <w:sz w:val="24"/>
          <w:szCs w:val="24"/>
          <w14:textFill>
            <w14:solidFill>
              <w14:schemeClr w14:val="tx1"/>
            </w14:solidFill>
          </w14:textFill>
        </w:rPr>
        <w:t>与其承载网络没有形成一体化服务提供模式，例如销售云电脑，通常无需向客户承诺网络质量。而德电（T-Systems</w:t>
      </w:r>
      <w:r>
        <w:rPr>
          <w:rFonts w:asciiTheme="minorEastAsia" w:hAnsiTheme="minorEastAsia"/>
          <w:color w:val="000000" w:themeColor="text1"/>
          <w:sz w:val="24"/>
          <w:szCs w:val="24"/>
          <w14:textFill>
            <w14:solidFill>
              <w14:schemeClr w14:val="tx1"/>
            </w14:solidFill>
          </w14:textFill>
        </w:rPr>
        <w:t>）</w:t>
      </w:r>
      <w:r>
        <w:rPr>
          <w:rFonts w:hint="eastAsia" w:asciiTheme="minorEastAsia" w:hAnsiTheme="minorEastAsia"/>
          <w:color w:val="000000" w:themeColor="text1"/>
          <w:sz w:val="24"/>
          <w:szCs w:val="24"/>
          <w14:textFill>
            <w14:solidFill>
              <w14:schemeClr w14:val="tx1"/>
            </w14:solidFill>
          </w14:textFill>
        </w:rPr>
        <w:t>提供车联网服务时，同时将网络稳定性4个9、云稳定性7个9等服务标准纳入服务承诺，其基于客户视角提供业务端到端一体化服务标准的做法值得借鉴（见</w:t>
      </w:r>
      <w:r>
        <w:rPr>
          <w:rFonts w:hint="eastAsia" w:cs="宋体" w:asciiTheme="minorEastAsia" w:hAnsiTheme="minorEastAsia"/>
          <w:color w:val="000000" w:themeColor="text1"/>
          <w:sz w:val="24"/>
          <w:szCs w:val="24"/>
          <w14:textFill>
            <w14:solidFill>
              <w14:schemeClr w14:val="tx1"/>
            </w14:solidFill>
          </w14:textFill>
        </w:rPr>
        <w:t>图4）。建议转变战新业务模式，销售给客户的战新业务默认包含与之匹配的网络能力，承诺一体化感知标准。</w:t>
      </w:r>
      <w:r>
        <w:rPr>
          <w:rFonts w:hint="eastAsia" w:asciiTheme="minorEastAsia" w:hAnsiTheme="minorEastAsia"/>
          <w:color w:val="000000" w:themeColor="text1"/>
          <w:sz w:val="24"/>
          <w:szCs w:val="24"/>
          <w14:textFill>
            <w14:solidFill>
              <w14:schemeClr w14:val="tx1"/>
            </w14:solidFill>
          </w14:textFill>
        </w:rPr>
        <w:t>同时不断优化考核机制，将基础网络与战新业务一并纳入满意度考核，真正实现双轮驱动。</w:t>
      </w:r>
    </w:p>
    <w:p w14:paraId="53FA1433">
      <w:pPr>
        <w:spacing w:line="360" w:lineRule="auto"/>
        <w:rPr>
          <w:rFonts w:hint="eastAsia" w:asciiTheme="minorEastAsia" w:hAnsiTheme="minorEastAsia"/>
          <w:color w:val="000000" w:themeColor="text1"/>
          <w:sz w:val="24"/>
          <w:szCs w:val="24"/>
          <w14:textFill>
            <w14:solidFill>
              <w14:schemeClr w14:val="tx1"/>
            </w14:solidFill>
          </w14:textFill>
        </w:rPr>
      </w:pPr>
      <w:r>
        <w:drawing>
          <wp:inline distT="0" distB="0" distL="0" distR="0">
            <wp:extent cx="5274310" cy="1575435"/>
            <wp:effectExtent l="0" t="0" r="2540" b="5715"/>
            <wp:docPr id="376397947"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97947" name="图片 1" descr="图形用户界面, 文本, 应用程序&#10;&#10;描述已自动生成"/>
                    <pic:cNvPicPr>
                      <a:picLocks noChangeAspect="1"/>
                    </pic:cNvPicPr>
                  </pic:nvPicPr>
                  <pic:blipFill>
                    <a:blip r:embed="rId12"/>
                    <a:stretch>
                      <a:fillRect/>
                    </a:stretch>
                  </pic:blipFill>
                  <pic:spPr>
                    <a:xfrm>
                      <a:off x="0" y="0"/>
                      <a:ext cx="5274310" cy="1575435"/>
                    </a:xfrm>
                    <a:prstGeom prst="rect">
                      <a:avLst/>
                    </a:prstGeom>
                  </pic:spPr>
                </pic:pic>
              </a:graphicData>
            </a:graphic>
          </wp:inline>
        </w:drawing>
      </w:r>
    </w:p>
    <w:p w14:paraId="3BE5BFE5">
      <w:pPr>
        <w:jc w:val="center"/>
        <w:rPr>
          <w:rFonts w:hint="eastAsia"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000000" w:themeColor="text1"/>
          <w:szCs w:val="21"/>
          <w14:textFill>
            <w14:solidFill>
              <w14:schemeClr w14:val="tx1"/>
            </w14:solidFill>
          </w14:textFill>
        </w:rPr>
        <w:t>图4：</w:t>
      </w:r>
      <w:r>
        <w:rPr>
          <w:rFonts w:cs="宋体" w:asciiTheme="minorEastAsia" w:hAnsiTheme="minorEastAsia"/>
          <w:color w:val="000000" w:themeColor="text1"/>
          <w:szCs w:val="21"/>
          <w14:textFill>
            <w14:solidFill>
              <w14:schemeClr w14:val="tx1"/>
            </w14:solidFill>
          </w14:textFill>
        </w:rPr>
        <w:t>T-Systems</w:t>
      </w:r>
      <w:r>
        <w:rPr>
          <w:rFonts w:hint="eastAsia" w:cs="宋体" w:asciiTheme="minorEastAsia" w:hAnsiTheme="minorEastAsia"/>
          <w:color w:val="000000" w:themeColor="text1"/>
          <w:szCs w:val="21"/>
          <w14:textFill>
            <w14:solidFill>
              <w14:schemeClr w14:val="tx1"/>
            </w14:solidFill>
          </w14:textFill>
        </w:rPr>
        <w:t>以一体化模式提供高标准服务</w:t>
      </w:r>
    </w:p>
    <w:p w14:paraId="77FF8616">
      <w:pPr>
        <w:pStyle w:val="3"/>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加快推动网络大模型研发和应用，</w:t>
      </w:r>
      <w:r>
        <w:rPr>
          <w:rFonts w:hint="eastAsia" w:cs="宋体" w:asciiTheme="minorEastAsia" w:hAnsiTheme="minorEastAsia"/>
          <w:color w:val="000000" w:themeColor="text1"/>
          <w:szCs w:val="24"/>
          <w14:textFill>
            <w14:solidFill>
              <w14:schemeClr w14:val="tx1"/>
            </w14:solidFill>
          </w14:textFill>
        </w:rPr>
        <w:t>提高网络运行维护能力</w:t>
      </w:r>
      <w:r>
        <w:rPr>
          <w:rFonts w:asciiTheme="minorEastAsia" w:hAnsiTheme="minorEastAsia"/>
          <w:color w:val="000000" w:themeColor="text1"/>
          <w14:textFill>
            <w14:solidFill>
              <w14:schemeClr w14:val="tx1"/>
            </w14:solidFill>
          </w14:textFill>
        </w:rPr>
        <w:t xml:space="preserve"> </w:t>
      </w:r>
    </w:p>
    <w:p w14:paraId="20C7E84A">
      <w:pPr>
        <w:spacing w:line="360" w:lineRule="auto"/>
        <w:ind w:firstLine="480" w:firstLineChars="200"/>
        <w:rPr>
          <w:rFonts w:hint="eastAsia" w:asciiTheme="minorEastAsia" w:hAnsiTheme="minorEastAsia"/>
          <w:color w:val="000000" w:themeColor="text1"/>
          <w:sz w:val="24"/>
          <w:szCs w:val="24"/>
          <w14:textFill>
            <w14:solidFill>
              <w14:schemeClr w14:val="tx1"/>
            </w14:solidFill>
          </w14:textFill>
        </w:rPr>
      </w:pPr>
      <w:r>
        <w:rPr>
          <w:rFonts w:hint="eastAsia" w:cs="宋体" w:asciiTheme="minorEastAsia" w:hAnsiTheme="minorEastAsia"/>
          <w:color w:val="000000" w:themeColor="text1"/>
          <w:sz w:val="24"/>
          <w:szCs w:val="24"/>
          <w14:textFill>
            <w14:solidFill>
              <w14:schemeClr w14:val="tx1"/>
            </w14:solidFill>
          </w14:textFill>
        </w:rPr>
        <w:t>战新业务对网络质量和运维效率提出了更高要求，传统运维模式难以应对，迫切需要应用网络大模型这类新型技术。</w:t>
      </w:r>
      <w:r>
        <w:rPr>
          <w:rFonts w:hint="eastAsia" w:cs="宋体" w:asciiTheme="minorEastAsia" w:hAnsiTheme="minorEastAsia"/>
          <w:b/>
          <w:bCs/>
          <w:color w:val="000000" w:themeColor="text1"/>
          <w:sz w:val="24"/>
          <w:szCs w:val="24"/>
          <w14:textFill>
            <w14:solidFill>
              <w14:schemeClr w14:val="tx1"/>
            </w14:solidFill>
          </w14:textFill>
        </w:rPr>
        <w:t>一方面通过大模型提升</w:t>
      </w:r>
      <w:r>
        <w:rPr>
          <w:rFonts w:cs="宋体" w:asciiTheme="minorEastAsia" w:hAnsiTheme="minorEastAsia"/>
          <w:b/>
          <w:bCs/>
          <w:color w:val="000000" w:themeColor="text1"/>
          <w:sz w:val="24"/>
          <w:szCs w:val="24"/>
          <w14:textFill>
            <w14:solidFill>
              <w14:schemeClr w14:val="tx1"/>
            </w14:solidFill>
          </w14:textFill>
        </w:rPr>
        <w:t>网络质量</w:t>
      </w:r>
      <w:r>
        <w:rPr>
          <w:rFonts w:hint="eastAsia" w:cs="宋体" w:asciiTheme="minorEastAsia" w:hAnsiTheme="minorEastAsia"/>
          <w:b/>
          <w:bCs/>
          <w:color w:val="000000" w:themeColor="text1"/>
          <w:sz w:val="24"/>
          <w:szCs w:val="24"/>
          <w14:textFill>
            <w14:solidFill>
              <w14:schemeClr w14:val="tx1"/>
            </w14:solidFill>
          </w14:textFill>
        </w:rPr>
        <w:t>，</w:t>
      </w:r>
      <w:r>
        <w:rPr>
          <w:rFonts w:hint="eastAsia" w:cs="宋体" w:asciiTheme="minorEastAsia" w:hAnsiTheme="minorEastAsia"/>
          <w:color w:val="000000" w:themeColor="text1"/>
          <w:sz w:val="24"/>
          <w:szCs w:val="24"/>
          <w14:textFill>
            <w14:solidFill>
              <w14:schemeClr w14:val="tx1"/>
            </w14:solidFill>
          </w14:textFill>
        </w:rPr>
        <w:t>进行主动式性能优化、网络配置优化、智能路由和路径选择、容量优化与调整，使网络处于最佳工作状态。</w:t>
      </w:r>
      <w:r>
        <w:rPr>
          <w:rFonts w:hint="eastAsia" w:asciiTheme="minorEastAsia" w:hAnsiTheme="minorEastAsia"/>
          <w:b/>
          <w:bCs/>
          <w:color w:val="000000" w:themeColor="text1"/>
          <w:sz w:val="24"/>
          <w:szCs w:val="24"/>
          <w14:textFill>
            <w14:solidFill>
              <w14:schemeClr w14:val="tx1"/>
            </w14:solidFill>
          </w14:textFill>
        </w:rPr>
        <w:t>另一方面通过大模型提升故障处理效率，</w:t>
      </w:r>
      <w:r>
        <w:rPr>
          <w:rFonts w:hint="eastAsia" w:cs="宋体" w:asciiTheme="minorEastAsia" w:hAnsiTheme="minorEastAsia"/>
          <w:color w:val="000000" w:themeColor="text1"/>
          <w:sz w:val="24"/>
          <w:szCs w:val="24"/>
          <w14:textFill>
            <w14:solidFill>
              <w14:schemeClr w14:val="tx1"/>
            </w14:solidFill>
          </w14:textFill>
        </w:rPr>
        <w:t>构建智能化、自动化的故障处理监控系统，实现对故障告警的全局监控、处理，快速诊断、精准定位和根因分析，有效压降故障率，缩短故障处理时间。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7B08A3DB">
      <w:pPr>
        <w:pStyle w:val="9"/>
        <w:rPr>
          <w:rFonts w:hint="eastAsia"/>
        </w:rPr>
      </w:pPr>
      <w:r>
        <w:rPr>
          <w:rStyle w:val="18"/>
        </w:rPr>
        <w:footnoteRef/>
      </w:r>
      <w:r>
        <w:t xml:space="preserve"> </w:t>
      </w:r>
      <w:r>
        <w:rPr>
          <w:rFonts w:hint="eastAsia"/>
        </w:rPr>
        <w:t>数据来源：业务规范，</w:t>
      </w:r>
      <w:r>
        <w:t>IP-PAN和PON分别为应用较为广泛的组网专线和互联网专线，极速</w:t>
      </w:r>
      <w:r>
        <w:rPr>
          <w:rFonts w:hint="eastAsia"/>
        </w:rPr>
        <w:t>专线</w:t>
      </w:r>
      <w:r>
        <w:t>为商务专线或企业宽带的高端产品</w:t>
      </w:r>
    </w:p>
  </w:footnote>
  <w:footnote w:id="1">
    <w:p w14:paraId="158314E7">
      <w:pPr>
        <w:pStyle w:val="9"/>
        <w:rPr>
          <w:rFonts w:hint="eastAsia"/>
        </w:rPr>
      </w:pPr>
      <w:r>
        <w:rPr>
          <w:rStyle w:val="18"/>
        </w:rPr>
        <w:footnoteRef/>
      </w:r>
      <w:r>
        <w:t xml:space="preserve"> </w:t>
      </w:r>
      <w:r>
        <w:rPr>
          <w:rFonts w:hint="eastAsia"/>
        </w:rPr>
        <w:t>数据来源：业务规范</w:t>
      </w:r>
    </w:p>
  </w:footnote>
  <w:footnote w:id="2">
    <w:p w14:paraId="60C59DA2">
      <w:pPr>
        <w:pStyle w:val="9"/>
        <w:rPr>
          <w:rFonts w:hint="eastAsia"/>
        </w:rPr>
      </w:pPr>
      <w:r>
        <w:rPr>
          <w:rStyle w:val="18"/>
        </w:rPr>
        <w:footnoteRef/>
      </w:r>
      <w:r>
        <w:t xml:space="preserve"> </w:t>
      </w:r>
      <w:r>
        <w:rPr>
          <w:rFonts w:hint="eastAsia"/>
        </w:rPr>
        <w:t>数据来源或资料来源：业务规范和</w:t>
      </w:r>
      <w:r>
        <w:t>10009</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B52855"/>
    <w:multiLevelType w:val="multilevel"/>
    <w:tmpl w:val="2AB52855"/>
    <w:lvl w:ilvl="0" w:tentative="0">
      <w:start w:val="1"/>
      <w:numFmt w:val="decimal"/>
      <w:pStyle w:val="3"/>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F942F21"/>
    <w:multiLevelType w:val="multilevel"/>
    <w:tmpl w:val="4F942F2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607109EA"/>
    <w:multiLevelType w:val="multilevel"/>
    <w:tmpl w:val="607109EA"/>
    <w:lvl w:ilvl="0" w:tentative="0">
      <w:start w:val="1"/>
      <w:numFmt w:val="chineseCountingThousand"/>
      <w:pStyle w:val="2"/>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footnotePr>
    <w:footnote w:id="6"/>
    <w:footnote w:id="7"/>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VhYjQ1MDQ1MmViYjJhNzEwMjk0Y2MwZTA5NDFkMzYifQ=="/>
  </w:docVars>
  <w:rsids>
    <w:rsidRoot w:val="000F0083"/>
    <w:rsid w:val="0000448E"/>
    <w:rsid w:val="000049A7"/>
    <w:rsid w:val="00010B8C"/>
    <w:rsid w:val="00020ABD"/>
    <w:rsid w:val="00021713"/>
    <w:rsid w:val="00026496"/>
    <w:rsid w:val="000354C6"/>
    <w:rsid w:val="000412F5"/>
    <w:rsid w:val="00041978"/>
    <w:rsid w:val="000441F9"/>
    <w:rsid w:val="00045FA4"/>
    <w:rsid w:val="00046B49"/>
    <w:rsid w:val="00052066"/>
    <w:rsid w:val="00052106"/>
    <w:rsid w:val="00052640"/>
    <w:rsid w:val="0005549D"/>
    <w:rsid w:val="00065E4D"/>
    <w:rsid w:val="00070D9D"/>
    <w:rsid w:val="0007120A"/>
    <w:rsid w:val="00072B07"/>
    <w:rsid w:val="00072D41"/>
    <w:rsid w:val="0007377F"/>
    <w:rsid w:val="00073F36"/>
    <w:rsid w:val="000742B1"/>
    <w:rsid w:val="00074F57"/>
    <w:rsid w:val="00076D24"/>
    <w:rsid w:val="000774F5"/>
    <w:rsid w:val="00080CD5"/>
    <w:rsid w:val="00081F09"/>
    <w:rsid w:val="000852E2"/>
    <w:rsid w:val="00086461"/>
    <w:rsid w:val="00091100"/>
    <w:rsid w:val="00092892"/>
    <w:rsid w:val="00095CEA"/>
    <w:rsid w:val="000A1CA3"/>
    <w:rsid w:val="000B5946"/>
    <w:rsid w:val="000C5122"/>
    <w:rsid w:val="000C7E9E"/>
    <w:rsid w:val="000D261A"/>
    <w:rsid w:val="000D3224"/>
    <w:rsid w:val="000D6796"/>
    <w:rsid w:val="000D6BD7"/>
    <w:rsid w:val="000E6E72"/>
    <w:rsid w:val="000E7CDF"/>
    <w:rsid w:val="000F0083"/>
    <w:rsid w:val="000F0F31"/>
    <w:rsid w:val="000F3BD9"/>
    <w:rsid w:val="000F487D"/>
    <w:rsid w:val="000F5750"/>
    <w:rsid w:val="000F6143"/>
    <w:rsid w:val="000F668A"/>
    <w:rsid w:val="000F7057"/>
    <w:rsid w:val="00101008"/>
    <w:rsid w:val="00101800"/>
    <w:rsid w:val="001042E1"/>
    <w:rsid w:val="00105C77"/>
    <w:rsid w:val="00106A0A"/>
    <w:rsid w:val="00112017"/>
    <w:rsid w:val="00112347"/>
    <w:rsid w:val="00112F7E"/>
    <w:rsid w:val="00121063"/>
    <w:rsid w:val="00121996"/>
    <w:rsid w:val="00123136"/>
    <w:rsid w:val="00123448"/>
    <w:rsid w:val="001251ED"/>
    <w:rsid w:val="001272E0"/>
    <w:rsid w:val="00127B79"/>
    <w:rsid w:val="00130141"/>
    <w:rsid w:val="001323E5"/>
    <w:rsid w:val="00132E9C"/>
    <w:rsid w:val="0013576F"/>
    <w:rsid w:val="00135851"/>
    <w:rsid w:val="001414D5"/>
    <w:rsid w:val="0014438C"/>
    <w:rsid w:val="00147C8F"/>
    <w:rsid w:val="00152318"/>
    <w:rsid w:val="00153529"/>
    <w:rsid w:val="00155ADB"/>
    <w:rsid w:val="0016054E"/>
    <w:rsid w:val="001770F9"/>
    <w:rsid w:val="001806B3"/>
    <w:rsid w:val="00181FC1"/>
    <w:rsid w:val="00183707"/>
    <w:rsid w:val="00185054"/>
    <w:rsid w:val="001905A1"/>
    <w:rsid w:val="0019185C"/>
    <w:rsid w:val="001926C9"/>
    <w:rsid w:val="001963A6"/>
    <w:rsid w:val="00196926"/>
    <w:rsid w:val="00196D38"/>
    <w:rsid w:val="001974DA"/>
    <w:rsid w:val="00197A6B"/>
    <w:rsid w:val="001A03FF"/>
    <w:rsid w:val="001A097D"/>
    <w:rsid w:val="001A262E"/>
    <w:rsid w:val="001A4E86"/>
    <w:rsid w:val="001A560A"/>
    <w:rsid w:val="001A7309"/>
    <w:rsid w:val="001B03A4"/>
    <w:rsid w:val="001B473B"/>
    <w:rsid w:val="001C00D7"/>
    <w:rsid w:val="001C2F07"/>
    <w:rsid w:val="001C733D"/>
    <w:rsid w:val="001D77D3"/>
    <w:rsid w:val="001E0A56"/>
    <w:rsid w:val="001E0EE6"/>
    <w:rsid w:val="001F3DB1"/>
    <w:rsid w:val="001F46AF"/>
    <w:rsid w:val="001F4A4A"/>
    <w:rsid w:val="001F59CD"/>
    <w:rsid w:val="001F7089"/>
    <w:rsid w:val="001F7C27"/>
    <w:rsid w:val="00203562"/>
    <w:rsid w:val="002135E7"/>
    <w:rsid w:val="002154DE"/>
    <w:rsid w:val="00222126"/>
    <w:rsid w:val="0022512F"/>
    <w:rsid w:val="00231911"/>
    <w:rsid w:val="00233BED"/>
    <w:rsid w:val="002351A0"/>
    <w:rsid w:val="0023532F"/>
    <w:rsid w:val="00241ED4"/>
    <w:rsid w:val="0024234A"/>
    <w:rsid w:val="002479C8"/>
    <w:rsid w:val="0026098A"/>
    <w:rsid w:val="002623FF"/>
    <w:rsid w:val="00262A0C"/>
    <w:rsid w:val="002634E7"/>
    <w:rsid w:val="00270466"/>
    <w:rsid w:val="00282ECF"/>
    <w:rsid w:val="00285F54"/>
    <w:rsid w:val="00286E30"/>
    <w:rsid w:val="0028712B"/>
    <w:rsid w:val="00287E57"/>
    <w:rsid w:val="002927CB"/>
    <w:rsid w:val="002937D4"/>
    <w:rsid w:val="002937EB"/>
    <w:rsid w:val="00293C9A"/>
    <w:rsid w:val="002A33B7"/>
    <w:rsid w:val="002A5169"/>
    <w:rsid w:val="002B2589"/>
    <w:rsid w:val="002B34BE"/>
    <w:rsid w:val="002B4804"/>
    <w:rsid w:val="002B4A9C"/>
    <w:rsid w:val="002C0BC5"/>
    <w:rsid w:val="002C0F15"/>
    <w:rsid w:val="002C4178"/>
    <w:rsid w:val="002C771B"/>
    <w:rsid w:val="002D39CC"/>
    <w:rsid w:val="002D5BBA"/>
    <w:rsid w:val="002D686E"/>
    <w:rsid w:val="002D7628"/>
    <w:rsid w:val="002E153C"/>
    <w:rsid w:val="002E4754"/>
    <w:rsid w:val="002E7CDC"/>
    <w:rsid w:val="002F2468"/>
    <w:rsid w:val="002F6897"/>
    <w:rsid w:val="002F6EA6"/>
    <w:rsid w:val="003056F1"/>
    <w:rsid w:val="003066EB"/>
    <w:rsid w:val="00307D0B"/>
    <w:rsid w:val="00313AD8"/>
    <w:rsid w:val="00320F40"/>
    <w:rsid w:val="00326140"/>
    <w:rsid w:val="003265E9"/>
    <w:rsid w:val="0032683E"/>
    <w:rsid w:val="00330ABA"/>
    <w:rsid w:val="003327C3"/>
    <w:rsid w:val="00335CDD"/>
    <w:rsid w:val="00342559"/>
    <w:rsid w:val="0034300B"/>
    <w:rsid w:val="00344806"/>
    <w:rsid w:val="00346024"/>
    <w:rsid w:val="003479A2"/>
    <w:rsid w:val="003600A5"/>
    <w:rsid w:val="00364523"/>
    <w:rsid w:val="00365F7F"/>
    <w:rsid w:val="00366B94"/>
    <w:rsid w:val="00370026"/>
    <w:rsid w:val="00382E07"/>
    <w:rsid w:val="0038415B"/>
    <w:rsid w:val="00384EEA"/>
    <w:rsid w:val="003853A5"/>
    <w:rsid w:val="00385902"/>
    <w:rsid w:val="0038714D"/>
    <w:rsid w:val="00387CD4"/>
    <w:rsid w:val="003906FB"/>
    <w:rsid w:val="00391411"/>
    <w:rsid w:val="00391513"/>
    <w:rsid w:val="00397C58"/>
    <w:rsid w:val="00397DD9"/>
    <w:rsid w:val="003A23AD"/>
    <w:rsid w:val="003A24A1"/>
    <w:rsid w:val="003A3C27"/>
    <w:rsid w:val="003A5A46"/>
    <w:rsid w:val="003A61C6"/>
    <w:rsid w:val="003A65C9"/>
    <w:rsid w:val="003A7E09"/>
    <w:rsid w:val="003A7E2B"/>
    <w:rsid w:val="003C0F4A"/>
    <w:rsid w:val="003C3D6C"/>
    <w:rsid w:val="003C6FD8"/>
    <w:rsid w:val="003D063F"/>
    <w:rsid w:val="003D0AE0"/>
    <w:rsid w:val="003D372C"/>
    <w:rsid w:val="003D5808"/>
    <w:rsid w:val="003D5A16"/>
    <w:rsid w:val="003E0121"/>
    <w:rsid w:val="003E1E36"/>
    <w:rsid w:val="003E1F3E"/>
    <w:rsid w:val="003E47AD"/>
    <w:rsid w:val="003E5173"/>
    <w:rsid w:val="003E59F9"/>
    <w:rsid w:val="003E616D"/>
    <w:rsid w:val="003E73F0"/>
    <w:rsid w:val="003E7E41"/>
    <w:rsid w:val="003F062F"/>
    <w:rsid w:val="003F66AE"/>
    <w:rsid w:val="003F6845"/>
    <w:rsid w:val="003F7CC2"/>
    <w:rsid w:val="004010CD"/>
    <w:rsid w:val="00403418"/>
    <w:rsid w:val="00414425"/>
    <w:rsid w:val="004158DB"/>
    <w:rsid w:val="0042340B"/>
    <w:rsid w:val="004243A7"/>
    <w:rsid w:val="0042441F"/>
    <w:rsid w:val="00435AAC"/>
    <w:rsid w:val="004419D7"/>
    <w:rsid w:val="0044214C"/>
    <w:rsid w:val="00443FEB"/>
    <w:rsid w:val="004467AA"/>
    <w:rsid w:val="0045109B"/>
    <w:rsid w:val="0045492B"/>
    <w:rsid w:val="00460910"/>
    <w:rsid w:val="00462740"/>
    <w:rsid w:val="00464FA4"/>
    <w:rsid w:val="00465C43"/>
    <w:rsid w:val="00465FAB"/>
    <w:rsid w:val="00470CA0"/>
    <w:rsid w:val="00472040"/>
    <w:rsid w:val="00477CC0"/>
    <w:rsid w:val="00481430"/>
    <w:rsid w:val="0048393A"/>
    <w:rsid w:val="004842E9"/>
    <w:rsid w:val="004845E4"/>
    <w:rsid w:val="004861BA"/>
    <w:rsid w:val="00492819"/>
    <w:rsid w:val="0049290E"/>
    <w:rsid w:val="00493EB2"/>
    <w:rsid w:val="00495E0D"/>
    <w:rsid w:val="004A19B5"/>
    <w:rsid w:val="004A2422"/>
    <w:rsid w:val="004A2643"/>
    <w:rsid w:val="004A28F3"/>
    <w:rsid w:val="004A409D"/>
    <w:rsid w:val="004A5887"/>
    <w:rsid w:val="004A5B9A"/>
    <w:rsid w:val="004B3F47"/>
    <w:rsid w:val="004C164D"/>
    <w:rsid w:val="004C255A"/>
    <w:rsid w:val="004C30B8"/>
    <w:rsid w:val="004C365D"/>
    <w:rsid w:val="004D3424"/>
    <w:rsid w:val="004D3B4C"/>
    <w:rsid w:val="004D4AC7"/>
    <w:rsid w:val="004D6CBD"/>
    <w:rsid w:val="004E35E5"/>
    <w:rsid w:val="004E4825"/>
    <w:rsid w:val="004F01C9"/>
    <w:rsid w:val="004F4801"/>
    <w:rsid w:val="004F4A8C"/>
    <w:rsid w:val="005005B9"/>
    <w:rsid w:val="005013AD"/>
    <w:rsid w:val="0050318C"/>
    <w:rsid w:val="00504C19"/>
    <w:rsid w:val="00513AA2"/>
    <w:rsid w:val="0051408F"/>
    <w:rsid w:val="00514F74"/>
    <w:rsid w:val="00526970"/>
    <w:rsid w:val="00527518"/>
    <w:rsid w:val="00531900"/>
    <w:rsid w:val="00534514"/>
    <w:rsid w:val="00534F5F"/>
    <w:rsid w:val="0053675E"/>
    <w:rsid w:val="00543105"/>
    <w:rsid w:val="00544EB1"/>
    <w:rsid w:val="00553C8D"/>
    <w:rsid w:val="00555842"/>
    <w:rsid w:val="005561F2"/>
    <w:rsid w:val="00557815"/>
    <w:rsid w:val="00557CB2"/>
    <w:rsid w:val="00563B44"/>
    <w:rsid w:val="00563DA8"/>
    <w:rsid w:val="00567EDF"/>
    <w:rsid w:val="00581B82"/>
    <w:rsid w:val="005866E4"/>
    <w:rsid w:val="00586729"/>
    <w:rsid w:val="00590584"/>
    <w:rsid w:val="00592B0F"/>
    <w:rsid w:val="00595A47"/>
    <w:rsid w:val="005969A8"/>
    <w:rsid w:val="005A3887"/>
    <w:rsid w:val="005A4785"/>
    <w:rsid w:val="005A4E56"/>
    <w:rsid w:val="005A64DD"/>
    <w:rsid w:val="005B105E"/>
    <w:rsid w:val="005B1ACE"/>
    <w:rsid w:val="005B4964"/>
    <w:rsid w:val="005B568F"/>
    <w:rsid w:val="005B6F32"/>
    <w:rsid w:val="005B755A"/>
    <w:rsid w:val="005B7D1F"/>
    <w:rsid w:val="005B7F57"/>
    <w:rsid w:val="005B7FE4"/>
    <w:rsid w:val="005C0AEA"/>
    <w:rsid w:val="005C2A6C"/>
    <w:rsid w:val="005C394C"/>
    <w:rsid w:val="005C4C38"/>
    <w:rsid w:val="005D19C8"/>
    <w:rsid w:val="005D6B4B"/>
    <w:rsid w:val="005E1251"/>
    <w:rsid w:val="005E2C49"/>
    <w:rsid w:val="005E4100"/>
    <w:rsid w:val="005E506E"/>
    <w:rsid w:val="005F215D"/>
    <w:rsid w:val="005F2B67"/>
    <w:rsid w:val="005F6271"/>
    <w:rsid w:val="005F67A3"/>
    <w:rsid w:val="005F6CE5"/>
    <w:rsid w:val="005F7553"/>
    <w:rsid w:val="005F7988"/>
    <w:rsid w:val="0060098C"/>
    <w:rsid w:val="00604505"/>
    <w:rsid w:val="00605468"/>
    <w:rsid w:val="006126EC"/>
    <w:rsid w:val="006128D2"/>
    <w:rsid w:val="00624716"/>
    <w:rsid w:val="00630B50"/>
    <w:rsid w:val="00632384"/>
    <w:rsid w:val="00633CE1"/>
    <w:rsid w:val="00635788"/>
    <w:rsid w:val="0063706E"/>
    <w:rsid w:val="00643061"/>
    <w:rsid w:val="0064514F"/>
    <w:rsid w:val="00650452"/>
    <w:rsid w:val="00654871"/>
    <w:rsid w:val="0065644C"/>
    <w:rsid w:val="00664BC7"/>
    <w:rsid w:val="00664F80"/>
    <w:rsid w:val="0066593C"/>
    <w:rsid w:val="00673EB0"/>
    <w:rsid w:val="006748AA"/>
    <w:rsid w:val="0067661B"/>
    <w:rsid w:val="00676B51"/>
    <w:rsid w:val="0067705B"/>
    <w:rsid w:val="0067717F"/>
    <w:rsid w:val="006778E3"/>
    <w:rsid w:val="00680876"/>
    <w:rsid w:val="00681A23"/>
    <w:rsid w:val="00682EB7"/>
    <w:rsid w:val="006843CE"/>
    <w:rsid w:val="0068646E"/>
    <w:rsid w:val="0068682A"/>
    <w:rsid w:val="00687209"/>
    <w:rsid w:val="006879A5"/>
    <w:rsid w:val="0069105E"/>
    <w:rsid w:val="006A0898"/>
    <w:rsid w:val="006A477E"/>
    <w:rsid w:val="006A5E05"/>
    <w:rsid w:val="006A7F12"/>
    <w:rsid w:val="006B551F"/>
    <w:rsid w:val="006B62DE"/>
    <w:rsid w:val="006B78D0"/>
    <w:rsid w:val="006C0715"/>
    <w:rsid w:val="006C082E"/>
    <w:rsid w:val="006C2737"/>
    <w:rsid w:val="006C6DB3"/>
    <w:rsid w:val="006D33B1"/>
    <w:rsid w:val="006E0398"/>
    <w:rsid w:val="006E5193"/>
    <w:rsid w:val="006E5A65"/>
    <w:rsid w:val="006F0682"/>
    <w:rsid w:val="006F11B7"/>
    <w:rsid w:val="006F5BEA"/>
    <w:rsid w:val="0070005B"/>
    <w:rsid w:val="007013DE"/>
    <w:rsid w:val="00710666"/>
    <w:rsid w:val="00713B72"/>
    <w:rsid w:val="00716CFB"/>
    <w:rsid w:val="00717749"/>
    <w:rsid w:val="007202CA"/>
    <w:rsid w:val="00724832"/>
    <w:rsid w:val="00725F47"/>
    <w:rsid w:val="007327F2"/>
    <w:rsid w:val="0073378A"/>
    <w:rsid w:val="00734E79"/>
    <w:rsid w:val="00736750"/>
    <w:rsid w:val="007420F7"/>
    <w:rsid w:val="00742FAC"/>
    <w:rsid w:val="00744C7E"/>
    <w:rsid w:val="00745804"/>
    <w:rsid w:val="00754515"/>
    <w:rsid w:val="007546C2"/>
    <w:rsid w:val="00755A5F"/>
    <w:rsid w:val="00755C74"/>
    <w:rsid w:val="00760487"/>
    <w:rsid w:val="0076088D"/>
    <w:rsid w:val="007619FB"/>
    <w:rsid w:val="007662EE"/>
    <w:rsid w:val="00773903"/>
    <w:rsid w:val="00773D0E"/>
    <w:rsid w:val="007749FF"/>
    <w:rsid w:val="0077518D"/>
    <w:rsid w:val="00776017"/>
    <w:rsid w:val="007767DA"/>
    <w:rsid w:val="0077688E"/>
    <w:rsid w:val="00780EE9"/>
    <w:rsid w:val="00780EFA"/>
    <w:rsid w:val="00783826"/>
    <w:rsid w:val="00786246"/>
    <w:rsid w:val="00790D73"/>
    <w:rsid w:val="00792CD2"/>
    <w:rsid w:val="00794E95"/>
    <w:rsid w:val="0079616F"/>
    <w:rsid w:val="0079647F"/>
    <w:rsid w:val="00797B73"/>
    <w:rsid w:val="007A14FA"/>
    <w:rsid w:val="007A4572"/>
    <w:rsid w:val="007A4633"/>
    <w:rsid w:val="007A510C"/>
    <w:rsid w:val="007B0C9B"/>
    <w:rsid w:val="007B4BE0"/>
    <w:rsid w:val="007B7F89"/>
    <w:rsid w:val="007C22CC"/>
    <w:rsid w:val="007C287C"/>
    <w:rsid w:val="007C3381"/>
    <w:rsid w:val="007C3C34"/>
    <w:rsid w:val="007C6027"/>
    <w:rsid w:val="007C7D97"/>
    <w:rsid w:val="007D0A03"/>
    <w:rsid w:val="007D2F5B"/>
    <w:rsid w:val="007D42AA"/>
    <w:rsid w:val="007D663D"/>
    <w:rsid w:val="007E2EB2"/>
    <w:rsid w:val="007E59CA"/>
    <w:rsid w:val="007E7E1E"/>
    <w:rsid w:val="007F4876"/>
    <w:rsid w:val="007F712C"/>
    <w:rsid w:val="00800732"/>
    <w:rsid w:val="008100AC"/>
    <w:rsid w:val="00814E01"/>
    <w:rsid w:val="0081748F"/>
    <w:rsid w:val="00821628"/>
    <w:rsid w:val="0082435A"/>
    <w:rsid w:val="008275C4"/>
    <w:rsid w:val="008375CF"/>
    <w:rsid w:val="00842AD4"/>
    <w:rsid w:val="00850619"/>
    <w:rsid w:val="008545D1"/>
    <w:rsid w:val="008548F5"/>
    <w:rsid w:val="00855F12"/>
    <w:rsid w:val="00856329"/>
    <w:rsid w:val="00857468"/>
    <w:rsid w:val="00864405"/>
    <w:rsid w:val="0086697F"/>
    <w:rsid w:val="00866E8A"/>
    <w:rsid w:val="0086713E"/>
    <w:rsid w:val="0086722C"/>
    <w:rsid w:val="008701C1"/>
    <w:rsid w:val="00871711"/>
    <w:rsid w:val="00872867"/>
    <w:rsid w:val="00874C5B"/>
    <w:rsid w:val="00874D26"/>
    <w:rsid w:val="00876E51"/>
    <w:rsid w:val="008826EB"/>
    <w:rsid w:val="00883581"/>
    <w:rsid w:val="00885473"/>
    <w:rsid w:val="008900B8"/>
    <w:rsid w:val="00890EAE"/>
    <w:rsid w:val="008912E4"/>
    <w:rsid w:val="0089381D"/>
    <w:rsid w:val="00894EEF"/>
    <w:rsid w:val="008A12BD"/>
    <w:rsid w:val="008B2FED"/>
    <w:rsid w:val="008C16AB"/>
    <w:rsid w:val="008C1F73"/>
    <w:rsid w:val="008C3A83"/>
    <w:rsid w:val="008D1C03"/>
    <w:rsid w:val="008D661C"/>
    <w:rsid w:val="008D71E7"/>
    <w:rsid w:val="008D78C2"/>
    <w:rsid w:val="008E108B"/>
    <w:rsid w:val="008E21EC"/>
    <w:rsid w:val="008E420D"/>
    <w:rsid w:val="008E4817"/>
    <w:rsid w:val="008F396F"/>
    <w:rsid w:val="008F3FF4"/>
    <w:rsid w:val="008F6CF1"/>
    <w:rsid w:val="008F7966"/>
    <w:rsid w:val="0090005B"/>
    <w:rsid w:val="00900192"/>
    <w:rsid w:val="00900BEC"/>
    <w:rsid w:val="00907296"/>
    <w:rsid w:val="00907501"/>
    <w:rsid w:val="009165CF"/>
    <w:rsid w:val="00917A02"/>
    <w:rsid w:val="00921CBD"/>
    <w:rsid w:val="0092224F"/>
    <w:rsid w:val="00924D55"/>
    <w:rsid w:val="00932082"/>
    <w:rsid w:val="00936295"/>
    <w:rsid w:val="00937CFF"/>
    <w:rsid w:val="00943EAA"/>
    <w:rsid w:val="00944D81"/>
    <w:rsid w:val="009535D9"/>
    <w:rsid w:val="00957EA6"/>
    <w:rsid w:val="0096022B"/>
    <w:rsid w:val="00960677"/>
    <w:rsid w:val="0096083E"/>
    <w:rsid w:val="00960BCE"/>
    <w:rsid w:val="009629DA"/>
    <w:rsid w:val="00962EDF"/>
    <w:rsid w:val="00965BEB"/>
    <w:rsid w:val="009805DE"/>
    <w:rsid w:val="00981270"/>
    <w:rsid w:val="00985C70"/>
    <w:rsid w:val="00997A5B"/>
    <w:rsid w:val="009B1D41"/>
    <w:rsid w:val="009B24EA"/>
    <w:rsid w:val="009B4A78"/>
    <w:rsid w:val="009C2B51"/>
    <w:rsid w:val="009C3593"/>
    <w:rsid w:val="009C5B49"/>
    <w:rsid w:val="009D007E"/>
    <w:rsid w:val="009D0252"/>
    <w:rsid w:val="009D1F6B"/>
    <w:rsid w:val="009D4D94"/>
    <w:rsid w:val="009D54CD"/>
    <w:rsid w:val="009E3606"/>
    <w:rsid w:val="009F2C22"/>
    <w:rsid w:val="009F3B0D"/>
    <w:rsid w:val="009F48D9"/>
    <w:rsid w:val="009F5A89"/>
    <w:rsid w:val="009F6C86"/>
    <w:rsid w:val="00A0493B"/>
    <w:rsid w:val="00A05E3D"/>
    <w:rsid w:val="00A120D8"/>
    <w:rsid w:val="00A12F1F"/>
    <w:rsid w:val="00A12F9F"/>
    <w:rsid w:val="00A13C9B"/>
    <w:rsid w:val="00A21ECC"/>
    <w:rsid w:val="00A3095B"/>
    <w:rsid w:val="00A30E0B"/>
    <w:rsid w:val="00A35601"/>
    <w:rsid w:val="00A418B4"/>
    <w:rsid w:val="00A423B9"/>
    <w:rsid w:val="00A43ECF"/>
    <w:rsid w:val="00A51059"/>
    <w:rsid w:val="00A51E07"/>
    <w:rsid w:val="00A53E28"/>
    <w:rsid w:val="00A57444"/>
    <w:rsid w:val="00A64CEE"/>
    <w:rsid w:val="00A65BC6"/>
    <w:rsid w:val="00A67297"/>
    <w:rsid w:val="00A6739D"/>
    <w:rsid w:val="00A710CB"/>
    <w:rsid w:val="00A7230F"/>
    <w:rsid w:val="00A767ED"/>
    <w:rsid w:val="00A76F2B"/>
    <w:rsid w:val="00A81220"/>
    <w:rsid w:val="00A832FE"/>
    <w:rsid w:val="00A856A0"/>
    <w:rsid w:val="00A85D28"/>
    <w:rsid w:val="00A96ED2"/>
    <w:rsid w:val="00AA083C"/>
    <w:rsid w:val="00AA1FD9"/>
    <w:rsid w:val="00AA4751"/>
    <w:rsid w:val="00AB4BB0"/>
    <w:rsid w:val="00AB5F78"/>
    <w:rsid w:val="00AB7247"/>
    <w:rsid w:val="00AB7A0E"/>
    <w:rsid w:val="00AB7E43"/>
    <w:rsid w:val="00AC1356"/>
    <w:rsid w:val="00AC372E"/>
    <w:rsid w:val="00AD12FF"/>
    <w:rsid w:val="00AD4568"/>
    <w:rsid w:val="00AE0C05"/>
    <w:rsid w:val="00AE4165"/>
    <w:rsid w:val="00AE4B76"/>
    <w:rsid w:val="00AE585D"/>
    <w:rsid w:val="00AE7A0A"/>
    <w:rsid w:val="00AE7C14"/>
    <w:rsid w:val="00AE7E86"/>
    <w:rsid w:val="00AF2BAE"/>
    <w:rsid w:val="00AF414C"/>
    <w:rsid w:val="00AF53E9"/>
    <w:rsid w:val="00AF7A89"/>
    <w:rsid w:val="00B04743"/>
    <w:rsid w:val="00B15995"/>
    <w:rsid w:val="00B16D74"/>
    <w:rsid w:val="00B30254"/>
    <w:rsid w:val="00B34508"/>
    <w:rsid w:val="00B36C94"/>
    <w:rsid w:val="00B37760"/>
    <w:rsid w:val="00B4166D"/>
    <w:rsid w:val="00B43F12"/>
    <w:rsid w:val="00B46A0F"/>
    <w:rsid w:val="00B50C93"/>
    <w:rsid w:val="00B5445E"/>
    <w:rsid w:val="00B63ABC"/>
    <w:rsid w:val="00B64435"/>
    <w:rsid w:val="00B64CC3"/>
    <w:rsid w:val="00B673D1"/>
    <w:rsid w:val="00B72DB9"/>
    <w:rsid w:val="00B81F0A"/>
    <w:rsid w:val="00B874DC"/>
    <w:rsid w:val="00B9054F"/>
    <w:rsid w:val="00B935D3"/>
    <w:rsid w:val="00BA2006"/>
    <w:rsid w:val="00BA37D0"/>
    <w:rsid w:val="00BA3A5E"/>
    <w:rsid w:val="00BA3C12"/>
    <w:rsid w:val="00BA55DD"/>
    <w:rsid w:val="00BA5C61"/>
    <w:rsid w:val="00BB2F46"/>
    <w:rsid w:val="00BB7918"/>
    <w:rsid w:val="00BC3FE9"/>
    <w:rsid w:val="00BC4DBB"/>
    <w:rsid w:val="00BC593E"/>
    <w:rsid w:val="00BD20AE"/>
    <w:rsid w:val="00BD2C37"/>
    <w:rsid w:val="00BE2071"/>
    <w:rsid w:val="00BF2DBB"/>
    <w:rsid w:val="00BF6B6F"/>
    <w:rsid w:val="00BF7486"/>
    <w:rsid w:val="00C02A3C"/>
    <w:rsid w:val="00C03A48"/>
    <w:rsid w:val="00C03E0A"/>
    <w:rsid w:val="00C064DC"/>
    <w:rsid w:val="00C10B68"/>
    <w:rsid w:val="00C11B8D"/>
    <w:rsid w:val="00C13FB0"/>
    <w:rsid w:val="00C1673E"/>
    <w:rsid w:val="00C1723D"/>
    <w:rsid w:val="00C17758"/>
    <w:rsid w:val="00C2150E"/>
    <w:rsid w:val="00C25CCF"/>
    <w:rsid w:val="00C25F7A"/>
    <w:rsid w:val="00C26CBF"/>
    <w:rsid w:val="00C2715B"/>
    <w:rsid w:val="00C27E9F"/>
    <w:rsid w:val="00C3043F"/>
    <w:rsid w:val="00C308D4"/>
    <w:rsid w:val="00C3251A"/>
    <w:rsid w:val="00C32B44"/>
    <w:rsid w:val="00C333A6"/>
    <w:rsid w:val="00C34741"/>
    <w:rsid w:val="00C36164"/>
    <w:rsid w:val="00C3767A"/>
    <w:rsid w:val="00C425DC"/>
    <w:rsid w:val="00C46C03"/>
    <w:rsid w:val="00C50427"/>
    <w:rsid w:val="00C510A1"/>
    <w:rsid w:val="00C53744"/>
    <w:rsid w:val="00C540C5"/>
    <w:rsid w:val="00C564B1"/>
    <w:rsid w:val="00C5655B"/>
    <w:rsid w:val="00C61580"/>
    <w:rsid w:val="00C65643"/>
    <w:rsid w:val="00C66CB6"/>
    <w:rsid w:val="00C7304D"/>
    <w:rsid w:val="00C81C91"/>
    <w:rsid w:val="00C83751"/>
    <w:rsid w:val="00C90258"/>
    <w:rsid w:val="00CA1C64"/>
    <w:rsid w:val="00CA4EAE"/>
    <w:rsid w:val="00CA7A51"/>
    <w:rsid w:val="00CB0A70"/>
    <w:rsid w:val="00CB1D91"/>
    <w:rsid w:val="00CB4895"/>
    <w:rsid w:val="00CB5241"/>
    <w:rsid w:val="00CC21E5"/>
    <w:rsid w:val="00CC613A"/>
    <w:rsid w:val="00CD07D4"/>
    <w:rsid w:val="00CD1B77"/>
    <w:rsid w:val="00CD78A2"/>
    <w:rsid w:val="00CE34A8"/>
    <w:rsid w:val="00D005AE"/>
    <w:rsid w:val="00D00CC8"/>
    <w:rsid w:val="00D01738"/>
    <w:rsid w:val="00D059B1"/>
    <w:rsid w:val="00D073EF"/>
    <w:rsid w:val="00D1136C"/>
    <w:rsid w:val="00D148E5"/>
    <w:rsid w:val="00D152D7"/>
    <w:rsid w:val="00D15D77"/>
    <w:rsid w:val="00D17609"/>
    <w:rsid w:val="00D247AA"/>
    <w:rsid w:val="00D24974"/>
    <w:rsid w:val="00D25CC3"/>
    <w:rsid w:val="00D277C5"/>
    <w:rsid w:val="00D319CB"/>
    <w:rsid w:val="00D3469E"/>
    <w:rsid w:val="00D35BA4"/>
    <w:rsid w:val="00D36BA3"/>
    <w:rsid w:val="00D41F8C"/>
    <w:rsid w:val="00D42C9C"/>
    <w:rsid w:val="00D43803"/>
    <w:rsid w:val="00D4472D"/>
    <w:rsid w:val="00D45314"/>
    <w:rsid w:val="00D47D11"/>
    <w:rsid w:val="00D51841"/>
    <w:rsid w:val="00D51984"/>
    <w:rsid w:val="00D55821"/>
    <w:rsid w:val="00D57B23"/>
    <w:rsid w:val="00D60FBC"/>
    <w:rsid w:val="00D70A88"/>
    <w:rsid w:val="00D7378F"/>
    <w:rsid w:val="00D8050D"/>
    <w:rsid w:val="00D86C44"/>
    <w:rsid w:val="00D87391"/>
    <w:rsid w:val="00D936A2"/>
    <w:rsid w:val="00D93FF1"/>
    <w:rsid w:val="00D96421"/>
    <w:rsid w:val="00DA00AB"/>
    <w:rsid w:val="00DA0F27"/>
    <w:rsid w:val="00DA15AD"/>
    <w:rsid w:val="00DA3905"/>
    <w:rsid w:val="00DA7BF7"/>
    <w:rsid w:val="00DB074B"/>
    <w:rsid w:val="00DB2664"/>
    <w:rsid w:val="00DC01DE"/>
    <w:rsid w:val="00DC5B9E"/>
    <w:rsid w:val="00DC6AA3"/>
    <w:rsid w:val="00DC6B4F"/>
    <w:rsid w:val="00DD33CD"/>
    <w:rsid w:val="00DD3B6B"/>
    <w:rsid w:val="00DD627A"/>
    <w:rsid w:val="00DD74F6"/>
    <w:rsid w:val="00DD7595"/>
    <w:rsid w:val="00DE587D"/>
    <w:rsid w:val="00DE688A"/>
    <w:rsid w:val="00DF1A6F"/>
    <w:rsid w:val="00DF1CF3"/>
    <w:rsid w:val="00DF79F0"/>
    <w:rsid w:val="00E01409"/>
    <w:rsid w:val="00E033AE"/>
    <w:rsid w:val="00E112BB"/>
    <w:rsid w:val="00E121ED"/>
    <w:rsid w:val="00E12547"/>
    <w:rsid w:val="00E22668"/>
    <w:rsid w:val="00E2454B"/>
    <w:rsid w:val="00E2731D"/>
    <w:rsid w:val="00E30DF9"/>
    <w:rsid w:val="00E37435"/>
    <w:rsid w:val="00E45ED3"/>
    <w:rsid w:val="00E4762E"/>
    <w:rsid w:val="00E5204C"/>
    <w:rsid w:val="00E57325"/>
    <w:rsid w:val="00E65215"/>
    <w:rsid w:val="00E7249A"/>
    <w:rsid w:val="00E72885"/>
    <w:rsid w:val="00E741EE"/>
    <w:rsid w:val="00E74512"/>
    <w:rsid w:val="00E76478"/>
    <w:rsid w:val="00E80714"/>
    <w:rsid w:val="00E91DD1"/>
    <w:rsid w:val="00E96C29"/>
    <w:rsid w:val="00EA01F7"/>
    <w:rsid w:val="00EB329E"/>
    <w:rsid w:val="00EB497A"/>
    <w:rsid w:val="00EB7579"/>
    <w:rsid w:val="00EB77C6"/>
    <w:rsid w:val="00EB7BBA"/>
    <w:rsid w:val="00EC1A82"/>
    <w:rsid w:val="00EC2012"/>
    <w:rsid w:val="00EC2418"/>
    <w:rsid w:val="00EC383C"/>
    <w:rsid w:val="00ED5EFC"/>
    <w:rsid w:val="00ED6F91"/>
    <w:rsid w:val="00EF2878"/>
    <w:rsid w:val="00EF4A8D"/>
    <w:rsid w:val="00F0532D"/>
    <w:rsid w:val="00F122C7"/>
    <w:rsid w:val="00F14985"/>
    <w:rsid w:val="00F21752"/>
    <w:rsid w:val="00F2569E"/>
    <w:rsid w:val="00F275CF"/>
    <w:rsid w:val="00F313CF"/>
    <w:rsid w:val="00F35F6E"/>
    <w:rsid w:val="00F37C4F"/>
    <w:rsid w:val="00F42884"/>
    <w:rsid w:val="00F43823"/>
    <w:rsid w:val="00F51967"/>
    <w:rsid w:val="00F521A7"/>
    <w:rsid w:val="00F5342F"/>
    <w:rsid w:val="00F539F3"/>
    <w:rsid w:val="00F54230"/>
    <w:rsid w:val="00F6389E"/>
    <w:rsid w:val="00F65099"/>
    <w:rsid w:val="00F65B6B"/>
    <w:rsid w:val="00F71623"/>
    <w:rsid w:val="00F75A48"/>
    <w:rsid w:val="00F8043B"/>
    <w:rsid w:val="00F84154"/>
    <w:rsid w:val="00F84799"/>
    <w:rsid w:val="00F878A5"/>
    <w:rsid w:val="00F92EC9"/>
    <w:rsid w:val="00F97077"/>
    <w:rsid w:val="00FA1403"/>
    <w:rsid w:val="00FA4373"/>
    <w:rsid w:val="00FA5630"/>
    <w:rsid w:val="00FA5A41"/>
    <w:rsid w:val="00FA68CB"/>
    <w:rsid w:val="00FA7B55"/>
    <w:rsid w:val="00FB3568"/>
    <w:rsid w:val="00FB59F4"/>
    <w:rsid w:val="00FB6AF3"/>
    <w:rsid w:val="00FB7030"/>
    <w:rsid w:val="00FC05CE"/>
    <w:rsid w:val="00FC370E"/>
    <w:rsid w:val="00FC3D30"/>
    <w:rsid w:val="00FC57B1"/>
    <w:rsid w:val="00FC5D5B"/>
    <w:rsid w:val="00FC6443"/>
    <w:rsid w:val="00FC6EEB"/>
    <w:rsid w:val="00FD0C5B"/>
    <w:rsid w:val="00FD0D7E"/>
    <w:rsid w:val="00FD6D95"/>
    <w:rsid w:val="00FE5A96"/>
    <w:rsid w:val="00FE66D1"/>
    <w:rsid w:val="00FE6898"/>
    <w:rsid w:val="00FF2444"/>
    <w:rsid w:val="00FF4D72"/>
    <w:rsid w:val="00FF67CA"/>
    <w:rsid w:val="016C7665"/>
    <w:rsid w:val="01D06506"/>
    <w:rsid w:val="021030F7"/>
    <w:rsid w:val="02821FE8"/>
    <w:rsid w:val="0362070F"/>
    <w:rsid w:val="056D178C"/>
    <w:rsid w:val="08017F69"/>
    <w:rsid w:val="08DD03C5"/>
    <w:rsid w:val="08E40179"/>
    <w:rsid w:val="0A2B7DA6"/>
    <w:rsid w:val="0AE56370"/>
    <w:rsid w:val="0CE75980"/>
    <w:rsid w:val="0E0A2701"/>
    <w:rsid w:val="0E1E3623"/>
    <w:rsid w:val="0E707BF7"/>
    <w:rsid w:val="0EC12671"/>
    <w:rsid w:val="10D26947"/>
    <w:rsid w:val="11471559"/>
    <w:rsid w:val="12380A2C"/>
    <w:rsid w:val="129632EA"/>
    <w:rsid w:val="175D75ED"/>
    <w:rsid w:val="17914E66"/>
    <w:rsid w:val="1AB175CD"/>
    <w:rsid w:val="1B362183"/>
    <w:rsid w:val="1C88312A"/>
    <w:rsid w:val="1D4A52C9"/>
    <w:rsid w:val="1D5A500E"/>
    <w:rsid w:val="1DA671F3"/>
    <w:rsid w:val="1E7352C5"/>
    <w:rsid w:val="1EC91389"/>
    <w:rsid w:val="25A969CE"/>
    <w:rsid w:val="25E76D10"/>
    <w:rsid w:val="266A3452"/>
    <w:rsid w:val="277420AE"/>
    <w:rsid w:val="277F2F2D"/>
    <w:rsid w:val="289B13C8"/>
    <w:rsid w:val="2A9334C6"/>
    <w:rsid w:val="2B404626"/>
    <w:rsid w:val="2C106849"/>
    <w:rsid w:val="2E156399"/>
    <w:rsid w:val="31AA6279"/>
    <w:rsid w:val="32A7158A"/>
    <w:rsid w:val="32E12E85"/>
    <w:rsid w:val="33604BC0"/>
    <w:rsid w:val="33E12EF8"/>
    <w:rsid w:val="35DA65BD"/>
    <w:rsid w:val="36562FDC"/>
    <w:rsid w:val="37515F68"/>
    <w:rsid w:val="384D517B"/>
    <w:rsid w:val="38585BF6"/>
    <w:rsid w:val="38C90389"/>
    <w:rsid w:val="38F77B50"/>
    <w:rsid w:val="3BB56D15"/>
    <w:rsid w:val="3DDB4721"/>
    <w:rsid w:val="3EBB0897"/>
    <w:rsid w:val="3ED6747E"/>
    <w:rsid w:val="3EFA6EDE"/>
    <w:rsid w:val="3F46293C"/>
    <w:rsid w:val="3FEF631E"/>
    <w:rsid w:val="400718BA"/>
    <w:rsid w:val="41772AF5"/>
    <w:rsid w:val="41CA0DF1"/>
    <w:rsid w:val="42072195"/>
    <w:rsid w:val="42214FFF"/>
    <w:rsid w:val="429253BA"/>
    <w:rsid w:val="42E84E64"/>
    <w:rsid w:val="4351313A"/>
    <w:rsid w:val="44735770"/>
    <w:rsid w:val="45285B25"/>
    <w:rsid w:val="45956DC1"/>
    <w:rsid w:val="47F27110"/>
    <w:rsid w:val="48A013C8"/>
    <w:rsid w:val="49907F26"/>
    <w:rsid w:val="4A6C565D"/>
    <w:rsid w:val="4B977F95"/>
    <w:rsid w:val="4D265A75"/>
    <w:rsid w:val="4D4759EB"/>
    <w:rsid w:val="4ECA68D4"/>
    <w:rsid w:val="4F9A1C37"/>
    <w:rsid w:val="4FA17635"/>
    <w:rsid w:val="4FAE1D52"/>
    <w:rsid w:val="4FED4CBB"/>
    <w:rsid w:val="504C1EE8"/>
    <w:rsid w:val="50524A3A"/>
    <w:rsid w:val="51340C5C"/>
    <w:rsid w:val="551A62CA"/>
    <w:rsid w:val="551C4D9C"/>
    <w:rsid w:val="55356ED7"/>
    <w:rsid w:val="56203A47"/>
    <w:rsid w:val="58D52EF7"/>
    <w:rsid w:val="5C315063"/>
    <w:rsid w:val="5E5B5D21"/>
    <w:rsid w:val="5E6A6AA9"/>
    <w:rsid w:val="5EB52307"/>
    <w:rsid w:val="602342A3"/>
    <w:rsid w:val="60401358"/>
    <w:rsid w:val="61971CEE"/>
    <w:rsid w:val="642F0CA2"/>
    <w:rsid w:val="658E3EAB"/>
    <w:rsid w:val="663E437E"/>
    <w:rsid w:val="67056085"/>
    <w:rsid w:val="672D1356"/>
    <w:rsid w:val="6A203D51"/>
    <w:rsid w:val="6D6B7417"/>
    <w:rsid w:val="6E8508AF"/>
    <w:rsid w:val="6ECD3AAD"/>
    <w:rsid w:val="705F6A24"/>
    <w:rsid w:val="734F6400"/>
    <w:rsid w:val="738513A7"/>
    <w:rsid w:val="74080A20"/>
    <w:rsid w:val="74FE7FE0"/>
    <w:rsid w:val="757E58EF"/>
    <w:rsid w:val="774E098A"/>
    <w:rsid w:val="7767317B"/>
    <w:rsid w:val="782577AA"/>
    <w:rsid w:val="78597B83"/>
    <w:rsid w:val="792B7DED"/>
    <w:rsid w:val="7AED71E6"/>
    <w:rsid w:val="7B1C3D58"/>
    <w:rsid w:val="7D517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9"/>
    <w:pPr>
      <w:keepNext/>
      <w:keepLines/>
      <w:numPr>
        <w:ilvl w:val="0"/>
        <w:numId w:val="1"/>
      </w:numPr>
      <w:spacing w:before="340" w:after="120" w:line="360" w:lineRule="auto"/>
      <w:ind w:right="100" w:rightChars="100"/>
      <w:outlineLvl w:val="0"/>
    </w:pPr>
    <w:rPr>
      <w:b/>
      <w:bCs/>
      <w:kern w:val="44"/>
      <w:sz w:val="28"/>
      <w:szCs w:val="44"/>
    </w:rPr>
  </w:style>
  <w:style w:type="paragraph" w:styleId="3">
    <w:name w:val="heading 2"/>
    <w:basedOn w:val="1"/>
    <w:next w:val="1"/>
    <w:link w:val="33"/>
    <w:unhideWhenUsed/>
    <w:qFormat/>
    <w:uiPriority w:val="9"/>
    <w:pPr>
      <w:keepNext/>
      <w:keepLines/>
      <w:numPr>
        <w:ilvl w:val="0"/>
        <w:numId w:val="2"/>
      </w:numPr>
      <w:spacing w:before="120" w:line="360" w:lineRule="auto"/>
      <w:outlineLvl w:val="1"/>
    </w:pPr>
    <w:rPr>
      <w:rFonts w:asciiTheme="majorHAnsi" w:hAnsiTheme="majorHAnsi" w:cstheme="majorBidi"/>
      <w:b/>
      <w:bCs/>
      <w:sz w:val="24"/>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3"/>
    <w:unhideWhenUsed/>
    <w:qFormat/>
    <w:uiPriority w:val="99"/>
    <w:pPr>
      <w:jc w:val="left"/>
    </w:pPr>
  </w:style>
  <w:style w:type="paragraph" w:styleId="5">
    <w:name w:val="endnote text"/>
    <w:basedOn w:val="1"/>
    <w:link w:val="31"/>
    <w:semiHidden/>
    <w:unhideWhenUsed/>
    <w:qFormat/>
    <w:uiPriority w:val="99"/>
    <w:pPr>
      <w:snapToGrid w:val="0"/>
      <w:jc w:val="left"/>
    </w:pPr>
  </w:style>
  <w:style w:type="paragraph" w:styleId="6">
    <w:name w:val="Balloon Text"/>
    <w:basedOn w:val="1"/>
    <w:link w:val="25"/>
    <w:semiHidden/>
    <w:unhideWhenUsed/>
    <w:qFormat/>
    <w:uiPriority w:val="99"/>
    <w:rPr>
      <w:sz w:val="18"/>
      <w:szCs w:val="18"/>
    </w:rPr>
  </w:style>
  <w:style w:type="paragraph" w:styleId="7">
    <w:name w:val="footer"/>
    <w:basedOn w:val="1"/>
    <w:link w:val="21"/>
    <w:unhideWhenUsed/>
    <w:qFormat/>
    <w:uiPriority w:val="99"/>
    <w:pPr>
      <w:tabs>
        <w:tab w:val="center" w:pos="4153"/>
        <w:tab w:val="right" w:pos="8306"/>
      </w:tabs>
      <w:snapToGrid w:val="0"/>
      <w:jc w:val="left"/>
    </w:pPr>
    <w:rPr>
      <w:sz w:val="18"/>
      <w:szCs w:val="18"/>
    </w:rPr>
  </w:style>
  <w:style w:type="paragraph" w:styleId="8">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footnote text"/>
    <w:basedOn w:val="1"/>
    <w:link w:val="30"/>
    <w:unhideWhenUsed/>
    <w:qFormat/>
    <w:uiPriority w:val="99"/>
    <w:pPr>
      <w:snapToGrid w:val="0"/>
      <w:jc w:val="left"/>
    </w:pPr>
    <w:rPr>
      <w:sz w:val="18"/>
      <w:szCs w:val="18"/>
    </w:rPr>
  </w:style>
  <w:style w:type="paragraph" w:styleId="10">
    <w:name w:val="annotation subject"/>
    <w:basedOn w:val="4"/>
    <w:next w:val="4"/>
    <w:link w:val="24"/>
    <w:semiHidden/>
    <w:unhideWhenUsed/>
    <w:qFormat/>
    <w:uiPriority w:val="99"/>
    <w:rPr>
      <w:b/>
      <w:bCs/>
    </w:rPr>
  </w:style>
  <w:style w:type="table" w:styleId="12">
    <w:name w:val="Table Grid"/>
    <w:basedOn w:val="1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endnote reference"/>
    <w:basedOn w:val="13"/>
    <w:semiHidden/>
    <w:unhideWhenUsed/>
    <w:qFormat/>
    <w:uiPriority w:val="99"/>
    <w:rPr>
      <w:vertAlign w:val="superscript"/>
    </w:rPr>
  </w:style>
  <w:style w:type="character" w:styleId="16">
    <w:name w:val="Emphasis"/>
    <w:basedOn w:val="13"/>
    <w:qFormat/>
    <w:uiPriority w:val="20"/>
    <w:rPr>
      <w:i/>
      <w:iCs/>
    </w:rPr>
  </w:style>
  <w:style w:type="character" w:styleId="17">
    <w:name w:val="annotation reference"/>
    <w:basedOn w:val="13"/>
    <w:semiHidden/>
    <w:unhideWhenUsed/>
    <w:qFormat/>
    <w:uiPriority w:val="99"/>
    <w:rPr>
      <w:sz w:val="21"/>
      <w:szCs w:val="21"/>
    </w:rPr>
  </w:style>
  <w:style w:type="character" w:styleId="18">
    <w:name w:val="footnote reference"/>
    <w:basedOn w:val="13"/>
    <w:semiHidden/>
    <w:unhideWhenUsed/>
    <w:qFormat/>
    <w:uiPriority w:val="99"/>
    <w:rPr>
      <w:vertAlign w:val="superscript"/>
    </w:rPr>
  </w:style>
  <w:style w:type="paragraph" w:styleId="19">
    <w:name w:val="List Paragraph"/>
    <w:basedOn w:val="1"/>
    <w:qFormat/>
    <w:uiPriority w:val="34"/>
    <w:pPr>
      <w:spacing w:before="156" w:beforeLines="50"/>
    </w:pPr>
    <w:rPr>
      <w:rFonts w:eastAsiaTheme="minorHAnsi"/>
      <w:b/>
      <w:bCs/>
      <w:sz w:val="24"/>
      <w:szCs w:val="24"/>
    </w:rPr>
  </w:style>
  <w:style w:type="character" w:customStyle="1" w:styleId="20">
    <w:name w:val="页眉 字符"/>
    <w:basedOn w:val="13"/>
    <w:link w:val="8"/>
    <w:qFormat/>
    <w:uiPriority w:val="99"/>
    <w:rPr>
      <w:sz w:val="18"/>
      <w:szCs w:val="18"/>
    </w:rPr>
  </w:style>
  <w:style w:type="character" w:customStyle="1" w:styleId="21">
    <w:name w:val="页脚 字符"/>
    <w:basedOn w:val="13"/>
    <w:link w:val="7"/>
    <w:qFormat/>
    <w:uiPriority w:val="99"/>
    <w:rPr>
      <w:sz w:val="18"/>
      <w:szCs w:val="18"/>
    </w:rPr>
  </w:style>
  <w:style w:type="paragraph" w:customStyle="1" w:styleId="22">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3">
    <w:name w:val="批注文字 字符"/>
    <w:basedOn w:val="13"/>
    <w:link w:val="4"/>
    <w:qFormat/>
    <w:uiPriority w:val="99"/>
    <w:rPr>
      <w:rFonts w:asciiTheme="minorHAnsi" w:hAnsiTheme="minorHAnsi" w:eastAsiaTheme="minorEastAsia" w:cstheme="minorBidi"/>
      <w:kern w:val="2"/>
      <w:sz w:val="21"/>
      <w:szCs w:val="22"/>
    </w:rPr>
  </w:style>
  <w:style w:type="character" w:customStyle="1" w:styleId="24">
    <w:name w:val="批注主题 字符"/>
    <w:basedOn w:val="23"/>
    <w:link w:val="10"/>
    <w:semiHidden/>
    <w:qFormat/>
    <w:uiPriority w:val="99"/>
    <w:rPr>
      <w:rFonts w:asciiTheme="minorHAnsi" w:hAnsiTheme="minorHAnsi" w:eastAsiaTheme="minorEastAsia" w:cstheme="minorBidi"/>
      <w:b/>
      <w:bCs/>
      <w:kern w:val="2"/>
      <w:sz w:val="21"/>
      <w:szCs w:val="22"/>
    </w:rPr>
  </w:style>
  <w:style w:type="character" w:customStyle="1" w:styleId="25">
    <w:name w:val="批注框文本 字符"/>
    <w:basedOn w:val="13"/>
    <w:link w:val="6"/>
    <w:semiHidden/>
    <w:qFormat/>
    <w:uiPriority w:val="99"/>
    <w:rPr>
      <w:rFonts w:asciiTheme="minorHAnsi" w:hAnsiTheme="minorHAnsi" w:eastAsiaTheme="minorEastAsia" w:cstheme="minorBidi"/>
      <w:kern w:val="2"/>
      <w:sz w:val="18"/>
      <w:szCs w:val="18"/>
    </w:rPr>
  </w:style>
  <w:style w:type="paragraph" w:customStyle="1" w:styleId="26">
    <w:name w:val="修订2"/>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7">
    <w:name w:val="修订3"/>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8">
    <w:name w:val="修订4"/>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9">
    <w:name w:val="修订5"/>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30">
    <w:name w:val="脚注文本 字符"/>
    <w:basedOn w:val="13"/>
    <w:link w:val="9"/>
    <w:qFormat/>
    <w:uiPriority w:val="99"/>
    <w:rPr>
      <w:rFonts w:asciiTheme="minorHAnsi" w:hAnsiTheme="minorHAnsi" w:eastAsiaTheme="minorEastAsia" w:cstheme="minorBidi"/>
      <w:kern w:val="2"/>
      <w:sz w:val="18"/>
      <w:szCs w:val="18"/>
    </w:rPr>
  </w:style>
  <w:style w:type="character" w:customStyle="1" w:styleId="31">
    <w:name w:val="尾注文本 字符"/>
    <w:basedOn w:val="13"/>
    <w:link w:val="5"/>
    <w:semiHidden/>
    <w:qFormat/>
    <w:uiPriority w:val="99"/>
    <w:rPr>
      <w:rFonts w:asciiTheme="minorHAnsi" w:hAnsiTheme="minorHAnsi" w:eastAsiaTheme="minorEastAsia" w:cstheme="minorBidi"/>
      <w:kern w:val="2"/>
      <w:sz w:val="21"/>
      <w:szCs w:val="22"/>
    </w:rPr>
  </w:style>
  <w:style w:type="character" w:customStyle="1" w:styleId="32">
    <w:name w:val="标题 1 字符"/>
    <w:basedOn w:val="13"/>
    <w:link w:val="2"/>
    <w:qFormat/>
    <w:uiPriority w:val="9"/>
    <w:rPr>
      <w:rFonts w:asciiTheme="minorHAnsi" w:hAnsiTheme="minorHAnsi" w:eastAsiaTheme="minorEastAsia" w:cstheme="minorBidi"/>
      <w:b/>
      <w:bCs/>
      <w:kern w:val="44"/>
      <w:sz w:val="28"/>
      <w:szCs w:val="44"/>
    </w:rPr>
  </w:style>
  <w:style w:type="character" w:customStyle="1" w:styleId="33">
    <w:name w:val="标题 2 字符"/>
    <w:basedOn w:val="13"/>
    <w:link w:val="3"/>
    <w:qFormat/>
    <w:uiPriority w:val="9"/>
    <w:rPr>
      <w:rFonts w:asciiTheme="majorHAnsi" w:hAnsiTheme="majorHAnsi" w:eastAsiaTheme="minorEastAsia" w:cstheme="majorBidi"/>
      <w:b/>
      <w:bCs/>
      <w:kern w:val="2"/>
      <w:sz w:val="24"/>
      <w:szCs w:val="32"/>
    </w:rPr>
  </w:style>
  <w:style w:type="character" w:customStyle="1" w:styleId="34">
    <w:name w:val="cf01"/>
    <w:basedOn w:val="13"/>
    <w:qFormat/>
    <w:uiPriority w:val="0"/>
    <w:rPr>
      <w:rFonts w:hint="eastAsia" w:ascii="Microsoft YaHei UI" w:hAnsi="Microsoft YaHei UI" w:eastAsia="Microsoft YaHei UI"/>
      <w:sz w:val="18"/>
      <w:szCs w:val="18"/>
    </w:rPr>
  </w:style>
  <w:style w:type="paragraph" w:customStyle="1" w:styleId="35">
    <w:name w:val="修订6"/>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6">
    <w:name w:val="修订7"/>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7">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38">
    <w:name w:val="列表段落1"/>
    <w:basedOn w:val="1"/>
    <w:qFormat/>
    <w:uiPriority w:val="0"/>
    <w:pPr>
      <w:spacing w:beforeLines="50" w:afterLines="50" w:line="360" w:lineRule="auto"/>
      <w:ind w:firstLine="425" w:firstLineChars="177"/>
    </w:pPr>
    <w:rPr>
      <w:rFonts w:ascii="宋体" w:hAnsi="宋体" w:eastAsia="宋体" w:cs="Times New Roman"/>
      <w:sz w:val="24"/>
      <w:szCs w:val="24"/>
    </w:rPr>
  </w:style>
  <w:style w:type="paragraph" w:customStyle="1" w:styleId="39">
    <w:name w:val="正文2"/>
    <w:qFormat/>
    <w:uiPriority w:val="0"/>
    <w:pPr>
      <w:jc w:val="both"/>
    </w:pPr>
    <w:rPr>
      <w:rFonts w:ascii="Times New Roman" w:hAnsi="Times New Roman" w:eastAsia="宋体" w:cs="Times New Roman"/>
      <w:kern w:val="2"/>
      <w:sz w:val="21"/>
      <w:szCs w:val="21"/>
      <w:lang w:val="en-US" w:eastAsia="zh-CN" w:bidi="ar-SA"/>
    </w:rPr>
  </w:style>
  <w:style w:type="paragraph" w:customStyle="1" w:styleId="40">
    <w:name w:val="修订8"/>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41">
    <w:name w:val="List Paragraph1"/>
    <w:basedOn w:val="1"/>
    <w:qFormat/>
    <w:uiPriority w:val="0"/>
    <w:pPr>
      <w:spacing w:beforeLines="50" w:afterLines="50" w:line="360" w:lineRule="auto"/>
      <w:ind w:firstLine="425" w:firstLineChars="177"/>
    </w:pPr>
    <w:rPr>
      <w:rFonts w:ascii="宋体" w:hAnsi="宋体" w:eastAsia="宋体" w:cs="Times New Roman"/>
      <w:sz w:val="24"/>
      <w:szCs w:val="24"/>
    </w:rPr>
  </w:style>
  <w:style w:type="paragraph" w:customStyle="1" w:styleId="42">
    <w:name w:val="列表段落2"/>
    <w:basedOn w:val="1"/>
    <w:qFormat/>
    <w:uiPriority w:val="0"/>
    <w:pPr>
      <w:spacing w:beforeLines="50" w:afterLines="50" w:line="360" w:lineRule="auto"/>
      <w:ind w:firstLine="425" w:firstLineChars="177"/>
    </w:pPr>
    <w:rPr>
      <w:rFonts w:ascii="宋体" w:hAnsi="宋体"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3EED3-4AAB-485A-B650-E066FFB16CEB}">
  <ds:schemaRefs/>
</ds:datastoreItem>
</file>

<file path=docProps/app.xml><?xml version="1.0" encoding="utf-8"?>
<Properties xmlns="http://schemas.openxmlformats.org/officeDocument/2006/extended-properties" xmlns:vt="http://schemas.openxmlformats.org/officeDocument/2006/docPropsVTypes">
  <Template>Normal</Template>
  <Company>HP Inc.</Company>
  <Pages>6</Pages>
  <Words>2498</Words>
  <Characters>2611</Characters>
  <Lines>18</Lines>
  <Paragraphs>5</Paragraphs>
  <TotalTime>6</TotalTime>
  <ScaleCrop>false</ScaleCrop>
  <LinksUpToDate>false</LinksUpToDate>
  <CharactersWithSpaces>2617</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2024-08-29T08:28:00Z</dcterms:created>
  <dc:creator>xiaos@chinatelecom.cn</dc:creator>
  <cp:lastModifiedBy>李娟</cp:lastModifiedBy>
  <dcterms:modified xsi:type="dcterms:W3CDTF">2024-09-03T03:40:16Z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8E0D8A1662E5441B9C431553BA99DCCB_13</vt:lpwstr>
  </property>
  <property fmtid="{D5CDD505-2E9C-101B-9397-08002B2CF9AE}" pid="4" name="_DocHome">
    <vt:i4>1691688897</vt:i4>
  </property>
</Properties>
</file>