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48CE9">
      <w:pPr>
        <w:pStyle w:val="2"/>
        <w:bidi w:val="0"/>
        <w:jc w:val="center"/>
        <w:rPr>
          <w:rFonts w:hint="eastAsia" w:ascii="仿宋" w:hAnsi="仿宋" w:eastAsia="仿宋" w:cs="仿宋"/>
          <w:sz w:val="44"/>
          <w:szCs w:val="44"/>
          <w:lang w:val="en-US" w:eastAsia="zh-CN"/>
        </w:rPr>
      </w:pPr>
      <w:r>
        <w:rPr>
          <w:rFonts w:hint="eastAsia" w:ascii="仿宋" w:hAnsi="仿宋" w:eastAsia="仿宋" w:cs="仿宋"/>
          <w:sz w:val="44"/>
          <w:szCs w:val="44"/>
          <w:lang w:val="en-US" w:eastAsia="zh-CN"/>
        </w:rPr>
        <w:t>打造增强型标品路径，                 推动天翼云电脑纵深发展</w:t>
      </w:r>
    </w:p>
    <w:p w14:paraId="595B0614">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b/>
          <w:bCs/>
          <w:sz w:val="28"/>
          <w:szCs w:val="28"/>
          <w:lang w:val="en-US" w:eastAsia="zh-CN"/>
        </w:rPr>
      </w:pPr>
      <w:r>
        <w:rPr>
          <w:rFonts w:hint="eastAsia" w:ascii="仿宋" w:hAnsi="仿宋" w:eastAsia="仿宋" w:cs="仿宋"/>
          <w:b/>
          <w:bCs/>
          <w:sz w:val="28"/>
          <w:szCs w:val="28"/>
          <w:lang w:val="en-US" w:eastAsia="zh-CN"/>
        </w:rPr>
        <w:t>战新产业与业务研究中心</w:t>
      </w:r>
      <w:bookmarkStart w:id="0" w:name="_GoBack"/>
      <w:bookmarkEnd w:id="0"/>
    </w:p>
    <w:p w14:paraId="12586D8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490" w:firstLineChars="175"/>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云电脑行业受终端形态多元化和市场需求进一步释放等因素影响，进入新一轮增长期。而天翼云电脑则因“PC替换”的简单标品模式滞后于市场需求而陷入发展瓶颈，净增目标完成率和用户活跃率均不理想。本文分析认为：简单标品模式限制了天翼云电脑在行业市场拓展的广度和深度；应“练内功”和“扩影响”双管齐下打造“增强型标品”路径，从而抓住行业增长时间窗口，开启天翼云电脑的新一轮发展。</w:t>
      </w:r>
    </w:p>
    <w:p w14:paraId="45E8F470">
      <w:pPr>
        <w:pStyle w:val="2"/>
        <w:keepNext/>
        <w:keepLines/>
        <w:pageBreakBefore w:val="0"/>
        <w:widowControl w:val="0"/>
        <w:numPr>
          <w:ilvl w:val="0"/>
          <w:numId w:val="1"/>
        </w:numPr>
        <w:kinsoku/>
        <w:wordWrap/>
        <w:overflowPunct/>
        <w:topLinePunct w:val="0"/>
        <w:autoSpaceDE/>
        <w:autoSpaceDN/>
        <w:bidi w:val="0"/>
        <w:adjustRightInd/>
        <w:snapToGrid/>
        <w:spacing w:before="240" w:after="240"/>
        <w:ind w:firstLine="420"/>
        <w:textAlignment w:val="auto"/>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云电脑行业进入新一轮发展周期，天翼云电脑面临新机遇。</w:t>
      </w:r>
    </w:p>
    <w:p w14:paraId="708580B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367" w:firstLineChars="175"/>
        <w:textAlignment w:val="auto"/>
        <w:rPr>
          <w:rFonts w:hint="eastAsia" w:ascii="仿宋" w:hAnsi="仿宋" w:eastAsia="仿宋" w:cs="仿宋"/>
          <w:b w:val="0"/>
          <w:bCs w:val="0"/>
          <w:sz w:val="28"/>
          <w:szCs w:val="28"/>
          <w:lang w:val="en-US" w:eastAsia="zh-CN"/>
        </w:rPr>
      </w:pPr>
      <w:r>
        <w:drawing>
          <wp:anchor distT="0" distB="0" distL="114300" distR="114300" simplePos="0" relativeHeight="251659264" behindDoc="0" locked="0" layoutInCell="1" allowOverlap="1">
            <wp:simplePos x="0" y="0"/>
            <wp:positionH relativeFrom="column">
              <wp:posOffset>17780</wp:posOffset>
            </wp:positionH>
            <wp:positionV relativeFrom="paragraph">
              <wp:posOffset>760730</wp:posOffset>
            </wp:positionV>
            <wp:extent cx="5273675" cy="1866265"/>
            <wp:effectExtent l="0" t="0" r="14605" b="825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5273675" cy="1866265"/>
                    </a:xfrm>
                    <a:prstGeom prst="rect">
                      <a:avLst/>
                    </a:prstGeom>
                    <a:noFill/>
                    <a:ln>
                      <a:noFill/>
                    </a:ln>
                  </pic:spPr>
                </pic:pic>
              </a:graphicData>
            </a:graphic>
          </wp:anchor>
        </w:drawing>
      </w:r>
      <w:r>
        <w:rPr>
          <w:rFonts w:hint="eastAsia" w:ascii="仿宋" w:hAnsi="仿宋" w:eastAsia="仿宋" w:cs="仿宋"/>
          <w:b w:val="0"/>
          <w:bCs w:val="0"/>
          <w:sz w:val="28"/>
          <w:szCs w:val="28"/>
          <w:lang w:val="en-US" w:eastAsia="zh-CN"/>
        </w:rPr>
        <w:t>云电脑行业经过10年左右的发展，经历了上升期、平台期，在三个因素推动下，目前正进入新一轮增长周期。</w:t>
      </w:r>
    </w:p>
    <w:p w14:paraId="0D5ECFF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350" w:firstLineChars="175"/>
        <w:jc w:val="right"/>
        <w:textAlignment w:val="auto"/>
        <w:rPr>
          <w:rFonts w:hint="default" w:ascii="仿宋" w:hAnsi="仿宋" w:eastAsia="仿宋" w:cs="仿宋"/>
          <w:b w:val="0"/>
          <w:bCs w:val="0"/>
          <w:sz w:val="20"/>
          <w:szCs w:val="20"/>
          <w:lang w:val="en-US" w:eastAsia="zh-CN"/>
        </w:rPr>
      </w:pPr>
      <w:r>
        <w:rPr>
          <w:rFonts w:hint="eastAsia" w:ascii="仿宋" w:hAnsi="仿宋" w:eastAsia="仿宋" w:cs="仿宋"/>
          <w:b w:val="0"/>
          <w:bCs w:val="0"/>
          <w:sz w:val="20"/>
          <w:szCs w:val="20"/>
          <w:lang w:val="en-US" w:eastAsia="zh-CN"/>
        </w:rPr>
        <w:t>数据来源：根据IDC历年发布数据整理</w:t>
      </w:r>
    </w:p>
    <w:p w14:paraId="47164F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0" w:firstLineChars="0"/>
        <w:jc w:val="center"/>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图1：国内云电脑近年发展情况</w:t>
      </w:r>
    </w:p>
    <w:p w14:paraId="7F1D1DA5">
      <w:pPr>
        <w:pStyle w:val="3"/>
        <w:keepNext/>
        <w:keepLines/>
        <w:pageBreakBefore w:val="0"/>
        <w:widowControl w:val="0"/>
        <w:numPr>
          <w:ilvl w:val="0"/>
          <w:numId w:val="0"/>
        </w:numPr>
        <w:kinsoku/>
        <w:wordWrap/>
        <w:overflowPunct/>
        <w:topLinePunct w:val="0"/>
        <w:autoSpaceDE/>
        <w:autoSpaceDN/>
        <w:bidi w:val="0"/>
        <w:adjustRightInd/>
        <w:snapToGrid/>
        <w:spacing w:before="120" w:after="120" w:line="413" w:lineRule="auto"/>
        <w:ind w:left="420" w:leftChars="0"/>
        <w:textAlignment w:val="auto"/>
        <w:rPr>
          <w:rFonts w:hint="eastAsia" w:ascii="仿宋" w:hAnsi="仿宋" w:eastAsia="仿宋" w:cs="仿宋"/>
          <w:b/>
          <w:sz w:val="32"/>
          <w:szCs w:val="32"/>
          <w:lang w:val="en-US" w:eastAsia="zh-CN"/>
        </w:rPr>
      </w:pPr>
      <w:r>
        <w:rPr>
          <w:rFonts w:hint="eastAsia" w:ascii="仿宋" w:hAnsi="仿宋" w:eastAsia="仿宋" w:cs="仿宋"/>
          <w:b/>
          <w:sz w:val="32"/>
          <w:szCs w:val="32"/>
          <w:lang w:val="en-US" w:eastAsia="zh-CN"/>
        </w:rPr>
        <w:t>因素1：云电脑终端形态趋于丰富，推升行业热度。</w:t>
      </w:r>
    </w:p>
    <w:p w14:paraId="0586421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490" w:firstLineChars="175"/>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以思杰Citrix为代表的国外虚拟桌面云厂商于2023年底彻底退出中国市场，国内桌面云厂商积极填补市场空白，在终端形态方面探索创新，推出一体机、卡片机、云笔电、云PAD、5G云电脑等多种终端形态，及自研云桌面系统等。云电脑软硬件生态体系愈加完善，产业活跃度渐高。</w:t>
      </w:r>
    </w:p>
    <w:p w14:paraId="6D019B43">
      <w:pPr>
        <w:pStyle w:val="3"/>
        <w:keepNext/>
        <w:keepLines/>
        <w:pageBreakBefore w:val="0"/>
        <w:widowControl w:val="0"/>
        <w:numPr>
          <w:ilvl w:val="0"/>
          <w:numId w:val="0"/>
        </w:numPr>
        <w:kinsoku/>
        <w:wordWrap/>
        <w:overflowPunct/>
        <w:topLinePunct w:val="0"/>
        <w:autoSpaceDE/>
        <w:autoSpaceDN/>
        <w:bidi w:val="0"/>
        <w:adjustRightInd/>
        <w:snapToGrid/>
        <w:spacing w:before="120" w:after="120" w:line="413" w:lineRule="auto"/>
        <w:ind w:left="0" w:leftChars="0" w:firstLine="421" w:firstLineChars="131"/>
        <w:textAlignment w:val="auto"/>
        <w:rPr>
          <w:rFonts w:hint="eastAsia" w:ascii="仿宋" w:hAnsi="仿宋" w:eastAsia="仿宋" w:cs="仿宋"/>
          <w:b/>
          <w:sz w:val="32"/>
          <w:szCs w:val="32"/>
          <w:lang w:val="en-US" w:eastAsia="zh-CN"/>
        </w:rPr>
      </w:pPr>
      <w:r>
        <w:rPr>
          <w:rFonts w:hint="eastAsia" w:ascii="仿宋" w:hAnsi="仿宋" w:eastAsia="仿宋" w:cs="仿宋"/>
          <w:b/>
          <w:sz w:val="32"/>
          <w:szCs w:val="32"/>
          <w:lang w:val="en-US" w:eastAsia="zh-CN"/>
        </w:rPr>
        <w:t>因素2：端侧AI能力加速在云电脑落地，应用场景多元化、复杂化，增强了行业发展动力。</w:t>
      </w:r>
    </w:p>
    <w:p w14:paraId="1312B54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490" w:firstLineChars="175"/>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AI融入云终端产品及其服务，作为算力新入口，</w:t>
      </w:r>
      <w:r>
        <w:rPr>
          <w:rFonts w:hint="eastAsia" w:ascii="仿宋" w:hAnsi="仿宋" w:eastAsia="仿宋" w:cs="仿宋"/>
          <w:b/>
          <w:bCs/>
          <w:sz w:val="28"/>
          <w:szCs w:val="28"/>
          <w:lang w:val="en-US" w:eastAsia="zh-CN"/>
        </w:rPr>
        <w:t>云电脑适应复杂场景的能力日益增强，行业客户对云电脑需求上升</w:t>
      </w:r>
      <w:r>
        <w:rPr>
          <w:rFonts w:hint="eastAsia" w:ascii="仿宋" w:hAnsi="仿宋" w:eastAsia="仿宋" w:cs="仿宋"/>
          <w:b w:val="0"/>
          <w:bCs w:val="0"/>
          <w:sz w:val="28"/>
          <w:szCs w:val="28"/>
          <w:lang w:val="en-US" w:eastAsia="zh-CN"/>
        </w:rPr>
        <w:t>。教育、政务等多个行业的企业和机构逐渐向云电脑迁移，云电脑融入到更复杂的客户IT架构之中。客户需要的不仅仅是单纯的云桌面产品，更希望结合特定场景的管理办法、安全产品等，满足其综合化的运营管理需求。</w:t>
      </w:r>
    </w:p>
    <w:p w14:paraId="5737F894">
      <w:pPr>
        <w:pStyle w:val="3"/>
        <w:keepNext/>
        <w:keepLines/>
        <w:pageBreakBefore w:val="0"/>
        <w:widowControl w:val="0"/>
        <w:numPr>
          <w:ilvl w:val="0"/>
          <w:numId w:val="0"/>
        </w:numPr>
        <w:kinsoku/>
        <w:wordWrap/>
        <w:overflowPunct/>
        <w:topLinePunct w:val="0"/>
        <w:autoSpaceDE/>
        <w:autoSpaceDN/>
        <w:bidi w:val="0"/>
        <w:adjustRightInd/>
        <w:snapToGrid/>
        <w:spacing w:before="120" w:after="120" w:line="413" w:lineRule="auto"/>
        <w:ind w:left="0" w:leftChars="0" w:firstLine="421" w:firstLineChars="131"/>
        <w:textAlignment w:val="auto"/>
        <w:rPr>
          <w:rFonts w:hint="eastAsia" w:ascii="仿宋" w:hAnsi="仿宋" w:eastAsia="仿宋" w:cs="仿宋"/>
          <w:b/>
          <w:sz w:val="32"/>
          <w:szCs w:val="32"/>
          <w:lang w:val="en-US" w:eastAsia="zh-CN"/>
        </w:rPr>
      </w:pPr>
      <w:r>
        <w:rPr>
          <w:rFonts w:hint="eastAsia" w:ascii="仿宋" w:hAnsi="仿宋" w:eastAsia="仿宋" w:cs="仿宋"/>
          <w:b/>
          <w:sz w:val="32"/>
          <w:szCs w:val="32"/>
          <w:lang w:val="en-US" w:eastAsia="zh-CN"/>
        </w:rPr>
        <w:t>因素3：头部云商和传统厂商加速布局，助推云电脑行业新一轮爆发。</w:t>
      </w:r>
    </w:p>
    <w:p w14:paraId="36A2D4F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492" w:firstLineChars="175"/>
        <w:textAlignment w:val="auto"/>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头部云商提升云电脑战略级别</w:t>
      </w:r>
      <w:r>
        <w:rPr>
          <w:rFonts w:hint="eastAsia" w:ascii="仿宋" w:hAnsi="仿宋" w:eastAsia="仿宋" w:cs="仿宋"/>
          <w:b w:val="0"/>
          <w:bCs w:val="0"/>
          <w:sz w:val="28"/>
          <w:szCs w:val="28"/>
          <w:lang w:val="en-US" w:eastAsia="zh-CN"/>
        </w:rPr>
        <w:t>。如阿里云2024年初确定AI大模型与无影云电脑为公司两大战略产品，8月将云电脑从弹性计算产品线下的子产品线升级为阿里云一级事业部。锐捷、升腾等</w:t>
      </w:r>
      <w:r>
        <w:rPr>
          <w:rFonts w:hint="eastAsia" w:ascii="仿宋" w:hAnsi="仿宋" w:eastAsia="仿宋" w:cs="仿宋"/>
          <w:b/>
          <w:bCs/>
          <w:sz w:val="28"/>
          <w:szCs w:val="28"/>
          <w:lang w:val="en-US" w:eastAsia="zh-CN"/>
        </w:rPr>
        <w:t>传统服务厂商“软、硬兼施”打造云桌面产品的整体服务能力</w:t>
      </w:r>
      <w:r>
        <w:rPr>
          <w:rFonts w:hint="eastAsia" w:ascii="仿宋" w:hAnsi="仿宋" w:eastAsia="仿宋" w:cs="仿宋"/>
          <w:b w:val="0"/>
          <w:bCs w:val="0"/>
          <w:sz w:val="28"/>
          <w:szCs w:val="28"/>
          <w:lang w:val="en-US" w:eastAsia="zh-CN"/>
        </w:rPr>
        <w:t>。在向客户提供云桌面终端的同时，开发终端管理的应用软件服务于行业特定需求场景，构建竞争壁垒。</w:t>
      </w:r>
    </w:p>
    <w:p w14:paraId="42D5D684">
      <w:pPr>
        <w:pStyle w:val="2"/>
        <w:keepNext/>
        <w:keepLines/>
        <w:pageBreakBefore w:val="0"/>
        <w:widowControl w:val="0"/>
        <w:numPr>
          <w:ilvl w:val="0"/>
          <w:numId w:val="1"/>
        </w:numPr>
        <w:kinsoku/>
        <w:wordWrap/>
        <w:overflowPunct/>
        <w:topLinePunct w:val="0"/>
        <w:autoSpaceDE/>
        <w:autoSpaceDN/>
        <w:bidi w:val="0"/>
        <w:adjustRightInd/>
        <w:snapToGrid/>
        <w:spacing w:before="240" w:after="240"/>
        <w:ind w:firstLine="420"/>
        <w:textAlignment w:val="auto"/>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简单标品模式限制了云电脑在行业市场拓展的广度和深度</w:t>
      </w:r>
    </w:p>
    <w:p w14:paraId="0EE9AE7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490" w:firstLineChars="175"/>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天翼云电脑是以“PC替换”的简单标品模式提供通用办公功能。虽然行业提供了新的发展机遇，但同时市场的变化也使简单标品模式满足不了客户的新场景、新需求，从而影响云电脑业务在垂类行业需求场景（深度）和用户群（广度）两个维度的发展。2024年前三季度，天翼云电脑整体净增目标完成率仅为全年的30%左右，进度严重落后；政企用户活跃率仅27%左右，且呈逐步下降趋势。</w:t>
      </w:r>
    </w:p>
    <w:p w14:paraId="429468D0">
      <w:pPr>
        <w:pStyle w:val="3"/>
        <w:keepNext/>
        <w:keepLines/>
        <w:pageBreakBefore w:val="0"/>
        <w:widowControl w:val="0"/>
        <w:numPr>
          <w:ilvl w:val="0"/>
          <w:numId w:val="2"/>
        </w:numPr>
        <w:kinsoku/>
        <w:wordWrap/>
        <w:overflowPunct/>
        <w:topLinePunct w:val="0"/>
        <w:autoSpaceDE/>
        <w:autoSpaceDN/>
        <w:bidi w:val="0"/>
        <w:adjustRightInd/>
        <w:snapToGrid/>
        <w:spacing w:before="120" w:after="120" w:line="413" w:lineRule="auto"/>
        <w:ind w:left="0" w:leftChars="0" w:firstLine="420" w:firstLineChars="0"/>
        <w:textAlignment w:val="auto"/>
        <w:rPr>
          <w:rFonts w:hint="eastAsia" w:ascii="仿宋" w:hAnsi="仿宋" w:eastAsia="仿宋" w:cs="仿宋"/>
          <w:b/>
          <w:sz w:val="32"/>
          <w:szCs w:val="32"/>
          <w:lang w:val="en-US" w:eastAsia="zh-CN"/>
        </w:rPr>
      </w:pPr>
      <w:r>
        <w:rPr>
          <w:rFonts w:hint="eastAsia" w:ascii="仿宋" w:hAnsi="仿宋" w:eastAsia="仿宋" w:cs="仿宋"/>
          <w:b/>
          <w:sz w:val="32"/>
          <w:szCs w:val="32"/>
          <w:lang w:val="en-US" w:eastAsia="zh-CN"/>
        </w:rPr>
        <w:t>简单需求场景下易陷入低价竞争，且终端服务能力不足。</w:t>
      </w:r>
    </w:p>
    <w:p w14:paraId="0C261B76">
      <w:pPr>
        <w:keepNext w:val="0"/>
        <w:keepLines w:val="0"/>
        <w:pageBreakBefore w:val="0"/>
        <w:widowControl w:val="0"/>
        <w:numPr>
          <w:ilvl w:val="0"/>
          <w:numId w:val="3"/>
        </w:numPr>
        <w:kinsoku/>
        <w:wordWrap/>
        <w:overflowPunct/>
        <w:topLinePunct w:val="0"/>
        <w:autoSpaceDE/>
        <w:autoSpaceDN/>
        <w:bidi w:val="0"/>
        <w:adjustRightInd/>
        <w:snapToGrid/>
        <w:spacing w:after="157" w:afterLines="50" w:line="480" w:lineRule="exact"/>
        <w:ind w:left="5" w:leftChars="0" w:firstLine="415" w:firstLineChars="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简单标品模式的</w:t>
      </w:r>
      <w:r>
        <w:rPr>
          <w:rFonts w:hint="eastAsia" w:ascii="仿宋" w:hAnsi="仿宋" w:eastAsia="仿宋" w:cs="仿宋"/>
          <w:b/>
          <w:bCs/>
          <w:sz w:val="28"/>
          <w:szCs w:val="28"/>
          <w:lang w:val="en-US" w:eastAsia="zh-CN"/>
        </w:rPr>
        <w:t>技术和运营壁垒低，客户比价心理突出，且价格与友商相比处于劣势</w:t>
      </w:r>
      <w:r>
        <w:rPr>
          <w:rFonts w:hint="eastAsia" w:ascii="仿宋" w:hAnsi="仿宋" w:eastAsia="仿宋" w:cs="仿宋"/>
          <w:b w:val="0"/>
          <w:bCs w:val="0"/>
          <w:sz w:val="28"/>
          <w:szCs w:val="28"/>
          <w:lang w:val="en-US" w:eastAsia="zh-CN"/>
        </w:rPr>
        <w:t>。PC替换的发展思路下，客户会比照市面上传统PC的售价做预算，只关注与传统PC的价格对比，而对云电脑周边产品如云主机需求、安全需求等就较小；导致部分省份的一线在客户持续压低价格的倾向下不断触碰企业的价格底线；即便如此，天翼云电脑与友商相比也没有价格优势。</w:t>
      </w:r>
    </w:p>
    <w:p w14:paraId="7BB40069">
      <w:pPr>
        <w:keepNext w:val="0"/>
        <w:keepLines w:val="0"/>
        <w:pageBreakBefore w:val="0"/>
        <w:widowControl w:val="0"/>
        <w:numPr>
          <w:ilvl w:val="0"/>
          <w:numId w:val="3"/>
        </w:numPr>
        <w:kinsoku/>
        <w:wordWrap/>
        <w:overflowPunct/>
        <w:topLinePunct w:val="0"/>
        <w:autoSpaceDE/>
        <w:autoSpaceDN/>
        <w:bidi w:val="0"/>
        <w:adjustRightInd/>
        <w:snapToGrid/>
        <w:spacing w:after="157" w:afterLines="50" w:line="480" w:lineRule="exact"/>
        <w:ind w:left="5" w:leftChars="0" w:firstLine="415" w:firstLineChars="0"/>
        <w:textAlignment w:val="auto"/>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终端服务能力不足。</w:t>
      </w:r>
      <w:r>
        <w:rPr>
          <w:rFonts w:hint="eastAsia" w:ascii="仿宋" w:hAnsi="仿宋" w:eastAsia="仿宋" w:cs="仿宋"/>
          <w:b w:val="0"/>
          <w:bCs w:val="0"/>
          <w:sz w:val="28"/>
          <w:szCs w:val="28"/>
          <w:lang w:val="en-US" w:eastAsia="zh-CN"/>
        </w:rPr>
        <w:t>天翼云电脑加载在终端上的服务能力弱，表现在云电脑和终端、软件之间完全割裂，不具备通过软件工具来管理终端的能力，在满足特定行业场景需求时有明显的能力缺陷。如教育行业微机室场景、政务大厅场景等，客户要求实现一键开关终端，但云公司不能提供相应工具，需要额外购买支持该品牌终端的管理和控制软件。</w:t>
      </w:r>
    </w:p>
    <w:p w14:paraId="49BAC4EC">
      <w:pPr>
        <w:pStyle w:val="3"/>
        <w:keepNext/>
        <w:keepLines/>
        <w:pageBreakBefore w:val="0"/>
        <w:widowControl w:val="0"/>
        <w:numPr>
          <w:ilvl w:val="0"/>
          <w:numId w:val="2"/>
        </w:numPr>
        <w:kinsoku/>
        <w:wordWrap/>
        <w:overflowPunct/>
        <w:topLinePunct w:val="0"/>
        <w:autoSpaceDE/>
        <w:autoSpaceDN/>
        <w:bidi w:val="0"/>
        <w:adjustRightInd/>
        <w:snapToGrid/>
        <w:spacing w:before="120" w:after="120" w:line="413" w:lineRule="auto"/>
        <w:ind w:left="0" w:leftChars="0" w:firstLine="420" w:firstLineChars="0"/>
        <w:textAlignment w:val="auto"/>
        <w:rPr>
          <w:rFonts w:hint="eastAsia" w:ascii="仿宋" w:hAnsi="仿宋" w:eastAsia="仿宋" w:cs="仿宋"/>
          <w:b/>
          <w:sz w:val="32"/>
          <w:szCs w:val="32"/>
          <w:lang w:val="en-US" w:eastAsia="zh-CN"/>
        </w:rPr>
      </w:pPr>
      <w:r>
        <w:rPr>
          <w:rFonts w:hint="eastAsia" w:ascii="仿宋" w:hAnsi="仿宋" w:eastAsia="仿宋" w:cs="仿宋"/>
          <w:b/>
          <w:sz w:val="32"/>
          <w:szCs w:val="32"/>
          <w:lang w:val="en-US" w:eastAsia="zh-CN"/>
        </w:rPr>
        <w:t>在满足行业客户复杂场景需求时，产品能力难以与社会厂商匹敌。</w:t>
      </w:r>
    </w:p>
    <w:p w14:paraId="41F43DF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420" w:firstLineChars="15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深信服、锐捷、升腾、噢易等市场主流厂商均选择重点行业进行深耕，形成优势领域；在每个垂类行业，天翼云电脑的竞争力都逊于某一个深耕的厂商。如在教育行业，噢易的云电脑“历史系统”，能提供教室约课、排课等高校特定场景功能；且能做到与教务系统对接、跟学校的统一身份认证对接、根据课表来切换上课镜像等高度定制化功能。再比如升腾，在医院行业提供“云医院”的云电脑方案，能解决打印机型号多、打印机驱动批量管理等医院行业特性问题。</w:t>
      </w:r>
    </w:p>
    <w:p w14:paraId="23AB5E7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420" w:firstLineChars="15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天翼云电脑的简单标品模式则是把通用基础功能安装包应用到不同细分行业，对行业需求场景缺乏深入挖掘，不能结合具体场景的行业特性进行深度定制开发；导致在满足客户特定场景需求时，产品能力与社会厂商形成明显差距。</w:t>
      </w:r>
    </w:p>
    <w:p w14:paraId="3851BF7B">
      <w:pPr>
        <w:pStyle w:val="3"/>
        <w:keepNext/>
        <w:keepLines/>
        <w:pageBreakBefore w:val="0"/>
        <w:widowControl w:val="0"/>
        <w:numPr>
          <w:ilvl w:val="0"/>
          <w:numId w:val="2"/>
        </w:numPr>
        <w:kinsoku/>
        <w:wordWrap/>
        <w:overflowPunct/>
        <w:topLinePunct w:val="0"/>
        <w:autoSpaceDE/>
        <w:autoSpaceDN/>
        <w:bidi w:val="0"/>
        <w:adjustRightInd/>
        <w:snapToGrid/>
        <w:spacing w:before="120" w:after="120" w:line="413" w:lineRule="auto"/>
        <w:ind w:left="0" w:leftChars="0" w:firstLine="420" w:firstLineChars="0"/>
        <w:textAlignment w:val="auto"/>
        <w:rPr>
          <w:rFonts w:hint="eastAsia" w:ascii="仿宋" w:hAnsi="仿宋" w:eastAsia="仿宋" w:cs="仿宋"/>
          <w:b/>
          <w:sz w:val="32"/>
          <w:szCs w:val="32"/>
          <w:lang w:val="en-US" w:eastAsia="zh-CN"/>
        </w:rPr>
      </w:pPr>
      <w:r>
        <w:rPr>
          <w:rFonts w:hint="eastAsia" w:ascii="仿宋" w:hAnsi="仿宋" w:eastAsia="仿宋" w:cs="仿宋"/>
          <w:b/>
          <w:sz w:val="32"/>
          <w:szCs w:val="32"/>
          <w:lang w:val="en-US" w:eastAsia="zh-CN"/>
        </w:rPr>
        <w:t>行业专网打通问题长期存在，难以实现在重点行业的规模发展。</w:t>
      </w:r>
    </w:p>
    <w:p w14:paraId="31515CA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420" w:firstLineChars="15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简单标品模式下，打通政务外网、卫健专网、医保专网、教育专网等各行业专网是通过项目推动的方式，没有从云公司层面通过技术手段、及利用专线等云网资源优势彻底解决专网打通场景。这就导致目前已打通的专网仅限于有“一城一池”云资源池的地市，难以规模复制。</w:t>
      </w:r>
    </w:p>
    <w:p w14:paraId="6D461F33">
      <w:pPr>
        <w:pStyle w:val="2"/>
        <w:keepNext/>
        <w:keepLines/>
        <w:pageBreakBefore w:val="0"/>
        <w:widowControl w:val="0"/>
        <w:numPr>
          <w:ilvl w:val="0"/>
          <w:numId w:val="1"/>
        </w:numPr>
        <w:kinsoku/>
        <w:wordWrap/>
        <w:overflowPunct/>
        <w:topLinePunct w:val="0"/>
        <w:autoSpaceDE/>
        <w:autoSpaceDN/>
        <w:bidi w:val="0"/>
        <w:adjustRightInd/>
        <w:snapToGrid/>
        <w:spacing w:before="240" w:after="240"/>
        <w:ind w:firstLine="420"/>
        <w:textAlignment w:val="auto"/>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发展建议：“增强型标品路径”是满足客户多元、复杂需求场景的最佳途径。</w:t>
      </w:r>
    </w:p>
    <w:p w14:paraId="7D9C02F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490" w:firstLineChars="175"/>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终端形态的丰富打开了云电脑的上升空间，为产品发展提供了宝贵的时间窗口。天翼云电脑有机会结合“练内功”和“扩影响”，从产品能力打造、客户拓展模式、重点行业突破等方面打造“增强型标品路径”，通过增强型的云电脑标准化供给体系开创第二增长曲线。</w:t>
      </w:r>
    </w:p>
    <w:p w14:paraId="0BA3D94E">
      <w:pPr>
        <w:pStyle w:val="3"/>
        <w:keepNext/>
        <w:keepLines/>
        <w:pageBreakBefore w:val="0"/>
        <w:widowControl w:val="0"/>
        <w:numPr>
          <w:ilvl w:val="0"/>
          <w:numId w:val="4"/>
        </w:numPr>
        <w:kinsoku/>
        <w:wordWrap/>
        <w:overflowPunct/>
        <w:topLinePunct w:val="0"/>
        <w:autoSpaceDE/>
        <w:autoSpaceDN/>
        <w:bidi w:val="0"/>
        <w:adjustRightInd/>
        <w:snapToGrid/>
        <w:spacing w:before="120" w:after="120" w:line="413" w:lineRule="auto"/>
        <w:ind w:left="0" w:leftChars="0" w:firstLine="420" w:firstLineChars="0"/>
        <w:textAlignment w:val="auto"/>
        <w:rPr>
          <w:rFonts w:hint="eastAsia" w:ascii="仿宋" w:hAnsi="仿宋" w:eastAsia="仿宋" w:cs="仿宋"/>
          <w:b/>
          <w:sz w:val="32"/>
          <w:szCs w:val="32"/>
          <w:lang w:val="en-US" w:eastAsia="zh-CN"/>
        </w:rPr>
      </w:pPr>
      <w:r>
        <w:rPr>
          <w:rFonts w:hint="eastAsia" w:ascii="仿宋" w:hAnsi="仿宋" w:eastAsia="仿宋" w:cs="仿宋"/>
          <w:b/>
          <w:sz w:val="32"/>
          <w:szCs w:val="32"/>
          <w:lang w:val="en-US" w:eastAsia="zh-CN"/>
        </w:rPr>
        <w:t>产品能力打造：向“方案化标品”发展，增强产品解耦和组合能力。</w:t>
      </w:r>
    </w:p>
    <w:p w14:paraId="1AC86A7B">
      <w:pPr>
        <w:keepNext w:val="0"/>
        <w:keepLines w:val="0"/>
        <w:pageBreakBefore w:val="0"/>
        <w:widowControl w:val="0"/>
        <w:numPr>
          <w:ilvl w:val="0"/>
          <w:numId w:val="5"/>
        </w:numPr>
        <w:kinsoku/>
        <w:wordWrap/>
        <w:overflowPunct/>
        <w:topLinePunct w:val="0"/>
        <w:autoSpaceDE/>
        <w:autoSpaceDN/>
        <w:bidi w:val="0"/>
        <w:adjustRightInd/>
        <w:snapToGrid/>
        <w:spacing w:after="157" w:afterLines="50" w:line="480" w:lineRule="exact"/>
        <w:ind w:left="5" w:leftChars="0" w:firstLine="415" w:firstLineChars="0"/>
        <w:textAlignment w:val="auto"/>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重视垂直行业需求场景的深度挖掘，补足产品和终端能力。</w:t>
      </w:r>
      <w:r>
        <w:rPr>
          <w:rFonts w:hint="eastAsia" w:ascii="仿宋" w:hAnsi="仿宋" w:eastAsia="仿宋" w:cs="仿宋"/>
          <w:b w:val="0"/>
          <w:bCs w:val="0"/>
          <w:sz w:val="28"/>
          <w:szCs w:val="28"/>
          <w:lang w:val="en-US" w:eastAsia="zh-CN"/>
        </w:rPr>
        <w:t>深入探索政务、卫健、教育、科研等重点行业大型客户需求场景，在了解客户刚需和场景痛点的基础上，创新产品功能。</w:t>
      </w:r>
    </w:p>
    <w:p w14:paraId="45D4636C">
      <w:pPr>
        <w:keepNext w:val="0"/>
        <w:keepLines w:val="0"/>
        <w:pageBreakBefore w:val="0"/>
        <w:widowControl w:val="0"/>
        <w:numPr>
          <w:ilvl w:val="0"/>
          <w:numId w:val="5"/>
        </w:numPr>
        <w:kinsoku/>
        <w:wordWrap/>
        <w:overflowPunct/>
        <w:topLinePunct w:val="0"/>
        <w:autoSpaceDE/>
        <w:autoSpaceDN/>
        <w:bidi w:val="0"/>
        <w:adjustRightInd/>
        <w:snapToGrid/>
        <w:spacing w:after="157" w:afterLines="50" w:line="480" w:lineRule="exact"/>
        <w:ind w:left="5" w:leftChars="0" w:firstLine="415" w:firstLineChars="0"/>
        <w:textAlignment w:val="auto"/>
        <w:rPr>
          <w:rFonts w:hint="default"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解决方案标品化，满足客户个性化场景需求。</w:t>
      </w:r>
      <w:r>
        <w:rPr>
          <w:rFonts w:hint="eastAsia" w:ascii="仿宋" w:hAnsi="仿宋" w:eastAsia="仿宋" w:cs="仿宋"/>
          <w:b w:val="0"/>
          <w:bCs w:val="0"/>
          <w:sz w:val="28"/>
          <w:szCs w:val="28"/>
          <w:lang w:val="en-US" w:eastAsia="zh-CN"/>
        </w:rPr>
        <w:t>对于简单场景，把主要能力原子化，积木式组合以满足客户不同的场景化需求；针对相对复杂的需求场景，进行生态合作，把</w:t>
      </w:r>
      <w:r>
        <w:rPr>
          <w:rFonts w:hint="eastAsia" w:ascii="仿宋" w:hAnsi="仿宋" w:eastAsia="仿宋" w:cs="仿宋"/>
          <w:b/>
          <w:bCs/>
          <w:sz w:val="28"/>
          <w:szCs w:val="28"/>
          <w:lang w:val="en-US" w:eastAsia="zh-CN"/>
        </w:rPr>
        <w:t>云电脑跟SaaS应用相结合，向用户提供即开即用、自动配置的解决方案包</w:t>
      </w:r>
      <w:r>
        <w:rPr>
          <w:rFonts w:hint="eastAsia" w:ascii="仿宋" w:hAnsi="仿宋" w:eastAsia="仿宋" w:cs="仿宋"/>
          <w:b w:val="0"/>
          <w:bCs w:val="0"/>
          <w:sz w:val="28"/>
          <w:szCs w:val="28"/>
          <w:lang w:val="en-US" w:eastAsia="zh-CN"/>
        </w:rPr>
        <w:t>。</w:t>
      </w:r>
    </w:p>
    <w:p w14:paraId="4C3623B9">
      <w:pPr>
        <w:pStyle w:val="3"/>
        <w:keepNext/>
        <w:keepLines/>
        <w:pageBreakBefore w:val="0"/>
        <w:widowControl w:val="0"/>
        <w:numPr>
          <w:ilvl w:val="0"/>
          <w:numId w:val="4"/>
        </w:numPr>
        <w:kinsoku/>
        <w:wordWrap/>
        <w:overflowPunct/>
        <w:topLinePunct w:val="0"/>
        <w:autoSpaceDE/>
        <w:autoSpaceDN/>
        <w:bidi w:val="0"/>
        <w:adjustRightInd/>
        <w:snapToGrid/>
        <w:spacing w:before="120" w:after="120" w:line="413" w:lineRule="auto"/>
        <w:ind w:left="0" w:leftChars="0" w:firstLine="420" w:firstLineChars="0"/>
        <w:textAlignment w:val="auto"/>
        <w:rPr>
          <w:rFonts w:hint="eastAsia" w:ascii="仿宋" w:hAnsi="仿宋" w:eastAsia="仿宋" w:cs="仿宋"/>
          <w:b/>
          <w:sz w:val="32"/>
          <w:szCs w:val="32"/>
          <w:lang w:val="en-US" w:eastAsia="zh-CN"/>
        </w:rPr>
      </w:pPr>
      <w:r>
        <w:rPr>
          <w:rFonts w:hint="eastAsia" w:ascii="仿宋" w:hAnsi="仿宋" w:eastAsia="仿宋" w:cs="仿宋"/>
          <w:b/>
          <w:sz w:val="32"/>
          <w:szCs w:val="32"/>
          <w:lang w:val="en-US" w:eastAsia="zh-CN"/>
        </w:rPr>
        <w:t>客户拓展模式：摆脱传统路径依赖，构建双赢的销售生态模式。</w:t>
      </w:r>
    </w:p>
    <w:p w14:paraId="24BC07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80" w:lineRule="exact"/>
        <w:ind w:left="0" w:leftChars="0" w:firstLine="420" w:firstLineChars="15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在打造产品能力的同时，可通过销售生态覆盖更大范围的客户。如与垂类云电脑厂商（如青椒云电脑）、“小而美”的系统集成公司等，增强在产品、解决方案、渠道等方面的合作，借助其解决方案和交付能力拓展客户，并拉动云网资源销售。</w:t>
      </w:r>
    </w:p>
    <w:p w14:paraId="2BE7428C">
      <w:pPr>
        <w:pStyle w:val="3"/>
        <w:keepNext/>
        <w:keepLines/>
        <w:pageBreakBefore w:val="0"/>
        <w:widowControl w:val="0"/>
        <w:numPr>
          <w:ilvl w:val="0"/>
          <w:numId w:val="4"/>
        </w:numPr>
        <w:kinsoku/>
        <w:wordWrap/>
        <w:overflowPunct/>
        <w:topLinePunct w:val="0"/>
        <w:autoSpaceDE/>
        <w:autoSpaceDN/>
        <w:bidi w:val="0"/>
        <w:adjustRightInd/>
        <w:snapToGrid/>
        <w:spacing w:before="120" w:after="120" w:line="413" w:lineRule="auto"/>
        <w:ind w:left="0" w:leftChars="0" w:firstLine="420" w:firstLineChars="0"/>
        <w:textAlignment w:val="auto"/>
        <w:rPr>
          <w:rFonts w:hint="eastAsia" w:ascii="仿宋" w:hAnsi="仿宋" w:eastAsia="仿宋" w:cs="仿宋"/>
          <w:b/>
          <w:sz w:val="32"/>
          <w:szCs w:val="32"/>
          <w:lang w:val="en-US" w:eastAsia="zh-CN"/>
        </w:rPr>
      </w:pPr>
      <w:r>
        <w:rPr>
          <w:rFonts w:hint="eastAsia" w:ascii="仿宋" w:hAnsi="仿宋" w:eastAsia="仿宋" w:cs="仿宋"/>
          <w:b/>
          <w:sz w:val="32"/>
          <w:szCs w:val="32"/>
          <w:lang w:val="en-US" w:eastAsia="zh-CN"/>
        </w:rPr>
        <w:t>重点行业突破：打通行业专网，树立重点行业大型云桌面项目标杆案例。</w:t>
      </w:r>
    </w:p>
    <w:p w14:paraId="5CC94047">
      <w:pPr>
        <w:keepNext w:val="0"/>
        <w:keepLines w:val="0"/>
        <w:pageBreakBefore w:val="0"/>
        <w:widowControl w:val="0"/>
        <w:numPr>
          <w:ilvl w:val="0"/>
          <w:numId w:val="6"/>
        </w:numPr>
        <w:kinsoku/>
        <w:wordWrap/>
        <w:overflowPunct/>
        <w:topLinePunct w:val="0"/>
        <w:autoSpaceDE/>
        <w:autoSpaceDN/>
        <w:bidi w:val="0"/>
        <w:adjustRightInd/>
        <w:snapToGrid/>
        <w:spacing w:after="157" w:afterLines="50" w:line="480" w:lineRule="exact"/>
        <w:ind w:left="5" w:leftChars="0" w:firstLine="415" w:firstLineChars="0"/>
        <w:textAlignment w:val="auto"/>
        <w:rPr>
          <w:rFonts w:hint="default" w:ascii="仿宋" w:hAnsi="仿宋" w:eastAsia="仿宋" w:cs="仿宋"/>
          <w:b w:val="0"/>
          <w:bCs w:val="0"/>
          <w:sz w:val="28"/>
          <w:szCs w:val="28"/>
          <w:lang w:val="en-US" w:eastAsia="zh-CN"/>
        </w:rPr>
      </w:pPr>
      <w:r>
        <w:rPr>
          <w:rFonts w:hint="default" w:ascii="仿宋" w:hAnsi="仿宋" w:eastAsia="仿宋" w:cs="仿宋"/>
          <w:b/>
          <w:bCs/>
          <w:sz w:val="28"/>
          <w:szCs w:val="28"/>
          <w:lang w:val="en-US" w:eastAsia="zh-CN"/>
        </w:rPr>
        <w:t>云公司牵头与需求较高的省分先期合作</w:t>
      </w:r>
      <w:r>
        <w:rPr>
          <w:rFonts w:hint="default" w:ascii="仿宋" w:hAnsi="仿宋" w:eastAsia="仿宋" w:cs="仿宋"/>
          <w:b w:val="0"/>
          <w:bCs w:val="0"/>
          <w:sz w:val="28"/>
          <w:szCs w:val="28"/>
          <w:lang w:val="en-US" w:eastAsia="zh-CN"/>
        </w:rPr>
        <w:t>，</w:t>
      </w:r>
      <w:r>
        <w:rPr>
          <w:rFonts w:hint="eastAsia" w:ascii="仿宋" w:hAnsi="仿宋" w:eastAsia="仿宋" w:cs="仿宋"/>
          <w:b w:val="0"/>
          <w:bCs w:val="0"/>
          <w:sz w:val="28"/>
          <w:szCs w:val="28"/>
          <w:lang w:val="en-US" w:eastAsia="zh-CN"/>
        </w:rPr>
        <w:t>结合技术手段和云网资源优势，</w:t>
      </w:r>
      <w:r>
        <w:rPr>
          <w:rFonts w:hint="default" w:ascii="仿宋" w:hAnsi="仿宋" w:eastAsia="仿宋" w:cs="仿宋"/>
          <w:b w:val="0"/>
          <w:bCs w:val="0"/>
          <w:sz w:val="28"/>
          <w:szCs w:val="28"/>
          <w:lang w:val="en-US" w:eastAsia="zh-CN"/>
        </w:rPr>
        <w:t>研究拉通政务外网、卫健专网、医保专网</w:t>
      </w:r>
      <w:r>
        <w:rPr>
          <w:rFonts w:hint="eastAsia" w:ascii="仿宋" w:hAnsi="仿宋" w:eastAsia="仿宋" w:cs="仿宋"/>
          <w:b w:val="0"/>
          <w:bCs w:val="0"/>
          <w:sz w:val="28"/>
          <w:szCs w:val="28"/>
          <w:lang w:val="en-US" w:eastAsia="zh-CN"/>
        </w:rPr>
        <w:t>、教育专网</w:t>
      </w:r>
      <w:r>
        <w:rPr>
          <w:rFonts w:hint="default" w:ascii="仿宋" w:hAnsi="仿宋" w:eastAsia="仿宋" w:cs="仿宋"/>
          <w:b w:val="0"/>
          <w:bCs w:val="0"/>
          <w:sz w:val="28"/>
          <w:szCs w:val="28"/>
          <w:lang w:val="en-US" w:eastAsia="zh-CN"/>
        </w:rPr>
        <w:t>等行业专网，</w:t>
      </w:r>
      <w:r>
        <w:rPr>
          <w:rFonts w:hint="eastAsia" w:ascii="仿宋" w:hAnsi="仿宋" w:eastAsia="仿宋" w:cs="仿宋"/>
          <w:b w:val="0"/>
          <w:bCs w:val="0"/>
          <w:sz w:val="28"/>
          <w:szCs w:val="28"/>
          <w:lang w:val="en-US" w:eastAsia="zh-CN"/>
        </w:rPr>
        <w:t>并逐步推广到全国</w:t>
      </w:r>
      <w:r>
        <w:rPr>
          <w:rFonts w:hint="default" w:ascii="仿宋" w:hAnsi="仿宋" w:eastAsia="仿宋" w:cs="仿宋"/>
          <w:b w:val="0"/>
          <w:bCs w:val="0"/>
          <w:sz w:val="28"/>
          <w:szCs w:val="28"/>
          <w:lang w:val="en-US" w:eastAsia="zh-CN"/>
        </w:rPr>
        <w:t>。</w:t>
      </w:r>
    </w:p>
    <w:p w14:paraId="3C78D280">
      <w:pPr>
        <w:keepNext w:val="0"/>
        <w:keepLines w:val="0"/>
        <w:pageBreakBefore w:val="0"/>
        <w:widowControl w:val="0"/>
        <w:numPr>
          <w:ilvl w:val="0"/>
          <w:numId w:val="6"/>
        </w:numPr>
        <w:kinsoku/>
        <w:wordWrap/>
        <w:overflowPunct/>
        <w:topLinePunct w:val="0"/>
        <w:autoSpaceDE/>
        <w:autoSpaceDN/>
        <w:bidi w:val="0"/>
        <w:adjustRightInd/>
        <w:snapToGrid/>
        <w:spacing w:after="157" w:afterLines="50" w:line="480" w:lineRule="exact"/>
        <w:ind w:left="5" w:leftChars="0" w:firstLine="415" w:firstLineChars="0"/>
        <w:textAlignment w:val="auto"/>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树立重点行业大型云桌面项目标杆案例，提升天翼云电脑的行业影响力和产品说服力。</w:t>
      </w:r>
      <w:r>
        <w:rPr>
          <w:rFonts w:hint="eastAsia" w:ascii="仿宋" w:hAnsi="仿宋" w:eastAsia="仿宋" w:cs="仿宋"/>
          <w:b w:val="0"/>
          <w:bCs w:val="0"/>
          <w:sz w:val="28"/>
          <w:szCs w:val="28"/>
          <w:lang w:val="en-US" w:eastAsia="zh-CN"/>
        </w:rPr>
        <w:t>组织先进省公司进行攻关，在全国树立重点行业大型云桌面项目标杆案例，积累大型云桌面项目交付经验，在企业内外部同时形成示范效应。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12EC3E"/>
    <w:multiLevelType w:val="singleLevel"/>
    <w:tmpl w:val="B012EC3E"/>
    <w:lvl w:ilvl="0" w:tentative="0">
      <w:start w:val="1"/>
      <w:numFmt w:val="chineseCounting"/>
      <w:suff w:val="nothing"/>
      <w:lvlText w:val="（%1）"/>
      <w:lvlJc w:val="left"/>
      <w:pPr>
        <w:ind w:left="0" w:firstLine="420"/>
      </w:pPr>
      <w:rPr>
        <w:rFonts w:hint="eastAsia"/>
      </w:rPr>
    </w:lvl>
  </w:abstractNum>
  <w:abstractNum w:abstractNumId="1">
    <w:nsid w:val="02A6FE77"/>
    <w:multiLevelType w:val="singleLevel"/>
    <w:tmpl w:val="02A6FE77"/>
    <w:lvl w:ilvl="0" w:tentative="0">
      <w:start w:val="1"/>
      <w:numFmt w:val="decimal"/>
      <w:lvlText w:val="%1."/>
      <w:lvlJc w:val="left"/>
      <w:pPr>
        <w:ind w:left="425" w:hanging="425"/>
      </w:pPr>
      <w:rPr>
        <w:rFonts w:hint="default"/>
      </w:rPr>
    </w:lvl>
  </w:abstractNum>
  <w:abstractNum w:abstractNumId="2">
    <w:nsid w:val="0A92BBA2"/>
    <w:multiLevelType w:val="singleLevel"/>
    <w:tmpl w:val="0A92BBA2"/>
    <w:lvl w:ilvl="0" w:tentative="0">
      <w:start w:val="1"/>
      <w:numFmt w:val="decimal"/>
      <w:lvlText w:val="%1."/>
      <w:lvlJc w:val="left"/>
      <w:pPr>
        <w:ind w:left="425" w:hanging="425"/>
      </w:pPr>
      <w:rPr>
        <w:rFonts w:hint="default"/>
      </w:rPr>
    </w:lvl>
  </w:abstractNum>
  <w:abstractNum w:abstractNumId="3">
    <w:nsid w:val="128E5C58"/>
    <w:multiLevelType w:val="singleLevel"/>
    <w:tmpl w:val="128E5C58"/>
    <w:lvl w:ilvl="0" w:tentative="0">
      <w:start w:val="1"/>
      <w:numFmt w:val="decimal"/>
      <w:lvlText w:val="%1."/>
      <w:lvlJc w:val="left"/>
      <w:pPr>
        <w:ind w:left="425" w:hanging="425"/>
      </w:pPr>
      <w:rPr>
        <w:rFonts w:hint="default"/>
      </w:rPr>
    </w:lvl>
  </w:abstractNum>
  <w:abstractNum w:abstractNumId="4">
    <w:nsid w:val="3906FE76"/>
    <w:multiLevelType w:val="singleLevel"/>
    <w:tmpl w:val="3906FE76"/>
    <w:lvl w:ilvl="0" w:tentative="0">
      <w:start w:val="1"/>
      <w:numFmt w:val="chineseCounting"/>
      <w:suff w:val="nothing"/>
      <w:lvlText w:val="%1、"/>
      <w:lvlJc w:val="left"/>
      <w:pPr>
        <w:ind w:left="0" w:firstLine="420"/>
      </w:pPr>
      <w:rPr>
        <w:rFonts w:hint="eastAsia"/>
      </w:rPr>
    </w:lvl>
  </w:abstractNum>
  <w:abstractNum w:abstractNumId="5">
    <w:nsid w:val="789FC1CB"/>
    <w:multiLevelType w:val="singleLevel"/>
    <w:tmpl w:val="789FC1CB"/>
    <w:lvl w:ilvl="0" w:tentative="0">
      <w:start w:val="1"/>
      <w:numFmt w:val="chineseCounting"/>
      <w:suff w:val="nothing"/>
      <w:lvlText w:val="（%1）"/>
      <w:lvlJc w:val="left"/>
      <w:pPr>
        <w:ind w:left="0" w:firstLine="420"/>
      </w:pPr>
      <w:rPr>
        <w:rFonts w:hint="eastAsia"/>
      </w:rPr>
    </w:lvl>
  </w:abstractNum>
  <w:num w:numId="1">
    <w:abstractNumId w:val="4"/>
  </w:num>
  <w:num w:numId="2">
    <w:abstractNumId w:val="0"/>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03787A"/>
    <w:rsid w:val="00321F0D"/>
    <w:rsid w:val="008C71CB"/>
    <w:rsid w:val="017D34F0"/>
    <w:rsid w:val="042D7C0E"/>
    <w:rsid w:val="04396B98"/>
    <w:rsid w:val="047E0C20"/>
    <w:rsid w:val="04F03E18"/>
    <w:rsid w:val="06E64753"/>
    <w:rsid w:val="07505522"/>
    <w:rsid w:val="076B666F"/>
    <w:rsid w:val="086D6DC5"/>
    <w:rsid w:val="08D35D73"/>
    <w:rsid w:val="090A3812"/>
    <w:rsid w:val="091E7388"/>
    <w:rsid w:val="0AB063A2"/>
    <w:rsid w:val="0B2226D0"/>
    <w:rsid w:val="0B537576"/>
    <w:rsid w:val="0B7868B7"/>
    <w:rsid w:val="0BC65752"/>
    <w:rsid w:val="0CC021A1"/>
    <w:rsid w:val="0D3A1C92"/>
    <w:rsid w:val="10E5213A"/>
    <w:rsid w:val="11700956"/>
    <w:rsid w:val="11737A36"/>
    <w:rsid w:val="11E51B43"/>
    <w:rsid w:val="12CF1B3F"/>
    <w:rsid w:val="12F2043F"/>
    <w:rsid w:val="12F25E55"/>
    <w:rsid w:val="14426304"/>
    <w:rsid w:val="14AF362F"/>
    <w:rsid w:val="15673B02"/>
    <w:rsid w:val="164D7E8F"/>
    <w:rsid w:val="176A5B87"/>
    <w:rsid w:val="17E15995"/>
    <w:rsid w:val="187327BD"/>
    <w:rsid w:val="192F0A78"/>
    <w:rsid w:val="1B670AAD"/>
    <w:rsid w:val="1B79458F"/>
    <w:rsid w:val="1C636E75"/>
    <w:rsid w:val="1CBA3CA5"/>
    <w:rsid w:val="1DC37D43"/>
    <w:rsid w:val="1E77318B"/>
    <w:rsid w:val="1FE866C5"/>
    <w:rsid w:val="22226A47"/>
    <w:rsid w:val="2257732A"/>
    <w:rsid w:val="228D1246"/>
    <w:rsid w:val="2298179E"/>
    <w:rsid w:val="256C6B71"/>
    <w:rsid w:val="25D3106B"/>
    <w:rsid w:val="28327F9F"/>
    <w:rsid w:val="289A5714"/>
    <w:rsid w:val="2AC97595"/>
    <w:rsid w:val="2AEC3C35"/>
    <w:rsid w:val="2B751491"/>
    <w:rsid w:val="2BD61004"/>
    <w:rsid w:val="2C3B13EC"/>
    <w:rsid w:val="2CA36BB7"/>
    <w:rsid w:val="2D146017"/>
    <w:rsid w:val="2DB83119"/>
    <w:rsid w:val="2E9D142C"/>
    <w:rsid w:val="2F6C514C"/>
    <w:rsid w:val="31486C05"/>
    <w:rsid w:val="31B732C3"/>
    <w:rsid w:val="328719F9"/>
    <w:rsid w:val="32CB4891"/>
    <w:rsid w:val="33120472"/>
    <w:rsid w:val="3403787A"/>
    <w:rsid w:val="34306A69"/>
    <w:rsid w:val="344D6D25"/>
    <w:rsid w:val="348C3323"/>
    <w:rsid w:val="352C4C62"/>
    <w:rsid w:val="356D12B5"/>
    <w:rsid w:val="359E32F1"/>
    <w:rsid w:val="370116CC"/>
    <w:rsid w:val="375B6F00"/>
    <w:rsid w:val="378D0A25"/>
    <w:rsid w:val="379D511D"/>
    <w:rsid w:val="37A57C4F"/>
    <w:rsid w:val="38341B11"/>
    <w:rsid w:val="38D11308"/>
    <w:rsid w:val="390C10C4"/>
    <w:rsid w:val="391E32EE"/>
    <w:rsid w:val="3A3758E9"/>
    <w:rsid w:val="3A532371"/>
    <w:rsid w:val="3AC766B5"/>
    <w:rsid w:val="3E371313"/>
    <w:rsid w:val="40C56E99"/>
    <w:rsid w:val="410B3204"/>
    <w:rsid w:val="414237D3"/>
    <w:rsid w:val="41476449"/>
    <w:rsid w:val="41DD0B24"/>
    <w:rsid w:val="42F94F9B"/>
    <w:rsid w:val="44753296"/>
    <w:rsid w:val="44A61930"/>
    <w:rsid w:val="45843201"/>
    <w:rsid w:val="462176BD"/>
    <w:rsid w:val="463024B8"/>
    <w:rsid w:val="46A74C7E"/>
    <w:rsid w:val="46E33FF8"/>
    <w:rsid w:val="46F47204"/>
    <w:rsid w:val="477512A9"/>
    <w:rsid w:val="4810485A"/>
    <w:rsid w:val="49D70B82"/>
    <w:rsid w:val="4A0D4CE1"/>
    <w:rsid w:val="4A0E32DD"/>
    <w:rsid w:val="4AFF7D5D"/>
    <w:rsid w:val="4B411887"/>
    <w:rsid w:val="4CDF422F"/>
    <w:rsid w:val="4DAE5F5E"/>
    <w:rsid w:val="4DC86B2C"/>
    <w:rsid w:val="4DFD4B43"/>
    <w:rsid w:val="4EA07161"/>
    <w:rsid w:val="4FB72BBB"/>
    <w:rsid w:val="50904BBB"/>
    <w:rsid w:val="51244F57"/>
    <w:rsid w:val="520E4D2A"/>
    <w:rsid w:val="52A940DD"/>
    <w:rsid w:val="53A25729"/>
    <w:rsid w:val="54212AF2"/>
    <w:rsid w:val="54353F9D"/>
    <w:rsid w:val="54717115"/>
    <w:rsid w:val="54FA6045"/>
    <w:rsid w:val="54FD5694"/>
    <w:rsid w:val="55EE2EA8"/>
    <w:rsid w:val="55F83D27"/>
    <w:rsid w:val="57995095"/>
    <w:rsid w:val="57A4224B"/>
    <w:rsid w:val="583848AE"/>
    <w:rsid w:val="58BA51F8"/>
    <w:rsid w:val="58C64B55"/>
    <w:rsid w:val="5917417C"/>
    <w:rsid w:val="594E17C0"/>
    <w:rsid w:val="59545718"/>
    <w:rsid w:val="59565191"/>
    <w:rsid w:val="5A364E1D"/>
    <w:rsid w:val="5C565945"/>
    <w:rsid w:val="5EB01642"/>
    <w:rsid w:val="5EC24ED2"/>
    <w:rsid w:val="60275934"/>
    <w:rsid w:val="60BB43FD"/>
    <w:rsid w:val="627911C5"/>
    <w:rsid w:val="62BE33FA"/>
    <w:rsid w:val="63122959"/>
    <w:rsid w:val="63B95FCC"/>
    <w:rsid w:val="65B15C87"/>
    <w:rsid w:val="66C5471D"/>
    <w:rsid w:val="678673E4"/>
    <w:rsid w:val="68A22D29"/>
    <w:rsid w:val="68BE21B7"/>
    <w:rsid w:val="69A87766"/>
    <w:rsid w:val="6A835585"/>
    <w:rsid w:val="6AD46529"/>
    <w:rsid w:val="6AE663EC"/>
    <w:rsid w:val="6B2E34C9"/>
    <w:rsid w:val="6B6B05AA"/>
    <w:rsid w:val="6C6030C1"/>
    <w:rsid w:val="6CE15823"/>
    <w:rsid w:val="6CEE044F"/>
    <w:rsid w:val="6D1E1E6D"/>
    <w:rsid w:val="6D4B1722"/>
    <w:rsid w:val="6F7D3446"/>
    <w:rsid w:val="6FB645DF"/>
    <w:rsid w:val="70856B02"/>
    <w:rsid w:val="70A10F13"/>
    <w:rsid w:val="70BA459A"/>
    <w:rsid w:val="714F175D"/>
    <w:rsid w:val="723B701D"/>
    <w:rsid w:val="72895FDA"/>
    <w:rsid w:val="736668FF"/>
    <w:rsid w:val="73814F04"/>
    <w:rsid w:val="74385118"/>
    <w:rsid w:val="747A0C78"/>
    <w:rsid w:val="757539ED"/>
    <w:rsid w:val="75DD3317"/>
    <w:rsid w:val="75ED633F"/>
    <w:rsid w:val="75FC6F1D"/>
    <w:rsid w:val="76973AFD"/>
    <w:rsid w:val="76D36F54"/>
    <w:rsid w:val="76DF6BFA"/>
    <w:rsid w:val="779D0C3B"/>
    <w:rsid w:val="782D11B6"/>
    <w:rsid w:val="784B3700"/>
    <w:rsid w:val="790D3758"/>
    <w:rsid w:val="79A66041"/>
    <w:rsid w:val="79E94D5A"/>
    <w:rsid w:val="7A1B3944"/>
    <w:rsid w:val="7A3E2297"/>
    <w:rsid w:val="7A9408F3"/>
    <w:rsid w:val="7B0746B4"/>
    <w:rsid w:val="7B2B507F"/>
    <w:rsid w:val="7B3960C4"/>
    <w:rsid w:val="7B430A9D"/>
    <w:rsid w:val="7B6A199C"/>
    <w:rsid w:val="7C9B01C6"/>
    <w:rsid w:val="7D3E70B8"/>
    <w:rsid w:val="7D9D09CF"/>
    <w:rsid w:val="7DF426E1"/>
    <w:rsid w:val="7FA56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2542</Words>
  <Characters>2578</Characters>
  <Lines>0</Lines>
  <Paragraphs>0</Paragraphs>
  <TotalTime>26</TotalTime>
  <ScaleCrop>false</ScaleCrop>
  <LinksUpToDate>false</LinksUpToDate>
  <CharactersWithSpaces>2595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2024-12-27T01:02:00Z</dcterms:created>
  <dc:creator>Cathy</dc:creator>
  <cp:lastModifiedBy>Cathy</cp:lastModifiedBy>
  <dcterms:modified xsi:type="dcterms:W3CDTF">2025-01-17T02:45:11Z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0D0B1A4E9EB14678A2683E1F1B6AC9FB_13</vt:lpwstr>
  </property>
  <property fmtid="{D5CDD505-2E9C-101B-9397-08002B2CF9AE}" pid="4" name="KSOTemplateDocerSaveRecord">
    <vt:lpwstr>eyJoZGlkIjoiMDA2YTFjZTQ2ZDYwZDUxMTg0YjQ0MTA1YmRmZDg4ZmEiLCJ1c2VySWQiOiIzMDA5NTUxMzUifQ==</vt:lpwstr>
  </property>
</Properties>
</file>