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6"/>
        <w:spacing w:before="419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把握老龄化社会机遇，推动适老业务发展</w:t>
      </w:r>
    </w:p>
    <w:p>
      <w:pPr>
        <w:ind w:left="1671"/>
        <w:spacing w:before="335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2"/>
        </w:rPr>
        <w:t>文/  韩琳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李朔萌   王田媛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彭淇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陈元谋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47" w:right="104" w:firstLine="605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3"/>
        </w:rPr>
        <w:t>人口老龄化成为全球趋势，预计</w:t>
      </w:r>
      <w:r>
        <w:rPr>
          <w:rFonts w:ascii="FangSong" w:hAnsi="FangSong" w:eastAsia="FangSong" w:cs="FangSong"/>
          <w:sz w:val="30"/>
          <w:szCs w:val="30"/>
          <w:spacing w:val="-3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2050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年前后，</w:t>
      </w:r>
      <w:r>
        <w:rPr>
          <w:rFonts w:ascii="FangSong" w:hAnsi="FangSong" w:eastAsia="FangSong" w:cs="FangSong"/>
          <w:sz w:val="30"/>
          <w:szCs w:val="30"/>
          <w:spacing w:val="-4"/>
        </w:rPr>
        <w:t>中国老年人</w:t>
      </w:r>
      <w:r>
        <w:rPr>
          <w:rFonts w:ascii="FangSong" w:hAnsi="FangSong" w:eastAsia="FangSong" w:cs="FangSong"/>
          <w:sz w:val="30"/>
          <w:szCs w:val="30"/>
          <w:spacing w:val="-3"/>
        </w:rPr>
        <w:t>占比将达</w:t>
      </w:r>
      <w:r>
        <w:rPr>
          <w:rFonts w:ascii="FangSong" w:hAnsi="FangSong" w:eastAsia="FangSong" w:cs="FangSong"/>
          <w:sz w:val="30"/>
          <w:szCs w:val="30"/>
          <w:spacing w:val="-2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1/3。随着知识型、中高收入的新一代群体逐步迈入高</w:t>
      </w:r>
      <w:r>
        <w:rPr>
          <w:rFonts w:ascii="FangSong" w:hAnsi="FangSong" w:eastAsia="FangSong" w:cs="FangSong"/>
          <w:sz w:val="30"/>
          <w:szCs w:val="30"/>
          <w:spacing w:val="-3"/>
        </w:rPr>
        <w:t>龄，老年人需求结构正在从生存型向发展型转变，预计</w:t>
      </w:r>
      <w:r>
        <w:rPr>
          <w:rFonts w:ascii="FangSong" w:hAnsi="FangSong" w:eastAsia="FangSong" w:cs="FangSong"/>
          <w:sz w:val="30"/>
          <w:szCs w:val="30"/>
          <w:spacing w:val="-2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2025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可</w:t>
      </w:r>
      <w:r>
        <w:rPr>
          <w:rFonts w:ascii="FangSong" w:hAnsi="FangSong" w:eastAsia="FangSong" w:cs="FangSong"/>
          <w:sz w:val="30"/>
          <w:szCs w:val="30"/>
          <w:spacing w:val="-9"/>
        </w:rPr>
        <w:t>达</w:t>
      </w:r>
      <w:r>
        <w:rPr>
          <w:rFonts w:ascii="FangSong" w:hAnsi="FangSong" w:eastAsia="FangSong" w:cs="FangSong"/>
          <w:sz w:val="30"/>
          <w:szCs w:val="30"/>
          <w:spacing w:val="-6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8.3</w:t>
      </w:r>
      <w:r>
        <w:rPr>
          <w:rFonts w:ascii="FangSong" w:hAnsi="FangSong" w:eastAsia="FangSong" w:cs="FangSong"/>
          <w:sz w:val="30"/>
          <w:szCs w:val="30"/>
          <w:spacing w:val="-5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万亿元。当前，</w:t>
      </w:r>
      <w:r>
        <w:rPr>
          <w:rFonts w:ascii="FangSong" w:hAnsi="FangSong" w:eastAsia="FangSong" w:cs="FangSong"/>
          <w:sz w:val="30"/>
          <w:szCs w:val="30"/>
          <w:spacing w:val="-3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数字技术支撑下的养老产业发展呈现</w:t>
      </w:r>
      <w:r>
        <w:rPr>
          <w:rFonts w:ascii="FangSong" w:hAnsi="FangSong" w:eastAsia="FangSong" w:cs="FangSong"/>
          <w:sz w:val="30"/>
          <w:szCs w:val="30"/>
          <w:spacing w:val="-10"/>
        </w:rPr>
        <w:t>多元</w:t>
      </w:r>
      <w:r>
        <w:rPr>
          <w:rFonts w:ascii="FangSong" w:hAnsi="FangSong" w:eastAsia="FangSong" w:cs="FangSong"/>
          <w:sz w:val="30"/>
          <w:szCs w:val="30"/>
          <w:spacing w:val="-4"/>
        </w:rPr>
        <w:t>化态势，参与主体众多，开展方式多样，在履行社会责任的</w:t>
      </w:r>
      <w:r>
        <w:rPr>
          <w:rFonts w:ascii="FangSong" w:hAnsi="FangSong" w:eastAsia="FangSong" w:cs="FangSong"/>
          <w:sz w:val="30"/>
          <w:szCs w:val="30"/>
          <w:spacing w:val="-5"/>
        </w:rPr>
        <w:t>同时</w:t>
      </w:r>
      <w:r>
        <w:rPr>
          <w:rFonts w:ascii="FangSong" w:hAnsi="FangSong" w:eastAsia="FangSong" w:cs="FangSong"/>
          <w:sz w:val="30"/>
          <w:szCs w:val="30"/>
          <w:spacing w:val="-4"/>
        </w:rPr>
        <w:t>提前锚定市场，有利于企业未来发展。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一、数字技术助老、适老的产业发展机遇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40" w:right="107" w:firstLine="610"/>
        <w:spacing w:before="98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．国内数字适老化产业处于起步阶段，有利于我们提前卡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位布局</w:t>
      </w:r>
    </w:p>
    <w:p>
      <w:pPr>
        <w:ind w:left="39" w:firstLine="620"/>
        <w:spacing w:before="337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当前数字养老市场典型参与主体包括地产、医疗、互联网等</w:t>
      </w:r>
      <w:r>
        <w:rPr>
          <w:rFonts w:ascii="SimSun" w:hAnsi="SimSun" w:eastAsia="SimSun" w:cs="SimSun"/>
          <w:sz w:val="30"/>
          <w:szCs w:val="30"/>
          <w:spacing w:val="-4"/>
        </w:rPr>
        <w:t>企业。以保利集团、远洋集团为代表的地产行业以智慧住宅、智</w:t>
      </w:r>
      <w:r>
        <w:rPr>
          <w:rFonts w:ascii="SimSun" w:hAnsi="SimSun" w:eastAsia="SimSun" w:cs="SimSun"/>
          <w:sz w:val="30"/>
          <w:szCs w:val="30"/>
          <w:spacing w:val="-4"/>
        </w:rPr>
        <w:t>慧社区切入健康养老产业；鱼跃、乐心等医疗器械厂商从电子医</w:t>
      </w:r>
      <w:r>
        <w:rPr>
          <w:rFonts w:ascii="SimSun" w:hAnsi="SimSun" w:eastAsia="SimSun" w:cs="SimSun"/>
          <w:sz w:val="30"/>
          <w:szCs w:val="30"/>
          <w:spacing w:val="-8"/>
        </w:rPr>
        <w:t>疗器械、智能穿戴设备等方面入手布局医疗养老市场；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而互联网</w:t>
      </w:r>
      <w:r>
        <w:rPr>
          <w:rFonts w:ascii="SimSun" w:hAnsi="SimSun" w:eastAsia="SimSun" w:cs="SimSun"/>
          <w:sz w:val="30"/>
          <w:szCs w:val="30"/>
          <w:spacing w:val="-9"/>
        </w:rPr>
        <w:t>企业则逐步对网站、应用产品、终端逐步开展适老化改造， 例如</w:t>
      </w:r>
      <w:r>
        <w:rPr>
          <w:rFonts w:ascii="SimSun" w:hAnsi="SimSun" w:eastAsia="SimSun" w:cs="SimSun"/>
          <w:sz w:val="30"/>
          <w:szCs w:val="30"/>
          <w:spacing w:val="-4"/>
        </w:rPr>
        <w:t>百度推出小度音箱“长辈模式”、星兴万物科技推出“关怀备忘</w:t>
      </w:r>
      <w:r>
        <w:rPr>
          <w:rFonts w:ascii="SimSun" w:hAnsi="SimSun" w:eastAsia="SimSun" w:cs="SimSun"/>
          <w:sz w:val="30"/>
          <w:szCs w:val="30"/>
          <w:spacing w:val="-3"/>
        </w:rPr>
        <w:t>录”等，截至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月全国与老年人生活密切相关的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375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家</w:t>
      </w:r>
      <w:r>
        <w:rPr>
          <w:rFonts w:ascii="SimSun" w:hAnsi="SimSun" w:eastAsia="SimSun" w:cs="SimSun"/>
          <w:sz w:val="30"/>
          <w:szCs w:val="30"/>
          <w:spacing w:val="-7"/>
        </w:rPr>
        <w:t>网站和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APP </w:t>
      </w:r>
      <w:r>
        <w:rPr>
          <w:rFonts w:ascii="SimSun" w:hAnsi="SimSun" w:eastAsia="SimSun" w:cs="SimSun"/>
          <w:sz w:val="30"/>
          <w:szCs w:val="30"/>
          <w:spacing w:val="-7"/>
        </w:rPr>
        <w:t>完成了适老化改造。除此之外，还有诸如国安养老、</w:t>
      </w:r>
      <w:r>
        <w:rPr>
          <w:rFonts w:ascii="SimSun" w:hAnsi="SimSun" w:eastAsia="SimSun" w:cs="SimSun"/>
          <w:sz w:val="30"/>
          <w:szCs w:val="30"/>
          <w:spacing w:val="-10"/>
        </w:rPr>
        <w:t>汇晨养老等专业机构，中国石化、首旅集团</w:t>
      </w:r>
      <w:r>
        <w:rPr>
          <w:rFonts w:ascii="SimSun" w:hAnsi="SimSun" w:eastAsia="SimSun" w:cs="SimSun"/>
          <w:sz w:val="30"/>
          <w:szCs w:val="30"/>
          <w:spacing w:val="-11"/>
        </w:rPr>
        <w:t>等跨界企业参与其中。</w:t>
      </w:r>
    </w:p>
    <w:p>
      <w:pPr>
        <w:ind w:left="40" w:right="104" w:firstLine="599"/>
        <w:spacing w:before="276" w:line="26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特别地，中国移动基于“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1+3+N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7"/>
        </w:rPr>
        <w:t>模式的打造智慧家庭健康</w:t>
      </w:r>
      <w:r>
        <w:rPr>
          <w:rFonts w:ascii="SimSun" w:hAnsi="SimSun" w:eastAsia="SimSun" w:cs="SimSun"/>
          <w:sz w:val="30"/>
          <w:szCs w:val="30"/>
          <w:spacing w:val="-4"/>
        </w:rPr>
        <w:t>产品，并重点考虑老年人居家的安全需求，提出“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1+1+n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spacing w:val="-4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5"/>
        </w:rPr>
        <w:t>模式</w:t>
      </w:r>
    </w:p>
    <w:p>
      <w:pPr>
        <w:spacing w:line="385" w:lineRule="auto"/>
        <w:rPr>
          <w:rFonts w:ascii="Arial"/>
          <w:sz w:val="21"/>
        </w:rPr>
      </w:pPr>
      <w:r>
        <w:pict>
          <v:shape id="_x0000_s4" style="position:absolute;margin-left:1.43999pt;margin-top:16.000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34" w:right="104" w:firstLine="2"/>
        <w:spacing w:before="71" w:line="239" w:lineRule="auto"/>
        <w:rPr/>
      </w:pPr>
      <w:r>
        <w:rPr>
          <w:sz w:val="11"/>
          <w:szCs w:val="11"/>
          <w:spacing w:val="-2"/>
          <w:position w:val="10"/>
        </w:rPr>
        <w:t>1       </w:t>
      </w:r>
      <w:r>
        <w:rPr>
          <w:spacing w:val="-2"/>
        </w:rPr>
        <w:t>“</w:t>
      </w:r>
      <w:r>
        <w:rPr>
          <w:spacing w:val="-25"/>
        </w:rPr>
        <w:t xml:space="preserve"> </w:t>
      </w:r>
      <w:r>
        <w:rPr>
          <w:spacing w:val="-2"/>
        </w:rPr>
        <w:t>1+3+N”模式：1 个移动爱家健康管理平台;3 个媒体入口，通过电视</w:t>
      </w:r>
      <w:r>
        <w:rPr>
          <w:spacing w:val="-29"/>
        </w:rPr>
        <w:t xml:space="preserve"> </w:t>
      </w:r>
      <w:r>
        <w:rPr>
          <w:spacing w:val="-2"/>
        </w:rPr>
        <w:t>、老年伴侣</w:t>
      </w:r>
      <w:r>
        <w:rPr>
          <w:spacing w:val="-29"/>
        </w:rPr>
        <w:t xml:space="preserve"> </w:t>
      </w:r>
      <w:r>
        <w:rPr>
          <w:spacing w:val="-2"/>
        </w:rPr>
        <w:t>、手机</w:t>
      </w:r>
      <w:r>
        <w:rPr>
          <w:spacing w:val="-1"/>
        </w:rPr>
        <w:t>端和家亲 app；N 项服务</w:t>
      </w:r>
      <w:r>
        <w:rPr>
          <w:spacing w:val="-24"/>
        </w:rPr>
        <w:t xml:space="preserve"> </w:t>
      </w:r>
      <w:r>
        <w:rPr>
          <w:spacing w:val="-1"/>
        </w:rPr>
        <w:t>，为用户提供提供包括健康资讯,数据监测,健康直播,健康评估和专</w:t>
      </w:r>
      <w:r>
        <w:rPr>
          <w:spacing w:val="-1"/>
        </w:rPr>
        <w:t>家图文视频咨询等一系列服务。</w:t>
      </w:r>
    </w:p>
    <w:p>
      <w:pPr>
        <w:pStyle w:val="BodyText"/>
        <w:ind w:left="34" w:right="114"/>
        <w:spacing w:before="1" w:line="242" w:lineRule="auto"/>
        <w:rPr/>
      </w:pPr>
      <w:r>
        <w:rPr>
          <w:sz w:val="11"/>
          <w:szCs w:val="11"/>
          <w:spacing w:val="-1"/>
          <w:position w:val="10"/>
        </w:rPr>
        <w:t>2   </w:t>
      </w:r>
      <w:r>
        <w:rPr>
          <w:spacing w:val="-1"/>
        </w:rPr>
        <w:t>“</w:t>
      </w:r>
      <w:r>
        <w:rPr>
          <w:spacing w:val="-43"/>
        </w:rPr>
        <w:t xml:space="preserve"> </w:t>
      </w:r>
      <w:r>
        <w:rPr>
          <w:spacing w:val="-1"/>
        </w:rPr>
        <w:t>1+1+n”模式:“</w:t>
      </w:r>
      <w:r>
        <w:rPr>
          <w:spacing w:val="-42"/>
        </w:rPr>
        <w:t xml:space="preserve"> </w:t>
      </w:r>
      <w:r>
        <w:rPr>
          <w:spacing w:val="-1"/>
        </w:rPr>
        <w:t>1 个号卡”指中国移动孝心卡，在原有功能的基础上叠加了亲情畅打</w:t>
      </w:r>
      <w:r>
        <w:rPr>
          <w:spacing w:val="-31"/>
        </w:rPr>
        <w:t xml:space="preserve"> </w:t>
      </w:r>
      <w:r>
        <w:rPr>
          <w:spacing w:val="-1"/>
        </w:rPr>
        <w:t>、话费</w:t>
      </w:r>
      <w:r>
        <w:rPr>
          <w:spacing w:val="-1"/>
        </w:rPr>
        <w:t>代付</w:t>
      </w:r>
      <w:r>
        <w:rPr>
          <w:spacing w:val="-29"/>
        </w:rPr>
        <w:t xml:space="preserve"> </w:t>
      </w:r>
      <w:r>
        <w:rPr>
          <w:spacing w:val="-1"/>
        </w:rPr>
        <w:t>、定位守护</w:t>
      </w:r>
      <w:r>
        <w:rPr>
          <w:spacing w:val="-31"/>
        </w:rPr>
        <w:t xml:space="preserve"> </w:t>
      </w:r>
      <w:r>
        <w:rPr>
          <w:spacing w:val="-1"/>
        </w:rPr>
        <w:t>、防诈服务等多种适老化的功能；</w:t>
      </w:r>
      <w:r>
        <w:rPr>
          <w:spacing w:val="-2"/>
        </w:rPr>
        <w:t>“1 条宽带”是指敬老宽带，能够连接居家</w:t>
      </w:r>
      <w:r>
        <w:rPr>
          <w:spacing w:val="-2"/>
        </w:rPr>
        <w:t>所有硬件产品;“</w:t>
      </w:r>
      <w:r>
        <w:rPr>
          <w:spacing w:val="-27"/>
        </w:rPr>
        <w:t xml:space="preserve"> </w:t>
      </w:r>
      <w:r>
        <w:rPr>
          <w:spacing w:val="-2"/>
        </w:rPr>
        <w:t>N 个智能套件</w:t>
      </w:r>
      <w:r>
        <w:rPr>
          <w:spacing w:val="-42"/>
        </w:rPr>
        <w:t xml:space="preserve"> </w:t>
      </w:r>
      <w:r>
        <w:rPr>
          <w:spacing w:val="-2"/>
        </w:rPr>
        <w:t>”，助力老人乐享银发生活。</w:t>
      </w:r>
    </w:p>
    <w:p>
      <w:pPr>
        <w:spacing w:line="242" w:lineRule="auto"/>
        <w:sectPr>
          <w:headerReference w:type="default" r:id="rId1"/>
          <w:pgSz w:w="11907" w:h="16839"/>
          <w:pgMar w:top="1223" w:right="1693" w:bottom="0" w:left="1771" w:header="832" w:footer="0" w:gutter="0"/>
        </w:sectPr>
        <w:rPr/>
      </w:pPr>
    </w:p>
    <w:p>
      <w:pPr>
        <w:ind w:left="44" w:right="303" w:firstLine="21"/>
        <w:spacing w:before="2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的养老产品。可见，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移动已经先于电信提出了明确的养老市场布</w:t>
      </w:r>
      <w:r>
        <w:rPr>
          <w:rFonts w:ascii="SimSun" w:hAnsi="SimSun" w:eastAsia="SimSun" w:cs="SimSun"/>
          <w:sz w:val="30"/>
          <w:szCs w:val="30"/>
          <w:spacing w:val="-9"/>
        </w:rPr>
        <w:t>局策略，与传统业务做好衔接、与智慧家庭结合， 利用码号</w:t>
      </w:r>
      <w:r>
        <w:rPr>
          <w:rFonts w:ascii="SimSun" w:hAnsi="SimSun" w:eastAsia="SimSun" w:cs="SimSun"/>
          <w:sz w:val="30"/>
          <w:szCs w:val="30"/>
          <w:spacing w:val="-10"/>
        </w:rPr>
        <w:t>、宽</w:t>
      </w:r>
      <w:r>
        <w:rPr>
          <w:rFonts w:ascii="SimSun" w:hAnsi="SimSun" w:eastAsia="SimSun" w:cs="SimSun"/>
          <w:sz w:val="30"/>
          <w:szCs w:val="30"/>
          <w:spacing w:val="-4"/>
        </w:rPr>
        <w:t>带能力，抢占老年用户的数字化业务入口，一方面带动智家业务</w:t>
      </w:r>
      <w:r>
        <w:rPr>
          <w:rFonts w:ascii="SimSun" w:hAnsi="SimSun" w:eastAsia="SimSun" w:cs="SimSun"/>
          <w:sz w:val="30"/>
          <w:szCs w:val="30"/>
          <w:spacing w:val="-2"/>
        </w:rPr>
        <w:t>发展，一方面可以通过绑定“数字失能人群”吸引存</w:t>
      </w:r>
      <w:r>
        <w:rPr>
          <w:rFonts w:ascii="SimSun" w:hAnsi="SimSun" w:eastAsia="SimSun" w:cs="SimSun"/>
          <w:sz w:val="30"/>
          <w:szCs w:val="30"/>
          <w:spacing w:val="-3"/>
        </w:rPr>
        <w:t>量客户。</w:t>
      </w:r>
    </w:p>
    <w:p>
      <w:pPr>
        <w:ind w:left="638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．老年人口占比快速提升，带来数字服务适老化需求增长</w:t>
      </w:r>
    </w:p>
    <w:p>
      <w:pPr>
        <w:ind w:left="19" w:right="298" w:firstLine="623"/>
        <w:spacing w:before="320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家庭的小型化趋势，持续减弱中国家庭养老的能力，数字技</w:t>
      </w:r>
      <w:r>
        <w:rPr>
          <w:rFonts w:ascii="SimSun" w:hAnsi="SimSun" w:eastAsia="SimSun" w:cs="SimSun"/>
          <w:sz w:val="30"/>
          <w:szCs w:val="30"/>
          <w:spacing w:val="-3"/>
        </w:rPr>
        <w:t>术赋能居家养老将成为新趋势，以远程医疗、机器人看护、</w:t>
      </w:r>
      <w:r>
        <w:rPr>
          <w:rFonts w:ascii="SimSun" w:hAnsi="SimSun" w:eastAsia="SimSun" w:cs="SimSun"/>
          <w:sz w:val="30"/>
          <w:szCs w:val="30"/>
          <w:spacing w:val="-4"/>
        </w:rPr>
        <w:t>家用</w:t>
      </w:r>
      <w:r>
        <w:rPr>
          <w:rFonts w:ascii="SimSun" w:hAnsi="SimSun" w:eastAsia="SimSun" w:cs="SimSun"/>
          <w:sz w:val="30"/>
          <w:szCs w:val="30"/>
          <w:spacing w:val="-3"/>
        </w:rPr>
        <w:t>防跌倒监控等数字化为代表的的产品服务受到市场热捧。纵</w:t>
      </w:r>
      <w:r>
        <w:rPr>
          <w:rFonts w:ascii="SimSun" w:hAnsi="SimSun" w:eastAsia="SimSun" w:cs="SimSun"/>
          <w:sz w:val="30"/>
          <w:szCs w:val="30"/>
          <w:spacing w:val="-4"/>
        </w:rPr>
        <w:t>观全</w:t>
      </w:r>
      <w:r>
        <w:rPr>
          <w:rFonts w:ascii="SimSun" w:hAnsi="SimSun" w:eastAsia="SimSun" w:cs="SimSun"/>
          <w:sz w:val="30"/>
          <w:szCs w:val="30"/>
          <w:spacing w:val="-3"/>
        </w:rPr>
        <w:t>球，日本政府提供专项补贴，驱动企业研发护理机器人；美</w:t>
      </w:r>
      <w:r>
        <w:rPr>
          <w:rFonts w:ascii="SimSun" w:hAnsi="SimSun" w:eastAsia="SimSun" w:cs="SimSun"/>
          <w:sz w:val="30"/>
          <w:szCs w:val="30"/>
          <w:spacing w:val="-4"/>
        </w:rPr>
        <w:t>国建</w:t>
      </w:r>
      <w:r>
        <w:rPr>
          <w:rFonts w:ascii="SimSun" w:hAnsi="SimSun" w:eastAsia="SimSun" w:cs="SimSun"/>
          <w:sz w:val="30"/>
          <w:szCs w:val="30"/>
          <w:spacing w:val="7"/>
        </w:rPr>
        <w:t>立以家庭为核心的远程医疗咨询体系，借助家里的大屏电视与</w:t>
      </w:r>
      <w:r>
        <w:rPr>
          <w:rFonts w:ascii="SimSun" w:hAnsi="SimSun" w:eastAsia="SimSun" w:cs="SimSun"/>
          <w:sz w:val="30"/>
          <w:szCs w:val="30"/>
          <w:spacing w:val="-1"/>
        </w:rPr>
        <w:t>“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Plug-n-Play</w:t>
      </w:r>
      <w:r>
        <w:rPr>
          <w:rFonts w:ascii="SimSun" w:hAnsi="SimSun" w:eastAsia="SimSun" w:cs="SimSun"/>
          <w:sz w:val="30"/>
          <w:szCs w:val="30"/>
          <w:spacing w:val="-1"/>
        </w:rPr>
        <w:t>”远程医疗终端直接连接，并配以“线下”移动医</w:t>
      </w:r>
      <w:r>
        <w:rPr>
          <w:rFonts w:ascii="SimSun" w:hAnsi="SimSun" w:eastAsia="SimSun" w:cs="SimSun"/>
          <w:sz w:val="30"/>
          <w:szCs w:val="30"/>
          <w:spacing w:val="-13"/>
        </w:rPr>
        <w:t>联网服务车队，实现“线上”“线下”服务可达；英</w:t>
      </w:r>
      <w:r>
        <w:rPr>
          <w:rFonts w:ascii="SimSun" w:hAnsi="SimSun" w:eastAsia="SimSun" w:cs="SimSun"/>
          <w:sz w:val="30"/>
          <w:szCs w:val="30"/>
          <w:spacing w:val="-14"/>
        </w:rPr>
        <w:t>国为保护老年</w:t>
      </w:r>
      <w:r>
        <w:rPr>
          <w:rFonts w:ascii="SimSun" w:hAnsi="SimSun" w:eastAsia="SimSun" w:cs="SimSun"/>
          <w:sz w:val="30"/>
          <w:szCs w:val="30"/>
          <w:spacing w:val="-2"/>
        </w:rPr>
        <w:t>人隐私，推出了专用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</w:t>
      </w:r>
      <w:r>
        <w:rPr>
          <w:rFonts w:ascii="SimSun" w:hAnsi="SimSun" w:eastAsia="SimSun" w:cs="SimSun"/>
          <w:sz w:val="30"/>
          <w:szCs w:val="30"/>
          <w:spacing w:val="-2"/>
        </w:rPr>
        <w:t>，满足个人医疗及保密需求。</w:t>
      </w:r>
    </w:p>
    <w:p>
      <w:pPr>
        <w:ind w:left="39" w:right="309" w:firstLine="596"/>
        <w:spacing w:before="286" w:line="24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．数字适老化产品及服务供给与需求错配，新需求有待挖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掘</w:t>
      </w:r>
    </w:p>
    <w:p>
      <w:pPr>
        <w:ind w:left="38" w:firstLine="604"/>
        <w:spacing w:before="338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我国现有数字适老、助力产品供给水平低，停留在字</w:t>
      </w:r>
      <w:r>
        <w:rPr>
          <w:rFonts w:ascii="SimSun" w:hAnsi="SimSun" w:eastAsia="SimSun" w:cs="SimSun"/>
          <w:sz w:val="30"/>
          <w:szCs w:val="30"/>
          <w:spacing w:val="-10"/>
        </w:rPr>
        <w:t>体大小、</w:t>
      </w:r>
      <w:r>
        <w:rPr>
          <w:rFonts w:ascii="SimSun" w:hAnsi="SimSun" w:eastAsia="SimSun" w:cs="SimSun"/>
          <w:sz w:val="30"/>
          <w:szCs w:val="30"/>
          <w:spacing w:val="-9"/>
        </w:rPr>
        <w:t>语音音量、简单交互等初级阶段， 难与现有知识型、中高收入的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新一代老龄群体相匹配。同时，数字适老化产</w:t>
      </w:r>
      <w:r>
        <w:rPr>
          <w:rFonts w:ascii="SimSun" w:hAnsi="SimSun" w:eastAsia="SimSun" w:cs="SimSun"/>
          <w:sz w:val="30"/>
          <w:szCs w:val="30"/>
          <w:spacing w:val="-9"/>
        </w:rPr>
        <w:t>品供需也存在错配，</w:t>
      </w:r>
      <w:r>
        <w:rPr>
          <w:rFonts w:ascii="SimSun" w:hAnsi="SimSun" w:eastAsia="SimSun" w:cs="SimSun"/>
          <w:sz w:val="30"/>
          <w:szCs w:val="30"/>
          <w:spacing w:val="7"/>
        </w:rPr>
        <w:t>供给侧呈现“哑铃型”结构，而老龄人群收入则呈现“橄榄型”</w:t>
      </w:r>
      <w:r>
        <w:rPr>
          <w:rFonts w:ascii="SimSun" w:hAnsi="SimSun" w:eastAsia="SimSun" w:cs="SimSun"/>
          <w:sz w:val="30"/>
          <w:szCs w:val="30"/>
          <w:spacing w:val="-9"/>
        </w:rPr>
        <w:t>结构。未来随着共同富裕， 老年人的生活方式也将越发丰富，诸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如线上娱乐、交友、健康咨询等形式也将逐步向老年群体渗透，</w:t>
      </w:r>
      <w:r>
        <w:rPr>
          <w:rFonts w:ascii="SimSun" w:hAnsi="SimSun" w:eastAsia="SimSun" w:cs="SimSun"/>
          <w:sz w:val="30"/>
          <w:szCs w:val="30"/>
          <w:spacing w:val="-3"/>
        </w:rPr>
        <w:t>将为适老化产品带来进一步的发展空间。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二、数字化养老、适老业务的消费者洞察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50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．老龄化推动养老、适老服务认知与需求双增长</w:t>
      </w:r>
    </w:p>
    <w:p>
      <w:pPr>
        <w:ind w:left="40" w:right="300" w:firstLine="616"/>
        <w:spacing w:before="322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随着人口老龄化程度不断加深，消费者对养老、适老服务的</w:t>
      </w:r>
      <w:r>
        <w:rPr>
          <w:rFonts w:ascii="SimSun" w:hAnsi="SimSun" w:eastAsia="SimSun" w:cs="SimSun"/>
          <w:sz w:val="30"/>
          <w:szCs w:val="30"/>
          <w:spacing w:val="-5"/>
        </w:rPr>
        <w:t>认知和需求迅速增长。根据研究院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年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12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月的线上消费者调</w:t>
      </w:r>
      <w:r>
        <w:rPr>
          <w:rFonts w:ascii="SimSun" w:hAnsi="SimSun" w:eastAsia="SimSun" w:cs="SimSun"/>
          <w:sz w:val="30"/>
          <w:szCs w:val="30"/>
          <w:spacing w:val="-4"/>
        </w:rPr>
        <w:t>研，消费者对智慧养老服务平台、智能健康设备、智慧养老住区</w:t>
      </w:r>
      <w:r>
        <w:rPr>
          <w:rFonts w:ascii="SimSun" w:hAnsi="SimSun" w:eastAsia="SimSun" w:cs="SimSun"/>
          <w:sz w:val="30"/>
          <w:szCs w:val="30"/>
          <w:spacing w:val="-6"/>
        </w:rPr>
        <w:t>等各类数字化养老服务产品已具备一定的认知度（图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</w:t>
      </w:r>
      <w:r>
        <w:rPr>
          <w:rFonts w:ascii="SimSun" w:hAnsi="SimSun" w:eastAsia="SimSun" w:cs="SimSun"/>
          <w:sz w:val="30"/>
          <w:szCs w:val="30"/>
          <w:spacing w:val="-6"/>
        </w:rPr>
        <w:t>）。</w:t>
      </w:r>
    </w:p>
    <w:p>
      <w:pPr>
        <w:spacing w:line="261" w:lineRule="auto"/>
        <w:sectPr>
          <w:headerReference w:type="default" r:id="rId2"/>
          <w:pgSz w:w="11907" w:h="16839"/>
          <w:pgMar w:top="1223" w:right="1498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headerReference w:type="default" r:id="rId3"/>
          <w:pgSz w:w="11907" w:h="16839"/>
          <w:pgMar w:top="1223" w:right="1715" w:bottom="0" w:left="1771" w:header="832" w:footer="0" w:gutter="0"/>
          <w:cols w:equalWidth="0" w:num="1">
            <w:col w:w="8420" w:space="0"/>
          </w:cols>
        </w:sectPr>
        <w:rPr/>
      </w:pPr>
    </w:p>
    <w:p>
      <w:pPr>
        <w:ind w:right="2"/>
        <w:spacing w:before="214" w:line="194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智慧养老服务平台</w:t>
      </w:r>
    </w:p>
    <w:p>
      <w:pPr>
        <w:spacing w:before="292" w:line="195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家用防跌倒监控</w:t>
      </w:r>
    </w:p>
    <w:p>
      <w:pPr>
        <w:spacing w:before="293" w:line="195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老年人智能医疗健康设备</w:t>
      </w:r>
    </w:p>
    <w:p>
      <w:pPr>
        <w:ind w:right="2"/>
        <w:spacing w:before="292" w:line="195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老人远程医疗</w:t>
      </w:r>
    </w:p>
    <w:p>
      <w:pPr>
        <w:ind w:right="1"/>
        <w:spacing w:before="294" w:line="195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互联网产品适老化改造</w:t>
      </w:r>
    </w:p>
    <w:p>
      <w:pPr>
        <w:ind w:right="2"/>
        <w:spacing w:before="292" w:line="195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老年人护理机器人</w:t>
      </w:r>
    </w:p>
    <w:p>
      <w:pPr>
        <w:spacing w:before="293" w:line="194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智慧养老住宅/社区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75"/>
        <w:spacing w:before="157"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65865</wp:posOffset>
            </wp:positionH>
            <wp:positionV relativeFrom="paragraph">
              <wp:posOffset>21040</wp:posOffset>
            </wp:positionV>
            <wp:extent cx="2746248" cy="229209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6248" cy="22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</w:rPr>
        <w:t>53.2%</w:t>
      </w:r>
    </w:p>
    <w:p>
      <w:pPr>
        <w:ind w:left="4563"/>
        <w:spacing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</w:rPr>
        <w:t>55.7%</w:t>
      </w:r>
    </w:p>
    <w:p>
      <w:pPr>
        <w:ind w:left="3736" w:right="1206" w:firstLine="451"/>
        <w:spacing w:before="84"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</w:rPr>
        <w:t>50.8%</w:t>
      </w:r>
      <w:r>
        <w:rPr>
          <w:rFonts w:ascii="Microsoft YaHei" w:hAnsi="Microsoft YaHei" w:eastAsia="Microsoft YaHei" w:cs="Microsoft YaHei"/>
          <w:sz w:val="16"/>
          <w:szCs w:val="16"/>
          <w:color w:val="4040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404040"/>
        </w:rPr>
        <w:t>45.2%</w:t>
      </w:r>
    </w:p>
    <w:p>
      <w:pPr>
        <w:ind w:left="4049"/>
        <w:spacing w:before="138" w:line="153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1"/>
          <w:position w:val="-1"/>
        </w:rPr>
        <w:t>49.2%</w:t>
      </w:r>
    </w:p>
    <w:p>
      <w:pPr>
        <w:ind w:left="4249"/>
        <w:spacing w:line="19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</w:rPr>
        <w:t>51.6%</w:t>
      </w:r>
    </w:p>
    <w:p>
      <w:pPr>
        <w:ind w:left="4049"/>
        <w:spacing w:before="138" w:line="154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1"/>
          <w:position w:val="-1"/>
        </w:rPr>
        <w:t>49.2%</w:t>
      </w:r>
    </w:p>
    <w:p>
      <w:pPr>
        <w:ind w:left="4312"/>
        <w:spacing w:line="19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</w:rPr>
        <w:t>52.4%</w:t>
      </w:r>
    </w:p>
    <w:p>
      <w:pPr>
        <w:ind w:left="3987"/>
        <w:spacing w:before="138" w:line="153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1"/>
          <w:position w:val="-1"/>
        </w:rPr>
        <w:t>48.4%</w:t>
      </w:r>
    </w:p>
    <w:p>
      <w:pPr>
        <w:ind w:left="4375"/>
        <w:spacing w:line="19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</w:rPr>
        <w:t>53.2%</w:t>
      </w:r>
    </w:p>
    <w:p>
      <w:pPr>
        <w:ind w:left="3121" w:right="2020" w:firstLine="240"/>
        <w:spacing w:before="139"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1"/>
        </w:rPr>
        <w:t>40.3%</w:t>
      </w: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</w:rPr>
        <w:t>37.1%</w:t>
      </w:r>
    </w:p>
    <w:p>
      <w:pPr>
        <w:ind w:left="3246"/>
        <w:spacing w:before="138" w:line="153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  <w:position w:val="-1"/>
        </w:rPr>
        <w:t>38.7%</w:t>
      </w:r>
    </w:p>
    <w:p>
      <w:pPr>
        <w:ind w:left="3799"/>
        <w:spacing w:line="19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</w:rPr>
        <w:t>46.0%</w:t>
      </w:r>
    </w:p>
    <w:p>
      <w:pPr>
        <w:spacing w:before="167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>0%           10%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3"/>
        </w:rPr>
        <w:t xml:space="preserve">        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>20%          30%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2"/>
        </w:rPr>
        <w:t xml:space="preserve">        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3"/>
        </w:rPr>
        <w:t>40%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4"/>
        </w:rPr>
        <w:t xml:space="preserve">        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3"/>
        </w:rPr>
        <w:t>50%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3"/>
        </w:rPr>
        <w:t xml:space="preserve">        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3"/>
        </w:rPr>
        <w:t>60%</w:t>
      </w:r>
    </w:p>
    <w:p>
      <w:pPr>
        <w:ind w:left="782"/>
        <w:spacing w:before="144" w:line="18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position w:val="2"/>
        </w:rPr>
        <w:drawing>
          <wp:inline distT="0" distB="0" distL="0" distR="0">
            <wp:extent cx="59435" cy="6095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需求程度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7"/>
        </w:rPr>
        <w:t xml:space="preserve">   </w:t>
      </w:r>
      <w:r>
        <w:rPr>
          <w:sz w:val="16"/>
          <w:szCs w:val="16"/>
          <w:position w:val="2"/>
        </w:rPr>
        <w:drawing>
          <wp:inline distT="0" distB="0" distL="0" distR="0">
            <wp:extent cx="59435" cy="6095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认知程度</w:t>
      </w:r>
    </w:p>
    <w:p>
      <w:pPr>
        <w:spacing w:line="180" w:lineRule="auto"/>
        <w:sectPr>
          <w:type w:val="continuous"/>
          <w:pgSz w:w="11907" w:h="16839"/>
          <w:pgMar w:top="1223" w:right="1715" w:bottom="0" w:left="1771" w:header="832" w:footer="0" w:gutter="0"/>
          <w:cols w:equalWidth="0" w:num="2">
            <w:col w:w="2530" w:space="47"/>
            <w:col w:w="5843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ind w:left="667"/>
        <w:spacing w:before="97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消费者对各类数字化养老服务的认知度及需求度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8" w:firstLine="603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其中，养老服务平台在用户中的普及程度最高且用</w:t>
      </w:r>
      <w:r>
        <w:rPr>
          <w:rFonts w:ascii="SimSun" w:hAnsi="SimSun" w:eastAsia="SimSun" w:cs="SimSun"/>
          <w:sz w:val="30"/>
          <w:szCs w:val="30"/>
          <w:spacing w:val="-5"/>
        </w:rPr>
        <w:t>户对其有</w:t>
      </w:r>
      <w:r>
        <w:rPr>
          <w:rFonts w:ascii="SimSun" w:hAnsi="SimSun" w:eastAsia="SimSun" w:cs="SimSun"/>
          <w:sz w:val="30"/>
          <w:szCs w:val="30"/>
          <w:spacing w:val="-4"/>
        </w:rPr>
        <w:t>切实的需求；且根据“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9073</w:t>
      </w:r>
      <w:r>
        <w:rPr>
          <w:rFonts w:ascii="SimSun" w:hAnsi="SimSun" w:eastAsia="SimSun" w:cs="SimSun"/>
          <w:sz w:val="30"/>
          <w:szCs w:val="30"/>
          <w:spacing w:val="-4"/>
        </w:rPr>
        <w:t>”养老模式，居家养老的居家数字产</w:t>
      </w:r>
      <w:r>
        <w:rPr>
          <w:rFonts w:ascii="SimSun" w:hAnsi="SimSun" w:eastAsia="SimSun" w:cs="SimSun"/>
          <w:sz w:val="30"/>
          <w:szCs w:val="30"/>
          <w:spacing w:val="-7"/>
        </w:rPr>
        <w:t>品，如视频监测分析、一键急呼、语音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视频交互、智能家居、智</w:t>
      </w:r>
      <w:r>
        <w:rPr>
          <w:rFonts w:ascii="SimSun" w:hAnsi="SimSun" w:eastAsia="SimSun" w:cs="SimSun"/>
          <w:sz w:val="30"/>
          <w:szCs w:val="30"/>
          <w:spacing w:val="-4"/>
        </w:rPr>
        <w:t>能仪表等产业必将迎来新一轮市场爆发，而且家用防跌倒监控不</w:t>
      </w:r>
      <w:r>
        <w:rPr>
          <w:rFonts w:ascii="SimSun" w:hAnsi="SimSun" w:eastAsia="SimSun" w:cs="SimSun"/>
          <w:sz w:val="30"/>
          <w:szCs w:val="30"/>
          <w:spacing w:val="-1"/>
        </w:rPr>
        <w:t>仅受到银发族欢迎，家中有孕产妇、儿童的用户也表示有需要，</w:t>
      </w:r>
      <w:r>
        <w:rPr>
          <w:rFonts w:ascii="SimSun" w:hAnsi="SimSun" w:eastAsia="SimSun" w:cs="SimSun"/>
          <w:sz w:val="30"/>
          <w:szCs w:val="30"/>
          <w:spacing w:val="-4"/>
        </w:rPr>
        <w:t>但较多用户目前并没有听说过这项服务，存在较大待开发的市场</w:t>
      </w:r>
      <w:r>
        <w:rPr>
          <w:rFonts w:ascii="SimSun" w:hAnsi="SimSun" w:eastAsia="SimSun" w:cs="SimSun"/>
          <w:sz w:val="30"/>
          <w:szCs w:val="30"/>
          <w:spacing w:val="-12"/>
        </w:rPr>
        <w:t>空间。</w:t>
      </w:r>
    </w:p>
    <w:p>
      <w:pPr>
        <w:ind w:left="40" w:right="83" w:firstLine="601"/>
        <w:spacing w:before="27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此外，老人远程医疗服务以及面向老年人的智能医</w:t>
      </w:r>
      <w:r>
        <w:rPr>
          <w:rFonts w:ascii="SimSun" w:hAnsi="SimSun" w:eastAsia="SimSun" w:cs="SimSun"/>
          <w:sz w:val="30"/>
          <w:szCs w:val="30"/>
          <w:spacing w:val="-5"/>
        </w:rPr>
        <w:t>疗健康设</w:t>
      </w:r>
      <w:r>
        <w:rPr>
          <w:rFonts w:ascii="SimSun" w:hAnsi="SimSun" w:eastAsia="SimSun" w:cs="SimSun"/>
          <w:sz w:val="30"/>
          <w:szCs w:val="30"/>
          <w:spacing w:val="-7"/>
        </w:rPr>
        <w:t>备也受到较高的用户关注，而智慧养老住宅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社区、老年人护理机</w:t>
      </w:r>
      <w:r>
        <w:rPr>
          <w:rFonts w:ascii="SimSun" w:hAnsi="SimSun" w:eastAsia="SimSun" w:cs="SimSun"/>
          <w:sz w:val="30"/>
          <w:szCs w:val="30"/>
          <w:spacing w:val="-4"/>
        </w:rPr>
        <w:t>器人的商业模式和技术成熟度还有待完善，目前的用户认知度和</w:t>
      </w:r>
      <w:r>
        <w:rPr>
          <w:rFonts w:ascii="SimSun" w:hAnsi="SimSun" w:eastAsia="SimSun" w:cs="SimSun"/>
          <w:sz w:val="30"/>
          <w:szCs w:val="30"/>
          <w:spacing w:val="-4"/>
        </w:rPr>
        <w:t>需求度均不高，市场尚处于培育期。</w:t>
      </w:r>
    </w:p>
    <w:p>
      <w:pPr>
        <w:ind w:left="42" w:right="92" w:firstLine="595"/>
        <w:spacing w:before="280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．中年子女是主要决策人群，不同收入水平的群体付费意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愿差异较大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40" w:right="84" w:firstLine="657"/>
        <w:spacing w:before="97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目前，养老服务的决策模式有子女决策、老人决策、家庭共</w:t>
      </w:r>
      <w:r>
        <w:rPr>
          <w:rFonts w:ascii="SimSun" w:hAnsi="SimSun" w:eastAsia="SimSun" w:cs="SimSun"/>
          <w:sz w:val="30"/>
          <w:szCs w:val="30"/>
          <w:spacing w:val="-9"/>
        </w:rPr>
        <w:t>同决策三种。对比传统模式， 数字化养老服务有其特殊性，老人</w:t>
      </w:r>
      <w:r>
        <w:rPr>
          <w:rFonts w:ascii="SimSun" w:hAnsi="SimSun" w:eastAsia="SimSun" w:cs="SimSun"/>
          <w:sz w:val="30"/>
          <w:szCs w:val="30"/>
          <w:spacing w:val="-4"/>
        </w:rPr>
        <w:t>可能因为对于数字化服务不了解或操作存在困难而“不愿用、不</w:t>
      </w:r>
      <w:r>
        <w:rPr>
          <w:rFonts w:ascii="SimSun" w:hAnsi="SimSun" w:eastAsia="SimSun" w:cs="SimSun"/>
          <w:sz w:val="30"/>
          <w:szCs w:val="30"/>
          <w:spacing w:val="-7"/>
        </w:rPr>
        <w:t>敢用、不会用”。调研发现，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目前数字化养老服务的主流消费群</w:t>
      </w:r>
    </w:p>
    <w:p>
      <w:pPr>
        <w:sectPr>
          <w:type w:val="continuous"/>
          <w:pgSz w:w="11907" w:h="16839"/>
          <w:pgMar w:top="1223" w:right="1715" w:bottom="0" w:left="1771" w:header="832" w:footer="0" w:gutter="0"/>
          <w:cols w:equalWidth="0" w:num="1">
            <w:col w:w="842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ind w:left="41" w:right="32" w:hanging="1"/>
        <w:spacing w:before="296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体是中年子女，其中超过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9 </w:t>
      </w:r>
      <w:r>
        <w:rPr>
          <w:rFonts w:ascii="SimSun" w:hAnsi="SimSun" w:eastAsia="SimSun" w:cs="SimSun"/>
          <w:sz w:val="30"/>
          <w:szCs w:val="30"/>
          <w:spacing w:val="-4"/>
        </w:rPr>
        <w:t>成用户计划为父母购买，</w:t>
      </w:r>
      <w:r>
        <w:rPr>
          <w:rFonts w:ascii="SimSun" w:hAnsi="SimSun" w:eastAsia="SimSun" w:cs="SimSun"/>
          <w:sz w:val="30"/>
          <w:szCs w:val="30"/>
          <w:spacing w:val="-5"/>
        </w:rPr>
        <w:t>尤其是父母</w:t>
      </w:r>
      <w:r>
        <w:rPr>
          <w:rFonts w:ascii="SimSun" w:hAnsi="SimSun" w:eastAsia="SimSun" w:cs="SimSun"/>
          <w:sz w:val="30"/>
          <w:szCs w:val="30"/>
          <w:spacing w:val="-5"/>
        </w:rPr>
        <w:t>有基础病的子女为父母购买养老服务的意愿更高（图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</w:t>
      </w:r>
      <w:r>
        <w:rPr>
          <w:rFonts w:ascii="SimSun" w:hAnsi="SimSun" w:eastAsia="SimSun" w:cs="SimSun"/>
          <w:sz w:val="30"/>
          <w:szCs w:val="30"/>
          <w:spacing w:val="-5"/>
        </w:rPr>
        <w:t>）。</w:t>
      </w:r>
    </w:p>
    <w:p>
      <w:pPr>
        <w:spacing w:line="307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1749247</wp:posOffset>
            </wp:positionH>
            <wp:positionV relativeFrom="paragraph">
              <wp:posOffset>155185</wp:posOffset>
            </wp:positionV>
            <wp:extent cx="2913888" cy="12405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3888" cy="12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568"/>
        <w:spacing w:before="82" w:line="20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12" style="position:absolute;margin-left:229.935pt;margin-top:3.88774pt;mso-position-vertical-relative:text;mso-position-horizontal-relative:text;width:30.2pt;height:16.9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04040"/>
                      <w:spacing w:val="2"/>
                    </w:rPr>
                    <w:t>33.9%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7"/>
        </w:rPr>
        <w:t>为自己购买</w:t>
      </w:r>
    </w:p>
    <w:p>
      <w:pPr>
        <w:ind w:left="1568"/>
        <w:spacing w:before="215" w:line="20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14" style="position:absolute;margin-left:372.734pt;margin-top:10.5789pt;mso-position-vertical-relative:text;mso-position-horizontal-relative:text;width:30.4pt;height:16.9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04040"/>
                      <w:spacing w:val="3"/>
                    </w:rPr>
                    <w:t>90.1%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7"/>
        </w:rPr>
        <w:t>为父母购买</w:t>
      </w:r>
    </w:p>
    <w:p>
      <w:pPr>
        <w:ind w:left="169" w:right="5807"/>
        <w:spacing w:before="215" w:line="369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16" style="position:absolute;margin-left:145.624pt;margin-top:10.579pt;mso-position-vertical-relative:text;mso-position-horizontal-relative:text;width:106.1pt;height:41.3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518"/>
                    <w:spacing w:before="18" w:line="297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04040"/>
                      <w:spacing w:val="2"/>
                    </w:rPr>
                    <w:t>30.6%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0404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04040"/>
                      <w:spacing w:val="3"/>
                    </w:rPr>
                    <w:t>0.8%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8"/>
        </w:rPr>
        <w:t>为爷爷奶奶或外公外婆购买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7"/>
        </w:rPr>
        <w:t>其他</w:t>
      </w:r>
    </w:p>
    <w:p>
      <w:pPr>
        <w:ind w:left="2622"/>
        <w:spacing w:before="17" w:line="2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</w:rPr>
        <w:t>0%</w:t>
      </w:r>
      <w:r>
        <w:rPr>
          <w:rFonts w:ascii="Microsoft YaHei" w:hAnsi="Microsoft YaHei" w:eastAsia="Microsoft YaHei" w:cs="Microsoft YaHei"/>
          <w:sz w:val="19"/>
          <w:szCs w:val="19"/>
          <w:color w:val="595959"/>
        </w:rPr>
        <w:t xml:space="preserve">           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</w:rPr>
        <w:t>20%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5"/>
        </w:rPr>
        <w:t xml:space="preserve">         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</w:rPr>
        <w:t>40%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5"/>
        </w:rPr>
        <w:t xml:space="preserve">         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</w:rPr>
        <w:t>60%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5"/>
        </w:rPr>
        <w:t xml:space="preserve">         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</w:rPr>
        <w:t>80%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1"/>
        </w:rPr>
        <w:t xml:space="preserve">         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</w:rPr>
        <w:t>100%</w:t>
      </w:r>
    </w:p>
    <w:p>
      <w:pPr>
        <w:ind w:left="3736"/>
        <w:spacing w:before="141" w:line="20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595959"/>
          <w:position w:val="2"/>
        </w:rPr>
        <w:drawing>
          <wp:inline distT="0" distB="0" distL="0" distR="0">
            <wp:extent cx="76200" cy="762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8"/>
        </w:rPr>
        <w:t>购买意向</w:t>
      </w:r>
    </w:p>
    <w:p>
      <w:pPr>
        <w:ind w:left="1567"/>
        <w:spacing w:before="313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消费者购买数字化养老服务的对象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3391"/>
        <w:spacing w:before="95" w:line="19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-2"/>
        </w:rPr>
        <w:t>300元以上,</w:t>
      </w:r>
    </w:p>
    <w:p>
      <w:pPr>
        <w:ind w:left="3692"/>
        <w:spacing w:before="73" w:line="212" w:lineRule="auto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18" style="position:absolute;margin-left:54.9863pt;margin-top:-1.89121pt;mso-position-vertical-relative:text;mso-position-horizontal-relative:text;width:58.75pt;height:37.6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5" w:right="20" w:hanging="325"/>
                    <w:spacing w:before="19" w:line="233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-1"/>
                    </w:rPr>
                    <w:t>200-299元,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-5"/>
                    </w:rPr>
                    <w:t>5.8%</w:t>
                  </w:r>
                </w:p>
              </w:txbxContent>
            </v:textbox>
          </v:shape>
        </w:pict>
      </w:r>
      <w:r>
        <w:pict>
          <v:shape id="_x0000_s20" style="position:absolute;margin-left:303.15pt;margin-top:-6.0412pt;mso-position-vertical-relative:text;mso-position-horizontal-relative:text;width:68.1pt;height:36.2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 w:right="20" w:hanging="173"/>
                    <w:spacing w:before="20" w:line="224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</w:rPr>
                    <w:t>只接受免费服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-3"/>
                    </w:rPr>
                    <w:t>务,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-3"/>
                    </w:rPr>
                    <w:t>12.4%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1230461</wp:posOffset>
            </wp:positionH>
            <wp:positionV relativeFrom="paragraph">
              <wp:posOffset>45253</wp:posOffset>
            </wp:positionV>
            <wp:extent cx="2942300" cy="294589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2300" cy="2945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-5"/>
        </w:rPr>
        <w:t>5.0%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5606" w:right="1974" w:hanging="175"/>
        <w:spacing w:before="95" w:line="2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22" style="position:absolute;margin-left:104.234pt;margin-top:2.25025pt;mso-position-vertical-relative:text;mso-position-horizontal-relative:text;width:58.25pt;height:37.6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3" w:right="20" w:hanging="244"/>
                    <w:spacing w:before="19" w:line="233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-2"/>
                    </w:rPr>
                    <w:t>100-199元,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-3"/>
                    </w:rPr>
                    <w:t>23.1%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-2"/>
        </w:rPr>
        <w:t>30元以内,</w:t>
      </w:r>
      <w:r>
        <w:rPr>
          <w:rFonts w:ascii="Microsoft YaHei" w:hAnsi="Microsoft YaHei" w:eastAsia="Microsoft YaHei" w:cs="Microsoft YaHei"/>
          <w:sz w:val="22"/>
          <w:szCs w:val="22"/>
          <w:color w:val="40404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-5"/>
        </w:rPr>
        <w:t>19.8%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ind w:left="4915" w:right="2709" w:hanging="132"/>
        <w:spacing w:before="95" w:line="2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24" style="position:absolute;margin-left:165.394pt;margin-top:0.234161pt;mso-position-vertical-relative:text;mso-position-horizontal-relative:text;width:45.5pt;height:37.6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-3"/>
                    </w:rPr>
                    <w:t>50-99元,</w:t>
                  </w:r>
                </w:p>
                <w:p>
                  <w:pPr>
                    <w:ind w:left="148"/>
                    <w:spacing w:before="73" w:line="21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404040"/>
                      <w:spacing w:val="-5"/>
                    </w:rPr>
                    <w:t>18.2%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-2"/>
        </w:rPr>
        <w:t>30-49元,</w:t>
      </w: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-5"/>
        </w:rPr>
        <w:t>15.7%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367"/>
        <w:spacing w:before="97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3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消费者对数字化养老服务的付费意愿</w:t>
      </w:r>
      <w:r>
        <w:rPr>
          <w:rFonts w:ascii="KaiTi" w:hAnsi="KaiTi" w:eastAsia="KaiTi" w:cs="KaiTi"/>
          <w:sz w:val="30"/>
          <w:szCs w:val="30"/>
          <w:spacing w:val="-3"/>
        </w:rPr>
        <w:t>及预期付费价格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39" w:right="26" w:firstLine="603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用户对数字化养老服务的付费意愿不断提升，超过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 </w:t>
      </w:r>
      <w:r>
        <w:rPr>
          <w:rFonts w:ascii="SimSun" w:hAnsi="SimSun" w:eastAsia="SimSun" w:cs="SimSun"/>
          <w:sz w:val="30"/>
          <w:szCs w:val="30"/>
          <w:spacing w:val="-5"/>
        </w:rPr>
        <w:t>成用户</w:t>
      </w:r>
      <w:r>
        <w:rPr>
          <w:rFonts w:ascii="SimSun" w:hAnsi="SimSun" w:eastAsia="SimSun" w:cs="SimSun"/>
          <w:sz w:val="30"/>
          <w:szCs w:val="30"/>
          <w:spacing w:val="-5"/>
        </w:rPr>
        <w:t>表示愿意付费，但不同收入水平的群体付费意愿差异较大（见图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</w:t>
      </w:r>
      <w:r>
        <w:rPr>
          <w:rFonts w:ascii="SimSun" w:hAnsi="SimSun" w:eastAsia="SimSun" w:cs="SimSun"/>
          <w:sz w:val="30"/>
          <w:szCs w:val="30"/>
          <w:spacing w:val="-77"/>
          <w:w w:val="98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总体来说两者呈正相关关系，其中月收入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3000</w:t>
      </w:r>
      <w:r>
        <w:rPr>
          <w:rFonts w:ascii="Times New Roman" w:hAnsi="Times New Roman" w:eastAsia="Times New Roman" w:cs="Times New Roman"/>
          <w:sz w:val="30"/>
          <w:szCs w:val="3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元以下的低</w:t>
      </w:r>
      <w:r>
        <w:rPr>
          <w:rFonts w:ascii="SimSun" w:hAnsi="SimSun" w:eastAsia="SimSun" w:cs="SimSun"/>
          <w:sz w:val="30"/>
          <w:szCs w:val="30"/>
          <w:spacing w:val="-4"/>
        </w:rPr>
        <w:t>收入群体付费意愿不到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 </w:t>
      </w:r>
      <w:r>
        <w:rPr>
          <w:rFonts w:ascii="SimSun" w:hAnsi="SimSun" w:eastAsia="SimSun" w:cs="SimSun"/>
          <w:sz w:val="30"/>
          <w:szCs w:val="30"/>
          <w:spacing w:val="-4"/>
        </w:rPr>
        <w:t>成，且大多数愿意付费的人只能接受低</w:t>
      </w:r>
      <w:r>
        <w:rPr>
          <w:rFonts w:ascii="SimSun" w:hAnsi="SimSun" w:eastAsia="SimSun" w:cs="SimSun"/>
          <w:sz w:val="30"/>
          <w:szCs w:val="30"/>
          <w:spacing w:val="-2"/>
        </w:rPr>
        <w:t>于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 </w:t>
      </w:r>
      <w:r>
        <w:rPr>
          <w:rFonts w:ascii="SimSun" w:hAnsi="SimSun" w:eastAsia="SimSun" w:cs="SimSun"/>
          <w:sz w:val="30"/>
          <w:szCs w:val="30"/>
          <w:spacing w:val="-2"/>
        </w:rPr>
        <w:t>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月的费用；中等收入群体付费意愿明显提升，多数人每</w:t>
      </w:r>
      <w:r>
        <w:rPr>
          <w:rFonts w:ascii="SimSun" w:hAnsi="SimSun" w:eastAsia="SimSun" w:cs="SimSun"/>
          <w:sz w:val="30"/>
          <w:szCs w:val="30"/>
          <w:spacing w:val="-5"/>
        </w:rPr>
        <w:t>月预期付费价格在百元以内；而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 </w:t>
      </w:r>
      <w:r>
        <w:rPr>
          <w:rFonts w:ascii="SimSun" w:hAnsi="SimSun" w:eastAsia="SimSun" w:cs="SimSun"/>
          <w:sz w:val="30"/>
          <w:szCs w:val="30"/>
          <w:spacing w:val="-5"/>
        </w:rPr>
        <w:t>成以上月收入超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15000 </w:t>
      </w:r>
      <w:r>
        <w:rPr>
          <w:rFonts w:ascii="SimSun" w:hAnsi="SimSun" w:eastAsia="SimSun" w:cs="SimSun"/>
          <w:sz w:val="30"/>
          <w:szCs w:val="30"/>
          <w:spacing w:val="-5"/>
        </w:rPr>
        <w:t>元的高</w:t>
      </w:r>
    </w:p>
    <w:p>
      <w:pPr>
        <w:spacing w:line="259" w:lineRule="auto"/>
        <w:sectPr>
          <w:headerReference w:type="default" r:id="rId7"/>
          <w:pgSz w:w="11907" w:h="16839"/>
          <w:pgMar w:top="1223" w:right="1769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50"/>
        <w:spacing w:before="295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收入群体每月预期付费价格达百元以上。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690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三、中国电信发展建议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40" w:right="300" w:firstLine="628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中国电信目前在在养老领域的布局仍主要以“适</w:t>
      </w:r>
      <w:r>
        <w:rPr>
          <w:rFonts w:ascii="SimSun" w:hAnsi="SimSun" w:eastAsia="SimSun" w:cs="SimSun"/>
          <w:sz w:val="30"/>
          <w:szCs w:val="30"/>
          <w:spacing w:val="-6"/>
        </w:rPr>
        <w:t>老服务”，</w:t>
      </w:r>
      <w:r>
        <w:rPr>
          <w:rFonts w:ascii="SimSun" w:hAnsi="SimSun" w:eastAsia="SimSun" w:cs="SimSun"/>
          <w:sz w:val="30"/>
          <w:szCs w:val="30"/>
          <w:spacing w:val="-14"/>
        </w:rPr>
        <w:t>包括“爱心热线直连接听”、“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App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关怀模式”等，但是对于适老</w:t>
      </w:r>
      <w:r>
        <w:rPr>
          <w:rFonts w:ascii="SimSun" w:hAnsi="SimSun" w:eastAsia="SimSun" w:cs="SimSun"/>
          <w:sz w:val="30"/>
          <w:szCs w:val="30"/>
          <w:spacing w:val="-4"/>
        </w:rPr>
        <w:t>化产品的设计较少，且集团、省公司产品布局零散，已完成智慧</w:t>
      </w:r>
      <w:r>
        <w:rPr>
          <w:rFonts w:ascii="SimSun" w:hAnsi="SimSun" w:eastAsia="SimSun" w:cs="SimSun"/>
          <w:sz w:val="30"/>
          <w:szCs w:val="30"/>
          <w:spacing w:val="-3"/>
        </w:rPr>
        <w:t>养老平台等产品的公司数量较少（如甘肃等</w:t>
      </w:r>
      <w:r>
        <w:rPr>
          <w:rFonts w:ascii="SimSun" w:hAnsi="SimSun" w:eastAsia="SimSun" w:cs="SimSun"/>
          <w:sz w:val="30"/>
          <w:szCs w:val="30"/>
          <w:spacing w:val="-15"/>
        </w:rPr>
        <w:t>），</w:t>
      </w:r>
      <w:r>
        <w:rPr>
          <w:rFonts w:ascii="SimSun" w:hAnsi="SimSun" w:eastAsia="SimSun" w:cs="SimSun"/>
          <w:sz w:val="30"/>
          <w:szCs w:val="30"/>
          <w:spacing w:val="-3"/>
        </w:rPr>
        <w:t>相较中国移动和</w:t>
      </w:r>
      <w:r>
        <w:rPr>
          <w:rFonts w:ascii="SimSun" w:hAnsi="SimSun" w:eastAsia="SimSun" w:cs="SimSun"/>
          <w:sz w:val="30"/>
          <w:szCs w:val="30"/>
          <w:spacing w:val="-4"/>
        </w:rPr>
        <w:t>互联网公司而言，起步已晚。</w:t>
      </w:r>
    </w:p>
    <w:p>
      <w:pPr>
        <w:ind w:left="40" w:right="309" w:firstLine="610"/>
        <w:spacing w:before="278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．以居家养老为切入，打造数字化助老、适老产品，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发挥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运商“最后一公里”的优势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38" w:right="303" w:firstLine="603"/>
        <w:spacing w:before="97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面向用户在智能服务、防跌倒以及远程医疗方面的需求，</w:t>
      </w:r>
      <w:r>
        <w:rPr>
          <w:rFonts w:ascii="SimSun" w:hAnsi="SimSun" w:eastAsia="SimSun" w:cs="SimSu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一</w:t>
      </w:r>
      <w:r>
        <w:rPr>
          <w:rFonts w:ascii="SimSun" w:hAnsi="SimSun" w:eastAsia="SimSun" w:cs="SimSun"/>
          <w:sz w:val="30"/>
          <w:szCs w:val="30"/>
          <w:spacing w:val="-4"/>
        </w:rPr>
        <w:t>是发挥中国电信在网络能力优势，依托“三千兆”的网络，实现</w:t>
      </w:r>
      <w:r>
        <w:rPr>
          <w:rFonts w:ascii="SimSun" w:hAnsi="SimSun" w:eastAsia="SimSun" w:cs="SimSun"/>
          <w:sz w:val="30"/>
          <w:szCs w:val="30"/>
          <w:spacing w:val="-16"/>
        </w:rPr>
        <w:t>家庭智能化终端、家居、视频监控等能力的融合承载、数据采集、</w:t>
      </w:r>
      <w:r>
        <w:rPr>
          <w:rFonts w:ascii="SimSun" w:hAnsi="SimSun" w:eastAsia="SimSun" w:cs="SimSun"/>
          <w:sz w:val="30"/>
          <w:szCs w:val="30"/>
          <w:spacing w:val="-4"/>
        </w:rPr>
        <w:t>传输及分析，掌控用户侧入口。</w:t>
      </w:r>
    </w:p>
    <w:p>
      <w:pPr>
        <w:ind w:left="39" w:right="299" w:firstLine="605"/>
        <w:spacing w:before="271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二是探索天翼视联与家庭看护的融合产品，加强现有天翼视</w:t>
      </w:r>
      <w:r>
        <w:rPr>
          <w:rFonts w:ascii="SimSun" w:hAnsi="SimSun" w:eastAsia="SimSun" w:cs="SimSun"/>
          <w:sz w:val="30"/>
          <w:szCs w:val="30"/>
          <w:spacing w:val="-9"/>
        </w:rPr>
        <w:t>频网在防跌倒、行为分析、意外预警等智能分析能力提升： ①在</w:t>
      </w:r>
      <w:r>
        <w:rPr>
          <w:rFonts w:ascii="SimSun" w:hAnsi="SimSun" w:eastAsia="SimSun" w:cs="SimSun"/>
          <w:sz w:val="30"/>
          <w:szCs w:val="30"/>
          <w:spacing w:val="-4"/>
        </w:rPr>
        <w:t>视频感知前端层，完善家庭热成像监控能力，兼顾老年人看护与</w:t>
      </w:r>
      <w:r>
        <w:rPr>
          <w:rFonts w:ascii="SimSun" w:hAnsi="SimSun" w:eastAsia="SimSun" w:cs="SimSun"/>
          <w:sz w:val="30"/>
          <w:szCs w:val="30"/>
          <w:spacing w:val="-4"/>
        </w:rPr>
        <w:t>隐私需求；②在接入网络层，融合物联网技术，推动物联网模组</w:t>
      </w:r>
      <w:r>
        <w:rPr>
          <w:rFonts w:ascii="SimSun" w:hAnsi="SimSun" w:eastAsia="SimSun" w:cs="SimSun"/>
          <w:sz w:val="30"/>
          <w:szCs w:val="30"/>
          <w:spacing w:val="-7"/>
        </w:rPr>
        <w:t>与家庭坐便器、电表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水表等结合，实现对老年人身体状况与活动</w:t>
      </w:r>
      <w:r>
        <w:rPr>
          <w:rFonts w:ascii="SimSun" w:hAnsi="SimSun" w:eastAsia="SimSun" w:cs="SimSun"/>
          <w:sz w:val="30"/>
          <w:szCs w:val="30"/>
          <w:spacing w:val="-1"/>
        </w:rPr>
        <w:t>情况的监测；③在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PaaS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层，面向医院、养老机构以及家庭，提</w:t>
      </w:r>
      <w:r>
        <w:rPr>
          <w:rFonts w:ascii="SimSun" w:hAnsi="SimSun" w:eastAsia="SimSun" w:cs="SimSun"/>
          <w:sz w:val="30"/>
          <w:szCs w:val="30"/>
          <w:spacing w:val="-9"/>
        </w:rPr>
        <w:t>供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AI </w:t>
      </w:r>
      <w:r>
        <w:rPr>
          <w:rFonts w:ascii="SimSun" w:hAnsi="SimSun" w:eastAsia="SimSun" w:cs="SimSun"/>
          <w:sz w:val="30"/>
          <w:szCs w:val="30"/>
          <w:spacing w:val="-9"/>
        </w:rPr>
        <w:t>服务，以服务布局老年人生理需求（如防摔倒）精准分</w:t>
      </w:r>
      <w:r>
        <w:rPr>
          <w:rFonts w:ascii="SimSun" w:hAnsi="SimSun" w:eastAsia="SimSun" w:cs="SimSun"/>
          <w:sz w:val="30"/>
          <w:szCs w:val="30"/>
          <w:spacing w:val="-10"/>
        </w:rPr>
        <w:t>析，</w:t>
      </w:r>
      <w:r>
        <w:rPr>
          <w:rFonts w:ascii="SimSun" w:hAnsi="SimSun" w:eastAsia="SimSun" w:cs="SimSun"/>
          <w:sz w:val="30"/>
          <w:szCs w:val="30"/>
          <w:spacing w:val="-2"/>
        </w:rPr>
        <w:t>形成产业核心竞争力；④在</w:t>
      </w:r>
      <w:r>
        <w:rPr>
          <w:rFonts w:ascii="SimSun" w:hAnsi="SimSun" w:eastAsia="SimSun" w:cs="SimSun"/>
          <w:sz w:val="30"/>
          <w:szCs w:val="3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应用层引入可视交互能力，满</w:t>
      </w:r>
      <w:r>
        <w:rPr>
          <w:rFonts w:ascii="SimSun" w:hAnsi="SimSun" w:eastAsia="SimSun" w:cs="SimSun"/>
          <w:sz w:val="30"/>
          <w:szCs w:val="30"/>
          <w:spacing w:val="-4"/>
        </w:rPr>
        <w:t>足老人对数字产品的学习需求。</w:t>
      </w:r>
    </w:p>
    <w:p>
      <w:pPr>
        <w:ind w:left="40" w:right="369" w:firstLine="597"/>
        <w:spacing w:before="276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5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15"/>
        </w:rPr>
        <w:t>．打造数字化养老、助老特色平台，实现线上线下的融合，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抢占市场先机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0" w:firstLine="602"/>
        <w:spacing w:before="98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数字化养老旨在为养老、助老的智能化、便利化等方面提供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手段支撑。建议以智慧养老特色平台，拉通社会各参与主体，构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建适配老龄化的“一网通办”、上门服务预约、“孝心互通操作”</w:t>
      </w:r>
      <w:r>
        <w:rPr>
          <w:rFonts w:ascii="SimSun" w:hAnsi="SimSun" w:eastAsia="SimSun" w:cs="SimSun"/>
          <w:sz w:val="30"/>
          <w:szCs w:val="30"/>
          <w:spacing w:val="-8"/>
        </w:rPr>
        <w:t>等业务。目前， 中国电信甘肃公司已率先对接</w:t>
      </w:r>
      <w:r>
        <w:rPr>
          <w:rFonts w:ascii="SimSun" w:hAnsi="SimSun" w:eastAsia="SimSun" w:cs="SimSun"/>
          <w:sz w:val="30"/>
          <w:szCs w:val="30"/>
          <w:spacing w:val="-9"/>
        </w:rPr>
        <w:t>民政部门需求，打</w:t>
      </w:r>
    </w:p>
    <w:p>
      <w:pPr>
        <w:spacing w:line="259" w:lineRule="auto"/>
        <w:sectPr>
          <w:headerReference w:type="default" r:id="rId2"/>
          <w:pgSz w:w="11907" w:h="16839"/>
          <w:pgMar w:top="1223" w:right="1498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 w:right="81"/>
        <w:spacing w:before="293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造居家养老平台及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App</w:t>
      </w:r>
      <w:r>
        <w:rPr>
          <w:rFonts w:ascii="SimSun" w:hAnsi="SimSun" w:eastAsia="SimSun" w:cs="SimSun"/>
          <w:sz w:val="30"/>
          <w:szCs w:val="30"/>
          <w:spacing w:val="-15"/>
        </w:rPr>
        <w:t>，拉通养老服务机构、养老设备商、社区、</w:t>
      </w:r>
      <w:r>
        <w:rPr>
          <w:rFonts w:ascii="SimSun" w:hAnsi="SimSun" w:eastAsia="SimSun" w:cs="SimSun"/>
          <w:sz w:val="30"/>
          <w:szCs w:val="30"/>
          <w:spacing w:val="-4"/>
        </w:rPr>
        <w:t>老年个体等各方资源与需求，同时平台借助民政部门对产品服务</w:t>
      </w:r>
      <w:r>
        <w:rPr>
          <w:rFonts w:ascii="SimSun" w:hAnsi="SimSun" w:eastAsia="SimSun" w:cs="SimSun"/>
          <w:sz w:val="30"/>
          <w:szCs w:val="30"/>
          <w:spacing w:val="-2"/>
        </w:rPr>
        <w:t>供给方进行准入把控，可确保为老年人提供高质量服务，上线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</w:t>
      </w:r>
      <w:r>
        <w:rPr>
          <w:rFonts w:ascii="SimSun" w:hAnsi="SimSun" w:eastAsia="SimSun" w:cs="SimSun"/>
          <w:sz w:val="30"/>
          <w:szCs w:val="30"/>
          <w:spacing w:val="-7"/>
        </w:rPr>
        <w:t>个月，发展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4000</w:t>
      </w:r>
      <w:r>
        <w:rPr>
          <w:rFonts w:ascii="SimSun" w:hAnsi="SimSun" w:eastAsia="SimSun" w:cs="SimSun"/>
          <w:sz w:val="30"/>
          <w:szCs w:val="30"/>
          <w:spacing w:val="-7"/>
        </w:rPr>
        <w:t>“宽带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+</w:t>
      </w:r>
      <w:r>
        <w:rPr>
          <w:rFonts w:ascii="SimSun" w:hAnsi="SimSun" w:eastAsia="SimSun" w:cs="SimSun"/>
          <w:sz w:val="30"/>
          <w:szCs w:val="30"/>
          <w:spacing w:val="-7"/>
        </w:rPr>
        <w:t>终端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+</w:t>
      </w:r>
      <w:r>
        <w:rPr>
          <w:rFonts w:ascii="SimSun" w:hAnsi="SimSun" w:eastAsia="SimSun" w:cs="SimSun"/>
          <w:sz w:val="30"/>
          <w:szCs w:val="30"/>
          <w:spacing w:val="-7"/>
        </w:rPr>
        <w:t>号卡”客户，成效明显。在</w:t>
      </w:r>
      <w:r>
        <w:rPr>
          <w:rFonts w:ascii="SimSun" w:hAnsi="SimSun" w:eastAsia="SimSun" w:cs="SimSun"/>
          <w:sz w:val="30"/>
          <w:szCs w:val="30"/>
          <w:spacing w:val="-8"/>
        </w:rPr>
        <w:t>中国老</w:t>
      </w:r>
      <w:r>
        <w:rPr>
          <w:rFonts w:ascii="SimSun" w:hAnsi="SimSun" w:eastAsia="SimSun" w:cs="SimSun"/>
          <w:sz w:val="30"/>
          <w:szCs w:val="30"/>
          <w:spacing w:val="-4"/>
        </w:rPr>
        <w:t>龄化加速的大背景下，建议以甘肃为标杆案例，深挖养老市场需</w:t>
      </w:r>
      <w:r>
        <w:rPr>
          <w:rFonts w:ascii="SimSun" w:hAnsi="SimSun" w:eastAsia="SimSun" w:cs="SimSun"/>
          <w:sz w:val="30"/>
          <w:szCs w:val="30"/>
          <w:spacing w:val="-4"/>
        </w:rPr>
        <w:t>求，建设智慧养老平台，沉淀相关能力向全国省市公司开放，构</w:t>
      </w:r>
      <w:r>
        <w:rPr>
          <w:rFonts w:ascii="SimSun" w:hAnsi="SimSun" w:eastAsia="SimSun" w:cs="SimSun"/>
          <w:sz w:val="30"/>
          <w:szCs w:val="30"/>
          <w:spacing w:val="-5"/>
        </w:rPr>
        <w:t>筑智慧养老平台品牌。</w:t>
      </w:r>
    </w:p>
    <w:p>
      <w:pPr>
        <w:ind w:firstLine="28"/>
        <w:spacing w:line="3585" w:lineRule="exact"/>
        <w:rPr/>
      </w:pPr>
      <w:r>
        <w:rPr>
          <w:position w:val="-71"/>
        </w:rPr>
        <w:drawing>
          <wp:inline distT="0" distB="0" distL="0" distR="0">
            <wp:extent cx="5263895" cy="227685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3895" cy="22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15"/>
        <w:spacing w:before="149" w:line="216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智慧养老平台商业模式（中国电信甘肃万维）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56" w:right="92" w:firstLine="578"/>
        <w:spacing w:before="97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．锚定目标群体，多档位定价及差异化服务满足细分群体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需求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40" w:right="2" w:firstLine="604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发挥网点渠道优势，一方面应重点关注“孝心经济”的拉动</w:t>
      </w:r>
      <w:r>
        <w:rPr>
          <w:rFonts w:ascii="SimSun" w:hAnsi="SimSun" w:eastAsia="SimSun" w:cs="SimSun"/>
          <w:sz w:val="30"/>
          <w:szCs w:val="30"/>
          <w:spacing w:val="-4"/>
        </w:rPr>
        <w:t>作用，面向父母独居或有基础病的中年子女进行推广。另一方面</w:t>
      </w:r>
      <w:r>
        <w:rPr>
          <w:rFonts w:ascii="SimSun" w:hAnsi="SimSun" w:eastAsia="SimSun" w:cs="SimSun"/>
          <w:sz w:val="30"/>
          <w:szCs w:val="30"/>
          <w:spacing w:val="-11"/>
        </w:rPr>
        <w:t>应面向有一定经济能力、注重养生健康、追求品质生</w:t>
      </w:r>
      <w:r>
        <w:rPr>
          <w:rFonts w:ascii="SimSun" w:hAnsi="SimSun" w:eastAsia="SimSun" w:cs="SimSun"/>
          <w:sz w:val="30"/>
          <w:szCs w:val="30"/>
          <w:spacing w:val="-12"/>
        </w:rPr>
        <w:t>活的银发族，</w:t>
      </w:r>
      <w:r>
        <w:rPr>
          <w:rFonts w:ascii="SimSun" w:hAnsi="SimSun" w:eastAsia="SimSun" w:cs="SimSun"/>
          <w:sz w:val="30"/>
          <w:szCs w:val="30"/>
          <w:spacing w:val="-4"/>
        </w:rPr>
        <w:t>通过简化流程等适老化改进消除其购买顾虑，再通过朋友口碑推</w:t>
      </w:r>
      <w:r>
        <w:rPr>
          <w:rFonts w:ascii="SimSun" w:hAnsi="SimSun" w:eastAsia="SimSun" w:cs="SimSun"/>
          <w:sz w:val="30"/>
          <w:szCs w:val="30"/>
          <w:spacing w:val="-14"/>
        </w:rPr>
        <w:t>广。</w:t>
      </w:r>
    </w:p>
    <w:p>
      <w:pPr>
        <w:ind w:left="39" w:firstLine="603"/>
        <w:spacing w:before="26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数字化养老服务产品设计应考虑多档位定价，满</w:t>
      </w:r>
      <w:r>
        <w:rPr>
          <w:rFonts w:ascii="SimSun" w:hAnsi="SimSun" w:eastAsia="SimSun" w:cs="SimSun"/>
          <w:sz w:val="30"/>
          <w:szCs w:val="30"/>
          <w:spacing w:val="-5"/>
        </w:rPr>
        <w:t>足不同消费</w:t>
      </w:r>
      <w:r>
        <w:rPr>
          <w:rFonts w:ascii="SimSun" w:hAnsi="SimSun" w:eastAsia="SimSun" w:cs="SimSun"/>
          <w:sz w:val="30"/>
          <w:szCs w:val="30"/>
          <w:spacing w:val="-9"/>
        </w:rPr>
        <w:t>群体需求。对于新增用户， 通过赠送等形式吸引客户，以基础的</w:t>
      </w:r>
      <w:r>
        <w:rPr>
          <w:rFonts w:ascii="SimSun" w:hAnsi="SimSun" w:eastAsia="SimSun" w:cs="SimSun"/>
          <w:sz w:val="30"/>
          <w:szCs w:val="30"/>
          <w:spacing w:val="-1"/>
        </w:rPr>
        <w:t>安全、健康产品为提高品牌认知度；同时挖掘存量高价值用户，</w:t>
      </w:r>
      <w:r>
        <w:rPr>
          <w:rFonts w:ascii="SimSun" w:hAnsi="SimSun" w:eastAsia="SimSun" w:cs="SimSun"/>
          <w:sz w:val="30"/>
          <w:szCs w:val="30"/>
          <w:spacing w:val="-4"/>
        </w:rPr>
        <w:t>在基础服务上叠加诸如远程私人医生、线上老年大学等高端人性</w:t>
      </w:r>
      <w:r>
        <w:rPr>
          <w:rFonts w:ascii="SimSun" w:hAnsi="SimSun" w:eastAsia="SimSun" w:cs="SimSun"/>
          <w:sz w:val="30"/>
          <w:szCs w:val="30"/>
          <w:spacing w:val="-3"/>
        </w:rPr>
        <w:t>化增值服务，满足社交、娱乐、教育等需求。</w:t>
      </w:r>
    </w:p>
    <w:p>
      <w:pPr>
        <w:ind w:left="638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．依托运营商码号实名制，为老年人提供数字智简生活</w:t>
      </w:r>
    </w:p>
    <w:p>
      <w:pPr>
        <w:spacing w:line="233" w:lineRule="auto"/>
        <w:sectPr>
          <w:headerReference w:type="default" r:id="rId3"/>
          <w:pgSz w:w="11907" w:h="16839"/>
          <w:pgMar w:top="1223" w:right="1715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 w:firstLine="601"/>
        <w:spacing w:before="29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运营商采用实名制码号，能够在终端层面对用户年龄</w:t>
      </w:r>
      <w:r>
        <w:rPr>
          <w:rFonts w:ascii="SimSun" w:hAnsi="SimSun" w:eastAsia="SimSun" w:cs="SimSun"/>
          <w:sz w:val="30"/>
          <w:szCs w:val="30"/>
          <w:spacing w:val="-5"/>
        </w:rPr>
        <w:t>进行初</w:t>
      </w:r>
      <w:r>
        <w:rPr>
          <w:rFonts w:ascii="SimSun" w:hAnsi="SimSun" w:eastAsia="SimSun" w:cs="SimSun"/>
          <w:sz w:val="30"/>
          <w:szCs w:val="30"/>
          <w:spacing w:val="-9"/>
        </w:rPr>
        <w:t>始判别，具备资源入口优势。建议结合码号资源特点， 与终端厂</w:t>
      </w:r>
      <w:r>
        <w:rPr>
          <w:rFonts w:ascii="SimSun" w:hAnsi="SimSun" w:eastAsia="SimSun" w:cs="SimSun"/>
          <w:sz w:val="30"/>
          <w:szCs w:val="30"/>
          <w:spacing w:val="-7"/>
        </w:rPr>
        <w:t>家联合探索终端适老化服务，在手机安装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SIM </w:t>
      </w:r>
      <w:r>
        <w:rPr>
          <w:rFonts w:ascii="SimSun" w:hAnsi="SimSun" w:eastAsia="SimSun" w:cs="SimSun"/>
          <w:sz w:val="30"/>
          <w:szCs w:val="30"/>
          <w:spacing w:val="-7"/>
        </w:rPr>
        <w:t>卡时，直接识别用</w:t>
      </w:r>
      <w:r>
        <w:rPr>
          <w:rFonts w:ascii="SimSun" w:hAnsi="SimSun" w:eastAsia="SimSun" w:cs="SimSun"/>
          <w:sz w:val="30"/>
          <w:szCs w:val="30"/>
          <w:spacing w:val="-1"/>
        </w:rPr>
        <w:t>户年纪，开机即优化终端服务界面，并规范终端部分特定功能，</w:t>
      </w:r>
      <w:r>
        <w:rPr>
          <w:rFonts w:ascii="SimSun" w:hAnsi="SimSun" w:eastAsia="SimSun" w:cs="SimSun"/>
          <w:sz w:val="30"/>
          <w:szCs w:val="30"/>
          <w:spacing w:val="-9"/>
        </w:rPr>
        <w:t>例如通过手势、摇晃等实现紧急求助等， 通过服务化、标准化方</w:t>
      </w:r>
      <w:r>
        <w:rPr>
          <w:rFonts w:ascii="SimSun" w:hAnsi="SimSun" w:eastAsia="SimSun" w:cs="SimSun"/>
          <w:sz w:val="30"/>
          <w:szCs w:val="30"/>
          <w:spacing w:val="-4"/>
        </w:rPr>
        <w:t>式降低老年人数字产品使用门槛，方便未来运营商依托数字服务</w:t>
      </w:r>
      <w:r>
        <w:rPr>
          <w:rFonts w:ascii="SimSun" w:hAnsi="SimSun" w:eastAsia="SimSun" w:cs="SimSun"/>
          <w:sz w:val="30"/>
          <w:szCs w:val="30"/>
          <w:spacing w:val="-9"/>
        </w:rPr>
        <w:t>入口依托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5G </w:t>
      </w:r>
      <w:r>
        <w:rPr>
          <w:rFonts w:ascii="SimSun" w:hAnsi="SimSun" w:eastAsia="SimSun" w:cs="SimSun"/>
          <w:sz w:val="30"/>
          <w:szCs w:val="30"/>
          <w:spacing w:val="-9"/>
        </w:rPr>
        <w:t>新通话、元宇宙等技术，</w:t>
      </w:r>
      <w:r>
        <w:rPr>
          <w:rFonts w:ascii="SimSun" w:hAnsi="SimSun" w:eastAsia="SimSun" w:cs="SimSun"/>
          <w:sz w:val="30"/>
          <w:szCs w:val="30"/>
          <w:spacing w:val="7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探索丰富老年人生活的产</w:t>
      </w:r>
      <w:r>
        <w:rPr>
          <w:rFonts w:ascii="SimSun" w:hAnsi="SimSun" w:eastAsia="SimSun" w:cs="SimSun"/>
          <w:sz w:val="30"/>
          <w:szCs w:val="30"/>
          <w:spacing w:val="-9"/>
        </w:rPr>
        <w:t>品及服务。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597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韩琳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硕士，目前主要从事核心网、平台、天地一体等领域的</w:t>
      </w:r>
    </w:p>
    <w:p>
      <w:pPr>
        <w:ind w:left="41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技术战略研究与咨询工作。【13311509</w:t>
      </w:r>
      <w:r>
        <w:rPr>
          <w:rFonts w:ascii="KaiTi" w:hAnsi="KaiTi" w:eastAsia="KaiTi" w:cs="KaiTi"/>
          <w:sz w:val="28"/>
          <w:szCs w:val="28"/>
          <w:spacing w:val="-7"/>
        </w:rPr>
        <w:t>767】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09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李朔萌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硕士，目前主要从事数字信息产业研究、战略综合规</w:t>
      </w:r>
    </w:p>
    <w:p>
      <w:pPr>
        <w:ind w:left="46"/>
        <w:spacing w:before="96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划与战略咨询工作。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08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王田媛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硕士，目前从事云计算行业研究、云资源池技术架构</w:t>
      </w:r>
    </w:p>
    <w:p>
      <w:pPr>
        <w:ind w:left="31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研究及演进路径规划等战略研究与咨询工作。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08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彭淇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暨南大学企业管理硕士，从事电信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5G、数字生活等业务</w:t>
      </w:r>
    </w:p>
    <w:p>
      <w:pPr>
        <w:ind w:left="56"/>
        <w:spacing w:before="100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的客户需求及体验研究与营销研究工作，发表学术论文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20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余篇。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31" w:right="264" w:firstLine="591"/>
        <w:spacing w:before="92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陈元谋</w:t>
      </w:r>
      <w:r>
        <w:rPr>
          <w:rFonts w:ascii="KaiTi" w:hAnsi="KaiTi" w:eastAsia="KaiTi" w:cs="KaiTi"/>
          <w:sz w:val="28"/>
          <w:szCs w:val="28"/>
          <w:spacing w:val="-5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5"/>
        </w:rPr>
        <w:t>高级工程师，主要从事数据中心、</w:t>
      </w:r>
      <w:r>
        <w:rPr>
          <w:rFonts w:ascii="KaiTi" w:hAnsi="KaiTi" w:eastAsia="KaiTi" w:cs="KaiTi"/>
          <w:sz w:val="28"/>
          <w:szCs w:val="28"/>
          <w:spacing w:val="5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IP</w:t>
      </w:r>
      <w:r>
        <w:rPr>
          <w:rFonts w:ascii="KaiTi" w:hAnsi="KaiTi" w:eastAsia="KaiTi" w:cs="KaiTi"/>
          <w:sz w:val="28"/>
          <w:szCs w:val="28"/>
          <w:spacing w:val="4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网络等方</w:t>
      </w:r>
      <w:r>
        <w:rPr>
          <w:rFonts w:ascii="KaiTi" w:hAnsi="KaiTi" w:eastAsia="KaiTi" w:cs="KaiTi"/>
          <w:sz w:val="28"/>
          <w:szCs w:val="28"/>
          <w:spacing w:val="-6"/>
        </w:rPr>
        <w:t>向的</w:t>
      </w:r>
      <w:r>
        <w:rPr>
          <w:rFonts w:ascii="KaiTi" w:hAnsi="KaiTi" w:eastAsia="KaiTi" w:cs="KaiTi"/>
          <w:sz w:val="28"/>
          <w:szCs w:val="28"/>
        </w:rPr>
        <w:t>研究和咨询工作。</w:t>
      </w:r>
    </w:p>
    <w:sectPr>
      <w:headerReference w:type="default" r:id="rId12"/>
      <w:pgSz w:w="11907" w:h="16839"/>
      <w:pgMar w:top="1223" w:right="1714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0"/>
      <w:spacing w:before="52" w:line="226" w:lineRule="auto"/>
      <w:rPr/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/>
      <w:t>把握老龄化社会机遇，推动适老业务发展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0"/>
      <w:spacing w:before="52" w:line="226" w:lineRule="auto"/>
      <w:rPr/>
    </w:pPr>
    <w:r>
      <w:pict>
        <v:shape id="_x0000_s6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/>
      <w:t>把握老龄化社会机遇，推动适老业务发展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0"/>
      <w:spacing w:before="52" w:line="226" w:lineRule="auto"/>
      <w:rPr/>
    </w:pPr>
    <w:r>
      <w:pict>
        <v:shape id="_x0000_s8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/>
      <w:t>把握老龄化社会机遇，推动适老业务发展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0"/>
      <w:spacing w:before="52" w:line="226" w:lineRule="auto"/>
      <w:rPr/>
    </w:pPr>
    <w:r>
      <w:pict>
        <v:shape id="_x0000_s10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/>
      <w:t>把握老龄化社会机遇，推动适老业务发展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0"/>
      <w:spacing w:before="52" w:line="226" w:lineRule="auto"/>
      <w:rPr/>
    </w:pPr>
    <w:r>
      <w:pict>
        <v:shape id="_x0000_s26" style="position:absolute;margin-left:88.584pt;margin-top:57.8401pt;mso-position-vertical-relative:page;mso-position-horizontal-relative:page;width:418.3pt;height:0.75pt;z-index:251664384;" o:allowincell="f" fillcolor="#000000" filled="true" stroked="false" coordsize="8365,15" coordorigin="0,0" path="m0,14l8365,14l8365,0l0,0l0,14xe"/>
      </w:pict>
    </w:r>
    <w:r>
      <w:rPr/>
      <w:t>把握老龄化社会机遇，推动适老业务发展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DengXian" w:hAnsi="DengXian" w:eastAsia="DengXian" w:cs="DengXi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header" Target="header4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eader" Target="header5.xml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2023-03-09T16:04:07Z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2025-11-04T15:54:08</vt:filetime>
  </property>
</Properties>
</file>