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25"/>
        <w:spacing w:before="418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数字政府发展指数</w:t>
      </w:r>
    </w:p>
    <w:p>
      <w:pPr>
        <w:ind w:left="1322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及中国电信“挂图作战”建议</w:t>
      </w:r>
    </w:p>
    <w:p>
      <w:pPr>
        <w:ind w:left="1368"/>
        <w:spacing w:before="331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  虞苏妍</w:t>
      </w:r>
      <w:r>
        <w:rPr>
          <w:rFonts w:ascii="STKaiti" w:hAnsi="STKaiti" w:eastAsia="STKaiti" w:cs="STKaiti"/>
          <w:sz w:val="30"/>
          <w:szCs w:val="30"/>
          <w:spacing w:val="1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左芳芳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李国钦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张秀凤   邓丽华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42" w:right="15" w:firstLine="612"/>
        <w:spacing w:before="98" w:line="259" w:lineRule="auto"/>
        <w:jc w:val="both"/>
        <w:rPr/>
      </w:pPr>
      <w:r>
        <w:rPr>
          <w:spacing w:val="-1"/>
        </w:rPr>
        <w:t>党的十九大以来，党中央围绕数字政府建设做出</w:t>
      </w:r>
      <w:r>
        <w:rPr>
          <w:spacing w:val="-2"/>
        </w:rPr>
        <w:t>重大部署，</w:t>
      </w:r>
      <w:r>
        <w:rPr/>
        <w:t xml:space="preserve"> </w:t>
      </w:r>
      <w:r>
        <w:rPr>
          <w:spacing w:val="-7"/>
        </w:rPr>
        <w:t>2022</w:t>
      </w:r>
      <w:r>
        <w:rPr>
          <w:spacing w:val="-50"/>
        </w:rPr>
        <w:t xml:space="preserve"> </w:t>
      </w:r>
      <w:r>
        <w:rPr>
          <w:spacing w:val="-7"/>
        </w:rPr>
        <w:t>年国务院印发《关于加强数字政府建设的指导意见》，我国</w:t>
      </w:r>
      <w:r>
        <w:rPr>
          <w:spacing w:val="-3"/>
        </w:rPr>
        <w:t>数字政府建设进入加速期，建设水平稳步提升。</w:t>
      </w:r>
    </w:p>
    <w:p>
      <w:pPr>
        <w:pStyle w:val="BodyText"/>
        <w:ind w:left="47" w:right="15" w:firstLine="639"/>
        <w:spacing w:before="280" w:line="260" w:lineRule="auto"/>
        <w:jc w:val="both"/>
        <w:rPr/>
      </w:pPr>
      <w:r>
        <w:rPr>
          <w:spacing w:val="-3"/>
        </w:rPr>
        <w:t>中国电信作为网络强国、数字中国建设的国家队、主力军，</w:t>
      </w:r>
      <w:r>
        <w:rPr>
          <w:spacing w:val="-4"/>
        </w:rPr>
        <w:t>也是数字政府建设的中坚力量，坚决贯彻党中央决策部</w:t>
      </w:r>
      <w:r>
        <w:rPr>
          <w:spacing w:val="-5"/>
        </w:rPr>
        <w:t>署，全面</w:t>
      </w:r>
      <w:r>
        <w:rPr>
          <w:spacing w:val="-6"/>
        </w:rPr>
        <w:t>助力数字政府建设。</w:t>
      </w:r>
    </w:p>
    <w:p>
      <w:pPr>
        <w:pStyle w:val="BodyText"/>
        <w:ind w:left="45" w:firstLine="614"/>
        <w:spacing w:before="270" w:line="259" w:lineRule="auto"/>
        <w:jc w:val="both"/>
        <w:rPr/>
      </w:pPr>
      <w:r>
        <w:rPr>
          <w:spacing w:val="-4"/>
        </w:rPr>
        <w:t>为进一步高效推动数字政府建设进程，</w:t>
      </w:r>
      <w:r>
        <w:rPr>
          <w:spacing w:val="-64"/>
        </w:rPr>
        <w:t xml:space="preserve"> </w:t>
      </w:r>
      <w:r>
        <w:rPr>
          <w:spacing w:val="-4"/>
        </w:rPr>
        <w:t>我们调研政府机构、</w:t>
      </w:r>
      <w:r>
        <w:rPr>
          <w:spacing w:val="-9"/>
        </w:rPr>
        <w:t>学术界、社会组织等专家，</w:t>
      </w:r>
      <w:r>
        <w:rPr>
          <w:spacing w:val="-9"/>
        </w:rPr>
        <w:t xml:space="preserve"> </w:t>
      </w:r>
      <w:r>
        <w:rPr>
          <w:spacing w:val="-9"/>
        </w:rPr>
        <w:t>采集公开渠道权威数据，构建了国内</w:t>
      </w:r>
      <w:r>
        <w:rPr>
          <w:spacing w:val="-2"/>
        </w:rPr>
        <w:t>首个运营商视角的中国数字政府发展指数（Digital</w:t>
      </w:r>
      <w:r>
        <w:rPr>
          <w:spacing w:val="-32"/>
        </w:rPr>
        <w:t xml:space="preserve"> </w:t>
      </w:r>
      <w:r>
        <w:rPr>
          <w:spacing w:val="-2"/>
        </w:rPr>
        <w:t>Go</w:t>
      </w:r>
      <w:r>
        <w:rPr>
          <w:spacing w:val="-3"/>
        </w:rPr>
        <w:t>vernment</w:t>
      </w:r>
      <w:r>
        <w:rPr/>
        <w:t xml:space="preserve"> </w:t>
      </w:r>
      <w:r>
        <w:rPr>
          <w:spacing w:val="-7"/>
        </w:rPr>
        <w:t>development</w:t>
      </w:r>
      <w:r>
        <w:rPr>
          <w:spacing w:val="-7"/>
        </w:rPr>
        <w:t xml:space="preserve"> </w:t>
      </w:r>
      <w:r>
        <w:rPr>
          <w:spacing w:val="-7"/>
        </w:rPr>
        <w:t>Index，简称</w:t>
      </w:r>
      <w:r>
        <w:rPr>
          <w:spacing w:val="-70"/>
        </w:rPr>
        <w:t xml:space="preserve"> </w:t>
      </w:r>
      <w:r>
        <w:rPr>
          <w:spacing w:val="-7"/>
        </w:rPr>
        <w:t>DGI</w:t>
      </w:r>
      <w:r>
        <w:rPr>
          <w:spacing w:val="-57"/>
        </w:rPr>
        <w:t xml:space="preserve"> </w:t>
      </w:r>
      <w:r>
        <w:rPr>
          <w:spacing w:val="-7"/>
        </w:rPr>
        <w:t>指数</w:t>
      </w:r>
      <w:r>
        <w:rPr>
          <w:spacing w:val="-16"/>
        </w:rPr>
        <w:t>），</w:t>
      </w:r>
      <w:r>
        <w:rPr>
          <w:spacing w:val="-7"/>
        </w:rPr>
        <w:t>全面、科学、动态地</w:t>
      </w:r>
      <w:r>
        <w:rPr>
          <w:spacing w:val="-8"/>
        </w:rPr>
        <w:t>评估</w:t>
      </w:r>
      <w:r>
        <w:rPr>
          <w:spacing w:val="-9"/>
        </w:rPr>
        <w:t>我国数字政府发展现状、剖析问题，</w:t>
      </w:r>
      <w:r>
        <w:rPr>
          <w:spacing w:val="-9"/>
        </w:rPr>
        <w:t xml:space="preserve"> </w:t>
      </w:r>
      <w:r>
        <w:rPr>
          <w:spacing w:val="-9"/>
        </w:rPr>
        <w:t>为中国电信寻找机会点，提</w:t>
      </w:r>
      <w:r>
        <w:rPr>
          <w:spacing w:val="-6"/>
        </w:rPr>
        <w:t>出“挂图作战”建议。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一、数字政府整体发展情况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41" w:right="107" w:firstLine="601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我国数字政府发展总体向好，规则体系基本建立，基础设施</w:t>
      </w:r>
      <w:r>
        <w:rPr>
          <w:rFonts w:ascii="SimSun" w:hAnsi="SimSun" w:eastAsia="SimSun" w:cs="SimSun"/>
          <w:sz w:val="30"/>
          <w:szCs w:val="30"/>
          <w:spacing w:val="-4"/>
        </w:rPr>
        <w:t>逐步加固，数据开放共享水平不断提升，安全建设日益加快，治</w:t>
      </w:r>
      <w:r>
        <w:rPr>
          <w:rFonts w:ascii="SimSun" w:hAnsi="SimSun" w:eastAsia="SimSun" w:cs="SimSun"/>
          <w:sz w:val="30"/>
          <w:szCs w:val="30"/>
          <w:spacing w:val="-7"/>
        </w:rPr>
        <w:t>理成效较为显著。</w:t>
      </w:r>
    </w:p>
    <w:p>
      <w:pPr>
        <w:ind w:left="650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．五型联动格局初步形成</w:t>
      </w:r>
    </w:p>
    <w:p>
      <w:pPr>
        <w:ind w:left="39" w:right="116" w:firstLine="594"/>
        <w:spacing w:before="318" w:line="256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DGI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指数将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31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个省（自治区、直辖市）划分为</w:t>
      </w:r>
      <w:r>
        <w:rPr>
          <w:rFonts w:ascii="SimSun" w:hAnsi="SimSun" w:eastAsia="SimSun" w:cs="SimSun"/>
          <w:sz w:val="30"/>
          <w:szCs w:val="30"/>
          <w:spacing w:val="-3"/>
        </w:rPr>
        <w:t>“卓越型、</w:t>
      </w:r>
      <w:r>
        <w:rPr>
          <w:rFonts w:ascii="SimSun" w:hAnsi="SimSun" w:eastAsia="SimSun" w:cs="SimSun"/>
          <w:sz w:val="30"/>
          <w:szCs w:val="30"/>
          <w:spacing w:val="-11"/>
        </w:rPr>
        <w:t>优秀型、潜力型、成长型、追赶型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”五个梯度（见图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1</w:t>
      </w:r>
      <w:r>
        <w:rPr>
          <w:rFonts w:ascii="SimSun" w:hAnsi="SimSun" w:eastAsia="SimSun" w:cs="SimSun"/>
          <w:sz w:val="30"/>
          <w:szCs w:val="30"/>
          <w:spacing w:val="-74"/>
        </w:rPr>
        <w:t>），</w:t>
      </w:r>
      <w:r>
        <w:rPr>
          <w:rFonts w:ascii="SimSun" w:hAnsi="SimSun" w:eastAsia="SimSun" w:cs="SimSun"/>
          <w:sz w:val="30"/>
          <w:szCs w:val="30"/>
          <w:spacing w:val="-11"/>
        </w:rPr>
        <w:t>总体呈</w:t>
      </w:r>
      <w:r>
        <w:rPr>
          <w:rFonts w:ascii="SimSun" w:hAnsi="SimSun" w:eastAsia="SimSun" w:cs="SimSun"/>
          <w:sz w:val="30"/>
          <w:szCs w:val="30"/>
          <w:spacing w:val="-3"/>
        </w:rPr>
        <w:t>现“东强西弱、南强北弱”发展态势。</w:t>
      </w:r>
    </w:p>
    <w:p>
      <w:pPr>
        <w:spacing w:line="256" w:lineRule="auto"/>
        <w:sectPr>
          <w:headerReference w:type="default" r:id="rId1"/>
          <w:pgSz w:w="11907" w:h="16839"/>
          <w:pgMar w:top="1223" w:right="169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348" w:lineRule="auto"/>
        <w:rPr>
          <w:rFonts w:ascii="Arial"/>
          <w:sz w:val="21"/>
        </w:rPr>
      </w:pPr>
      <w:r/>
    </w:p>
    <w:p>
      <w:pPr>
        <w:ind w:firstLine="325"/>
        <w:spacing w:line="2847" w:lineRule="exact"/>
        <w:rPr/>
      </w:pPr>
      <w:r>
        <w:rPr>
          <w:position w:val="-56"/>
        </w:rPr>
        <w:drawing>
          <wp:inline distT="0" distB="0" distL="0" distR="0">
            <wp:extent cx="4895088" cy="18074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088" cy="180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2"/>
        <w:spacing w:before="202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我国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31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省（自治区、直辖市）数字政府发展梯度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638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．暂时落后省份存在“超车”机会</w:t>
      </w:r>
    </w:p>
    <w:p>
      <w:pPr>
        <w:ind w:left="39" w:right="80" w:firstLine="604"/>
        <w:spacing w:before="322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卓越型、优秀型及潜力型地区数字政府建设与</w:t>
      </w:r>
      <w:r>
        <w:rPr>
          <w:rFonts w:ascii="SimSun" w:hAnsi="SimSun" w:eastAsia="SimSun" w:cs="SimSun"/>
          <w:sz w:val="30"/>
          <w:szCs w:val="30"/>
          <w:spacing w:val="-5"/>
        </w:rPr>
        <w:t>经济发展基本</w:t>
      </w:r>
      <w:r>
        <w:rPr>
          <w:rFonts w:ascii="SimSun" w:hAnsi="SimSun" w:eastAsia="SimSun" w:cs="SimSun"/>
          <w:sz w:val="30"/>
          <w:szCs w:val="30"/>
          <w:spacing w:val="-4"/>
        </w:rPr>
        <w:t>保持同步，呈现正相关。而成长型与追赶型地区数字政府建设与</w:t>
      </w:r>
      <w:r>
        <w:rPr>
          <w:rFonts w:ascii="SimSun" w:hAnsi="SimSun" w:eastAsia="SimSun" w:cs="SimSun"/>
          <w:sz w:val="30"/>
          <w:szCs w:val="30"/>
          <w:spacing w:val="-2"/>
        </w:rPr>
        <w:t>其经济水平无强相关性（相关系数</w:t>
      </w:r>
      <w:r>
        <w:rPr>
          <w:rFonts w:ascii="Cambria Math" w:hAnsi="Cambria Math" w:eastAsia="Cambria Math" w:cs="Cambria Math"/>
          <w:sz w:val="30"/>
          <w:szCs w:val="30"/>
          <w:spacing w:val="-2"/>
        </w:rPr>
        <w:t>R</w:t>
      </w:r>
      <w:r>
        <w:rPr>
          <w:rFonts w:ascii="Cambria Math" w:hAnsi="Cambria Math" w:eastAsia="Cambria Math" w:cs="Cambria Math"/>
          <w:sz w:val="21"/>
          <w:szCs w:val="21"/>
          <w:spacing w:val="-2"/>
          <w:position w:val="10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=0.11</w:t>
      </w:r>
      <w:r>
        <w:rPr>
          <w:rFonts w:ascii="SimSun" w:hAnsi="SimSun" w:eastAsia="SimSun" w:cs="SimSun"/>
          <w:sz w:val="30"/>
          <w:szCs w:val="30"/>
          <w:spacing w:val="-72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暂时落后地区可在</w:t>
      </w:r>
      <w:r>
        <w:rPr>
          <w:rFonts w:ascii="SimSun" w:hAnsi="SimSun" w:eastAsia="SimSun" w:cs="SimSun"/>
          <w:sz w:val="30"/>
          <w:szCs w:val="30"/>
          <w:spacing w:val="-4"/>
        </w:rPr>
        <w:t>优势领域发力，实现弯道超车。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二、分维度发展情况及问题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41" w:right="79" w:firstLine="592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DGI </w:t>
      </w:r>
      <w:r>
        <w:rPr>
          <w:rFonts w:ascii="SimSun" w:hAnsi="SimSun" w:eastAsia="SimSun" w:cs="SimSun"/>
          <w:sz w:val="30"/>
          <w:szCs w:val="30"/>
          <w:spacing w:val="-4"/>
        </w:rPr>
        <w:t>指数从制度体系、能力支撑、数据利用、安全保障和治</w:t>
      </w:r>
      <w:r>
        <w:rPr>
          <w:rFonts w:ascii="SimSun" w:hAnsi="SimSun" w:eastAsia="SimSun" w:cs="SimSun"/>
          <w:sz w:val="30"/>
          <w:szCs w:val="30"/>
          <w:spacing w:val="-4"/>
        </w:rPr>
        <w:t>理成效五个维度评估我国数字政府发展情况。五维度离散系数显</w:t>
      </w:r>
      <w:r>
        <w:rPr>
          <w:rFonts w:ascii="SimSun" w:hAnsi="SimSun" w:eastAsia="SimSun" w:cs="SimSun"/>
          <w:sz w:val="30"/>
          <w:szCs w:val="30"/>
          <w:spacing w:val="-4"/>
        </w:rPr>
        <w:t>示，各地发展水平存在鸿沟，区域分化明显：制度体系、数据利</w:t>
      </w:r>
      <w:r>
        <w:rPr>
          <w:rFonts w:ascii="SimSun" w:hAnsi="SimSun" w:eastAsia="SimSun" w:cs="SimSun"/>
          <w:sz w:val="30"/>
          <w:szCs w:val="30"/>
          <w:spacing w:val="-9"/>
        </w:rPr>
        <w:t>用、安全保障三方面差异较大， 能力支撑差异居中，治理成效差</w:t>
      </w:r>
      <w:r>
        <w:rPr>
          <w:rFonts w:ascii="SimSun" w:hAnsi="SimSun" w:eastAsia="SimSun" w:cs="SimSun"/>
          <w:sz w:val="30"/>
          <w:szCs w:val="30"/>
          <w:spacing w:val="-11"/>
        </w:rPr>
        <w:t>异较小。</w:t>
      </w:r>
    </w:p>
    <w:p>
      <w:pPr>
        <w:ind w:left="650"/>
        <w:spacing w:before="272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．制度体系</w:t>
      </w:r>
    </w:p>
    <w:p>
      <w:pPr>
        <w:ind w:left="40" w:firstLine="602"/>
        <w:spacing w:before="322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数字政府制度体系基本建立，提供良好管理基础。重视顶层</w:t>
      </w:r>
      <w:r>
        <w:rPr>
          <w:rFonts w:ascii="SimSun" w:hAnsi="SimSun" w:eastAsia="SimSun" w:cs="SimSun"/>
          <w:sz w:val="30"/>
          <w:szCs w:val="30"/>
        </w:rPr>
        <w:t>设计，</w:t>
      </w:r>
      <w:r>
        <w:rPr>
          <w:rFonts w:ascii="Times New Roman" w:hAnsi="Times New Roman" w:eastAsia="Times New Roman" w:cs="Times New Roman"/>
          <w:sz w:val="30"/>
          <w:szCs w:val="30"/>
        </w:rPr>
        <w:t>85%</w:t>
      </w:r>
      <w:r>
        <w:rPr>
          <w:rFonts w:ascii="SimSun" w:hAnsi="SimSun" w:eastAsia="SimSun" w:cs="SimSun"/>
          <w:sz w:val="30"/>
          <w:szCs w:val="30"/>
        </w:rPr>
        <w:t>省份出台了战略规划、行动计划等政策，</w:t>
      </w:r>
      <w:r>
        <w:rPr>
          <w:rFonts w:ascii="Times New Roman" w:hAnsi="Times New Roman" w:eastAsia="Times New Roman" w:cs="Times New Roman"/>
          <w:sz w:val="30"/>
          <w:szCs w:val="30"/>
        </w:rPr>
        <w:t>7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7%</w:t>
      </w:r>
      <w:r>
        <w:rPr>
          <w:rFonts w:ascii="SimSun" w:hAnsi="SimSun" w:eastAsia="SimSun" w:cs="SimSun"/>
          <w:sz w:val="30"/>
          <w:szCs w:val="30"/>
          <w:spacing w:val="-1"/>
        </w:rPr>
        <w:t>省份制</w:t>
      </w:r>
      <w:r>
        <w:rPr>
          <w:rFonts w:ascii="SimSun" w:hAnsi="SimSun" w:eastAsia="SimSun" w:cs="SimSun"/>
          <w:sz w:val="30"/>
          <w:szCs w:val="30"/>
          <w:spacing w:val="-11"/>
        </w:rPr>
        <w:t>定了地方标准；政策连贯性强，前期均制定了电</w:t>
      </w:r>
      <w:r>
        <w:rPr>
          <w:rFonts w:ascii="SimSun" w:hAnsi="SimSun" w:eastAsia="SimSun" w:cs="SimSun"/>
          <w:sz w:val="30"/>
          <w:szCs w:val="30"/>
          <w:spacing w:val="-12"/>
        </w:rPr>
        <w:t>子政务相关政策；</w:t>
      </w:r>
      <w:r>
        <w:rPr>
          <w:rFonts w:ascii="SimSun" w:hAnsi="SimSun" w:eastAsia="SimSun" w:cs="SimSun"/>
          <w:sz w:val="30"/>
          <w:szCs w:val="30"/>
          <w:spacing w:val="-9"/>
        </w:rPr>
        <w:t>强调组织实施，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29 </w:t>
      </w:r>
      <w:r>
        <w:rPr>
          <w:rFonts w:ascii="SimSun" w:hAnsi="SimSun" w:eastAsia="SimSun" w:cs="SimSun"/>
          <w:sz w:val="30"/>
          <w:szCs w:val="30"/>
          <w:spacing w:val="-9"/>
        </w:rPr>
        <w:t>个省份成立了“政务服务</w:t>
      </w:r>
      <w:r>
        <w:rPr>
          <w:rFonts w:ascii="SimSun" w:hAnsi="SimSun" w:eastAsia="SimSun" w:cs="SimSun"/>
          <w:sz w:val="30"/>
          <w:szCs w:val="30"/>
          <w:spacing w:val="-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”或“数据管理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”部</w:t>
      </w:r>
      <w:r>
        <w:rPr>
          <w:rFonts w:ascii="SimSun" w:hAnsi="SimSun" w:eastAsia="SimSun" w:cs="SimSun"/>
          <w:sz w:val="30"/>
          <w:szCs w:val="30"/>
          <w:spacing w:val="-1"/>
        </w:rPr>
        <w:t>门。上海得益于完善的顶层设计、较高的政策协同性及连贯性，</w:t>
      </w:r>
      <w:r>
        <w:rPr>
          <w:rFonts w:ascii="SimSun" w:hAnsi="SimSun" w:eastAsia="SimSun" w:cs="SimSun"/>
          <w:sz w:val="30"/>
          <w:szCs w:val="30"/>
          <w:spacing w:val="-4"/>
        </w:rPr>
        <w:t>领跑全国；福建前期出台较多电子政务政策，连贯性高；安徽和</w:t>
      </w:r>
      <w:r>
        <w:rPr>
          <w:rFonts w:ascii="SimSun" w:hAnsi="SimSun" w:eastAsia="SimSun" w:cs="SimSun"/>
          <w:sz w:val="30"/>
          <w:szCs w:val="30"/>
          <w:spacing w:val="-6"/>
        </w:rPr>
        <w:t>贵州地方标准丰富。</w:t>
      </w:r>
    </w:p>
    <w:p>
      <w:pPr>
        <w:spacing w:line="258" w:lineRule="auto"/>
        <w:sectPr>
          <w:headerReference w:type="default" r:id="rId2"/>
          <w:pgSz w:w="11907" w:h="16839"/>
          <w:pgMar w:top="1223" w:right="1719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 w:firstLine="604"/>
        <w:spacing w:before="296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部分省份地方标准建设滞后，政策协同性较差，制度体系不</w:t>
      </w:r>
      <w:r>
        <w:rPr>
          <w:rFonts w:ascii="SimSun" w:hAnsi="SimSun" w:eastAsia="SimSun" w:cs="SimSun"/>
          <w:sz w:val="30"/>
          <w:szCs w:val="30"/>
          <w:spacing w:val="-9"/>
        </w:rPr>
        <w:t>够成熟。主要集中于后两型省份， 未制定省域内信息化、数字政</w:t>
      </w:r>
      <w:r>
        <w:rPr>
          <w:rFonts w:ascii="SimSun" w:hAnsi="SimSun" w:eastAsia="SimSun" w:cs="SimSun"/>
          <w:sz w:val="30"/>
          <w:szCs w:val="30"/>
        </w:rPr>
        <w:t>府相关地方标准以及数据条例、公共数据运营等相关协同政策。</w:t>
      </w:r>
      <w:r>
        <w:rPr>
          <w:rFonts w:ascii="SimSun" w:hAnsi="SimSun" w:eastAsia="SimSun" w:cs="SimSun"/>
          <w:sz w:val="30"/>
          <w:szCs w:val="30"/>
          <w:spacing w:val="-4"/>
        </w:rPr>
        <w:t>另外，前三型中部分省份存在“拖后腿”因素，如广东和重庆地</w:t>
      </w:r>
      <w:r>
        <w:rPr>
          <w:rFonts w:ascii="SimSun" w:hAnsi="SimSun" w:eastAsia="SimSun" w:cs="SimSun"/>
          <w:sz w:val="30"/>
          <w:szCs w:val="30"/>
          <w:spacing w:val="-6"/>
        </w:rPr>
        <w:t>方标准建设滞后，河北顶层设计有待完善（见表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</w:t>
      </w:r>
      <w:r>
        <w:rPr>
          <w:rFonts w:ascii="SimSun" w:hAnsi="SimSun" w:eastAsia="SimSun" w:cs="SimSun"/>
          <w:sz w:val="30"/>
          <w:szCs w:val="30"/>
          <w:spacing w:val="-6"/>
        </w:rPr>
        <w:t>）。</w:t>
      </w:r>
    </w:p>
    <w:p>
      <w:pPr>
        <w:ind w:left="1672"/>
        <w:spacing w:before="233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“制度体系”正负影响因子视图</w:t>
      </w:r>
    </w:p>
    <w:p>
      <w:pPr>
        <w:ind w:firstLine="124"/>
        <w:spacing w:before="75" w:line="4505" w:lineRule="exact"/>
        <w:rPr/>
      </w:pPr>
      <w:r>
        <w:rPr>
          <w:position w:val="-90"/>
        </w:rPr>
        <w:drawing>
          <wp:inline distT="0" distB="0" distL="0" distR="0">
            <wp:extent cx="5151120" cy="286054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120" cy="286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38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．能力支撑</w:t>
      </w:r>
    </w:p>
    <w:p>
      <w:pPr>
        <w:ind w:left="40" w:firstLine="601"/>
        <w:spacing w:before="319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重视网络、算力、平台等能力建设，有效支撑数字政府发展。</w:t>
      </w:r>
      <w:r>
        <w:rPr>
          <w:rFonts w:ascii="SimSun" w:hAnsi="SimSun" w:eastAsia="SimSun" w:cs="SimSun"/>
          <w:sz w:val="30"/>
          <w:szCs w:val="30"/>
          <w:spacing w:val="7"/>
        </w:rPr>
        <w:t>以国家政务服务平台为总枢纽的全国一体化政务</w:t>
      </w:r>
      <w:r>
        <w:rPr>
          <w:rFonts w:ascii="SimSun" w:hAnsi="SimSun" w:eastAsia="SimSun" w:cs="SimSun"/>
          <w:sz w:val="30"/>
          <w:szCs w:val="30"/>
          <w:spacing w:val="6"/>
        </w:rPr>
        <w:t>服务平台基本</w:t>
      </w:r>
      <w:r>
        <w:rPr>
          <w:rFonts w:ascii="SimSun" w:hAnsi="SimSun" w:eastAsia="SimSun" w:cs="SimSun"/>
          <w:sz w:val="30"/>
          <w:szCs w:val="30"/>
          <w:spacing w:val="1"/>
        </w:rPr>
        <w:t>建成；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90%</w:t>
      </w:r>
      <w:r>
        <w:rPr>
          <w:rFonts w:ascii="SimSun" w:hAnsi="SimSun" w:eastAsia="SimSun" w:cs="SimSun"/>
          <w:sz w:val="30"/>
          <w:szCs w:val="30"/>
          <w:spacing w:val="1"/>
        </w:rPr>
        <w:t>省份业务上云率超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80%</w:t>
      </w:r>
      <w:r>
        <w:rPr>
          <w:rFonts w:ascii="SimSun" w:hAnsi="SimSun" w:eastAsia="SimSun" w:cs="SimSun"/>
          <w:sz w:val="30"/>
          <w:szCs w:val="30"/>
          <w:spacing w:val="1"/>
        </w:rPr>
        <w:t>；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70%</w:t>
      </w:r>
      <w:r>
        <w:rPr>
          <w:rFonts w:ascii="SimSun" w:hAnsi="SimSun" w:eastAsia="SimSun" w:cs="SimSun"/>
          <w:sz w:val="30"/>
          <w:szCs w:val="30"/>
          <w:spacing w:val="1"/>
        </w:rPr>
        <w:t>省份实现统一认证、证</w:t>
      </w:r>
      <w:r>
        <w:rPr>
          <w:rFonts w:ascii="SimSun" w:hAnsi="SimSun" w:eastAsia="SimSun" w:cs="SimSun"/>
          <w:sz w:val="30"/>
          <w:szCs w:val="30"/>
        </w:rPr>
        <w:t>照共享等共性应用支撑。广东政务网建设投入高、算力规模大、</w:t>
      </w:r>
      <w:r>
        <w:rPr>
          <w:rFonts w:ascii="SimSun" w:hAnsi="SimSun" w:eastAsia="SimSun" w:cs="SimSun"/>
          <w:sz w:val="30"/>
          <w:szCs w:val="30"/>
          <w:spacing w:val="-10"/>
        </w:rPr>
        <w:t>跨区域业务支撑强；北京政务云网投入均高，</w:t>
      </w:r>
      <w:r>
        <w:rPr>
          <w:rFonts w:ascii="SimSun" w:hAnsi="SimSun" w:eastAsia="SimSun" w:cs="SimSun"/>
          <w:sz w:val="30"/>
          <w:szCs w:val="30"/>
          <w:spacing w:val="-11"/>
        </w:rPr>
        <w:t>先导技术布局领先；</w:t>
      </w:r>
      <w:r>
        <w:rPr>
          <w:rFonts w:ascii="SimSun" w:hAnsi="SimSun" w:eastAsia="SimSun" w:cs="SimSun"/>
          <w:sz w:val="30"/>
          <w:szCs w:val="30"/>
          <w:spacing w:val="-1"/>
        </w:rPr>
        <w:t>江苏在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、光网等基础设施及政务云投入</w:t>
      </w:r>
      <w:r>
        <w:rPr>
          <w:rFonts w:ascii="SimSun" w:hAnsi="SimSun" w:eastAsia="SimSun" w:cs="SimSun"/>
          <w:sz w:val="30"/>
          <w:szCs w:val="30"/>
          <w:spacing w:val="-2"/>
        </w:rPr>
        <w:t>领先；上海政务服务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100%</w:t>
      </w:r>
      <w:r>
        <w:rPr>
          <w:rFonts w:ascii="SimSun" w:hAnsi="SimSun" w:eastAsia="SimSun" w:cs="SimSun"/>
          <w:sz w:val="30"/>
          <w:szCs w:val="30"/>
          <w:spacing w:val="-2"/>
        </w:rPr>
        <w:t>上云。</w:t>
      </w:r>
    </w:p>
    <w:p>
      <w:pPr>
        <w:ind w:left="39" w:right="104" w:firstLine="603"/>
        <w:spacing w:before="246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后两型省份数字基础设施建设较为落后。一是云网</w:t>
      </w:r>
      <w:r>
        <w:rPr>
          <w:rFonts w:ascii="SimSun" w:hAnsi="SimSun" w:eastAsia="SimSun" w:cs="SimSun"/>
          <w:sz w:val="30"/>
          <w:szCs w:val="30"/>
          <w:spacing w:val="-5"/>
        </w:rPr>
        <w:t>基础能力</w:t>
      </w:r>
      <w:r>
        <w:rPr>
          <w:rFonts w:ascii="SimSun" w:hAnsi="SimSun" w:eastAsia="SimSun" w:cs="SimSun"/>
          <w:sz w:val="30"/>
          <w:szCs w:val="30"/>
          <w:spacing w:val="-4"/>
        </w:rPr>
        <w:t>建设滞后，成长及追赶型省份在政务网及政务云建设投入均值仅</w:t>
      </w:r>
      <w:r>
        <w:rPr>
          <w:rFonts w:ascii="SimSun" w:hAnsi="SimSun" w:eastAsia="SimSun" w:cs="SimSun"/>
          <w:sz w:val="30"/>
          <w:szCs w:val="30"/>
          <w:spacing w:val="-15"/>
        </w:rPr>
        <w:t>为前两型的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37%</w:t>
      </w:r>
      <w:r>
        <w:rPr>
          <w:rFonts w:ascii="SimSun" w:hAnsi="SimSun" w:eastAsia="SimSun" w:cs="SimSun"/>
          <w:sz w:val="30"/>
          <w:szCs w:val="30"/>
          <w:spacing w:val="-1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17%</w:t>
      </w:r>
      <w:r>
        <w:rPr>
          <w:rFonts w:ascii="SimSun" w:hAnsi="SimSun" w:eastAsia="SimSun" w:cs="SimSun"/>
          <w:sz w:val="30"/>
          <w:szCs w:val="30"/>
          <w:spacing w:val="-15"/>
        </w:rPr>
        <w:t>，光网建设普遍偏弱。二是平台能力偏弱，</w:t>
      </w:r>
      <w:r>
        <w:rPr>
          <w:rFonts w:ascii="SimSun" w:hAnsi="SimSun" w:eastAsia="SimSun" w:cs="SimSun"/>
          <w:sz w:val="30"/>
          <w:szCs w:val="30"/>
          <w:spacing w:val="-5"/>
        </w:rPr>
        <w:t>业务上云率低，尤其云南、青海上云率不足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80%</w:t>
      </w:r>
      <w:r>
        <w:rPr>
          <w:rFonts w:ascii="SimSun" w:hAnsi="SimSun" w:eastAsia="SimSun" w:cs="SimSun"/>
          <w:sz w:val="30"/>
          <w:szCs w:val="30"/>
          <w:spacing w:val="-5"/>
        </w:rPr>
        <w:t>。另外，前三型</w:t>
      </w:r>
      <w:r>
        <w:rPr>
          <w:rFonts w:ascii="SimSun" w:hAnsi="SimSun" w:eastAsia="SimSun" w:cs="SimSun"/>
          <w:sz w:val="30"/>
          <w:szCs w:val="30"/>
          <w:spacing w:val="7"/>
        </w:rPr>
        <w:t>部分省份的能力支撑存在短板，江西平台能力不足，上云率仅</w:t>
      </w:r>
    </w:p>
    <w:p>
      <w:pPr>
        <w:spacing w:line="257" w:lineRule="auto"/>
        <w:sectPr>
          <w:headerReference w:type="default" r:id="rId4"/>
          <w:pgSz w:w="11907" w:h="16839"/>
          <w:pgMar w:top="1223" w:right="1691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294" w:line="233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11%</w:t>
      </w:r>
      <w:r>
        <w:rPr>
          <w:rFonts w:ascii="SimSun" w:hAnsi="SimSun" w:eastAsia="SimSun" w:cs="SimSun"/>
          <w:sz w:val="30"/>
          <w:szCs w:val="30"/>
          <w:spacing w:val="-17"/>
        </w:rPr>
        <w:t>；福建和贵州的政务网投入、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5G </w:t>
      </w:r>
      <w:r>
        <w:rPr>
          <w:rFonts w:ascii="SimSun" w:hAnsi="SimSun" w:eastAsia="SimSun" w:cs="SimSun"/>
          <w:sz w:val="30"/>
          <w:szCs w:val="30"/>
          <w:spacing w:val="-17"/>
        </w:rPr>
        <w:t>及光网建设需补位（见表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2</w:t>
      </w:r>
      <w:r>
        <w:rPr>
          <w:rFonts w:ascii="SimSun" w:hAnsi="SimSun" w:eastAsia="SimSun" w:cs="SimSun"/>
          <w:sz w:val="30"/>
          <w:szCs w:val="30"/>
          <w:spacing w:val="-18"/>
        </w:rPr>
        <w:t>）。</w:t>
      </w:r>
    </w:p>
    <w:p>
      <w:pPr>
        <w:ind w:left="1672"/>
        <w:spacing w:before="306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“能力支撑</w:t>
      </w:r>
      <w:r>
        <w:rPr>
          <w:rFonts w:ascii="KaiTi" w:hAnsi="KaiTi" w:eastAsia="KaiTi" w:cs="KaiTi"/>
          <w:sz w:val="30"/>
          <w:szCs w:val="30"/>
          <w:spacing w:val="-11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”正负影响因子视图</w:t>
      </w:r>
    </w:p>
    <w:p>
      <w:pPr>
        <w:ind w:firstLine="83"/>
        <w:spacing w:before="22" w:line="4911" w:lineRule="exact"/>
        <w:rPr/>
      </w:pPr>
      <w:r>
        <w:rPr>
          <w:position w:val="-98"/>
        </w:rPr>
        <w:drawing>
          <wp:inline distT="0" distB="0" distL="0" distR="0">
            <wp:extent cx="5202935" cy="311810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2935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left="635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．数据利用</w:t>
      </w:r>
    </w:p>
    <w:p>
      <w:pPr>
        <w:ind w:left="41" w:right="30" w:firstLine="598"/>
        <w:spacing w:before="32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加快全国一体化政务大数据体系建设，数据共享开放</w:t>
      </w:r>
      <w:r>
        <w:rPr>
          <w:rFonts w:ascii="SimSun" w:hAnsi="SimSun" w:eastAsia="SimSun" w:cs="SimSun"/>
          <w:sz w:val="30"/>
          <w:szCs w:val="30"/>
          <w:spacing w:val="-5"/>
        </w:rPr>
        <w:t>水平提</w:t>
      </w:r>
      <w:r>
        <w:rPr>
          <w:rFonts w:ascii="SimSun" w:hAnsi="SimSun" w:eastAsia="SimSun" w:cs="SimSun"/>
          <w:sz w:val="30"/>
          <w:szCs w:val="30"/>
          <w:spacing w:val="-11"/>
        </w:rPr>
        <w:t>升。各省均制定了数据共享政策及地方标准</w:t>
      </w:r>
      <w:r>
        <w:rPr>
          <w:rFonts w:ascii="SimSun" w:hAnsi="SimSun" w:eastAsia="SimSun" w:cs="SimSun"/>
          <w:sz w:val="30"/>
          <w:szCs w:val="30"/>
          <w:spacing w:val="-12"/>
        </w:rPr>
        <w:t>，加强数据汇聚融合；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83%</w:t>
      </w:r>
      <w:r>
        <w:rPr>
          <w:rFonts w:ascii="SimSun" w:hAnsi="SimSun" w:eastAsia="SimSun" w:cs="SimSun"/>
          <w:sz w:val="30"/>
          <w:szCs w:val="30"/>
        </w:rPr>
        <w:t>省份上线省级政府数据开放平台；</w:t>
      </w:r>
      <w:r>
        <w:rPr>
          <w:rFonts w:ascii="Times New Roman" w:hAnsi="Times New Roman" w:eastAsia="Times New Roman" w:cs="Times New Roman"/>
          <w:sz w:val="30"/>
          <w:szCs w:val="30"/>
        </w:rPr>
        <w:t>67%</w:t>
      </w:r>
      <w:r>
        <w:rPr>
          <w:rFonts w:ascii="SimSun" w:hAnsi="SimSun" w:eastAsia="SimSun" w:cs="SimSun"/>
          <w:sz w:val="30"/>
          <w:szCs w:val="30"/>
        </w:rPr>
        <w:t>省份</w:t>
      </w:r>
      <w:r>
        <w:rPr>
          <w:rFonts w:ascii="SimSun" w:hAnsi="SimSun" w:eastAsia="SimSun" w:cs="SimSun"/>
          <w:sz w:val="30"/>
          <w:szCs w:val="30"/>
          <w:spacing w:val="-1"/>
        </w:rPr>
        <w:t>举办数据创新大</w:t>
      </w:r>
      <w:r>
        <w:rPr>
          <w:rFonts w:ascii="SimSun" w:hAnsi="SimSun" w:eastAsia="SimSun" w:cs="SimSun"/>
          <w:sz w:val="30"/>
          <w:szCs w:val="30"/>
          <w:spacing w:val="-12"/>
        </w:rPr>
        <w:t>赛，推进数据多样应用。上海发展领先，</w:t>
      </w:r>
      <w:r>
        <w:rPr>
          <w:rFonts w:ascii="SimSun" w:hAnsi="SimSun" w:eastAsia="SimSun" w:cs="SimSun"/>
          <w:sz w:val="30"/>
          <w:szCs w:val="30"/>
          <w:spacing w:val="7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数据共享、开放、应用</w:t>
      </w:r>
      <w:r>
        <w:rPr>
          <w:rFonts w:ascii="SimSun" w:hAnsi="SimSun" w:eastAsia="SimSun" w:cs="SimSun"/>
          <w:sz w:val="30"/>
          <w:szCs w:val="30"/>
          <w:spacing w:val="-4"/>
        </w:rPr>
        <w:t>均居前三；浙江数据开放平台及应用表现突出；贵州政务大数据</w:t>
      </w:r>
      <w:r>
        <w:rPr>
          <w:rFonts w:ascii="SimSun" w:hAnsi="SimSun" w:eastAsia="SimSun" w:cs="SimSun"/>
          <w:sz w:val="30"/>
          <w:szCs w:val="30"/>
          <w:spacing w:val="-4"/>
        </w:rPr>
        <w:t>建设较早，数据共享地方标准走在前列；山东的数据创新应用尤</w:t>
      </w:r>
      <w:r>
        <w:rPr>
          <w:rFonts w:ascii="SimSun" w:hAnsi="SimSun" w:eastAsia="SimSun" w:cs="SimSun"/>
          <w:sz w:val="30"/>
          <w:szCs w:val="30"/>
          <w:spacing w:val="-9"/>
        </w:rPr>
        <w:t>为出色。值得关注的是， 成长型的天津在数据开放、应用方面表</w:t>
      </w:r>
      <w:r>
        <w:rPr>
          <w:rFonts w:ascii="SimSun" w:hAnsi="SimSun" w:eastAsia="SimSun" w:cs="SimSun"/>
          <w:sz w:val="30"/>
          <w:szCs w:val="30"/>
          <w:spacing w:val="-11"/>
        </w:rPr>
        <w:t>现良好。</w:t>
      </w:r>
    </w:p>
    <w:p>
      <w:pPr>
        <w:ind w:left="40" w:right="29" w:firstLine="602"/>
        <w:spacing w:before="27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数据开放及应用存在较大梯度差异。前三型地区</w:t>
      </w:r>
      <w:r>
        <w:rPr>
          <w:rFonts w:ascii="SimSun" w:hAnsi="SimSun" w:eastAsia="SimSun" w:cs="SimSun"/>
          <w:sz w:val="30"/>
          <w:szCs w:val="30"/>
          <w:spacing w:val="-5"/>
        </w:rPr>
        <w:t>在数据开放</w:t>
      </w:r>
      <w:r>
        <w:rPr>
          <w:rFonts w:ascii="SimSun" w:hAnsi="SimSun" w:eastAsia="SimSun" w:cs="SimSun"/>
          <w:sz w:val="30"/>
          <w:szCs w:val="30"/>
          <w:spacing w:val="-4"/>
        </w:rPr>
        <w:t>的数量、质量、范围方面明显优于后两型地区，体现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倍差距；</w:t>
      </w:r>
      <w:r>
        <w:rPr>
          <w:rFonts w:ascii="SimSun" w:hAnsi="SimSun" w:eastAsia="SimSun" w:cs="SimSun"/>
          <w:sz w:val="30"/>
          <w:szCs w:val="30"/>
          <w:spacing w:val="-1"/>
        </w:rPr>
        <w:t>后两型在数据应用活动、应用质量、多样性方面差距更为明显，</w:t>
      </w:r>
      <w:r>
        <w:rPr>
          <w:rFonts w:ascii="SimSun" w:hAnsi="SimSun" w:eastAsia="SimSun" w:cs="SimSun"/>
          <w:sz w:val="30"/>
          <w:szCs w:val="30"/>
          <w:spacing w:val="-3"/>
        </w:rPr>
        <w:t>创新意识不足，应用场景少，陕西、内蒙等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个省份未有创新</w:t>
      </w:r>
      <w:r>
        <w:rPr>
          <w:rFonts w:ascii="SimSun" w:hAnsi="SimSun" w:eastAsia="SimSun" w:cs="SimSun"/>
          <w:sz w:val="30"/>
          <w:szCs w:val="30"/>
          <w:spacing w:val="-9"/>
        </w:rPr>
        <w:t>应用。另外， 前三型的江苏、安徽在数据开放、应用方面表现欠</w:t>
      </w:r>
      <w:r>
        <w:rPr>
          <w:rFonts w:ascii="SimSun" w:hAnsi="SimSun" w:eastAsia="SimSun" w:cs="SimSun"/>
          <w:sz w:val="30"/>
          <w:szCs w:val="30"/>
          <w:spacing w:val="-18"/>
        </w:rPr>
        <w:t>佳（见表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3</w:t>
      </w:r>
      <w:r>
        <w:rPr>
          <w:rFonts w:ascii="SimSun" w:hAnsi="SimSun" w:eastAsia="SimSun" w:cs="SimSun"/>
          <w:sz w:val="30"/>
          <w:szCs w:val="30"/>
          <w:spacing w:val="-18"/>
        </w:rPr>
        <w:t>）。</w:t>
      </w:r>
    </w:p>
    <w:p>
      <w:pPr>
        <w:ind w:left="1672"/>
        <w:spacing w:before="249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“数据利用</w:t>
      </w:r>
      <w:r>
        <w:rPr>
          <w:rFonts w:ascii="KaiTi" w:hAnsi="KaiTi" w:eastAsia="KaiTi" w:cs="KaiTi"/>
          <w:sz w:val="30"/>
          <w:szCs w:val="30"/>
          <w:spacing w:val="-11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”正负影响因子视图</w:t>
      </w:r>
    </w:p>
    <w:p>
      <w:pPr>
        <w:spacing w:line="215" w:lineRule="auto"/>
        <w:sectPr>
          <w:headerReference w:type="default" r:id="rId6"/>
          <w:pgSz w:w="11907" w:h="16839"/>
          <w:pgMar w:top="1223" w:right="1690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54"/>
        <w:spacing w:line="4618" w:lineRule="exact"/>
        <w:rPr/>
      </w:pPr>
      <w:r>
        <w:rPr>
          <w:position w:val="-92"/>
        </w:rPr>
        <w:drawing>
          <wp:inline distT="0" distB="0" distL="0" distR="0">
            <wp:extent cx="5241035" cy="293217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035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638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．安全保障</w:t>
      </w:r>
    </w:p>
    <w:p>
      <w:pPr>
        <w:ind w:left="40" w:right="29" w:firstLine="603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各省对网信安全的制度建设及技术创新都十分</w:t>
      </w:r>
      <w:r>
        <w:rPr>
          <w:rFonts w:ascii="SimSun" w:hAnsi="SimSun" w:eastAsia="SimSun" w:cs="SimSun"/>
          <w:sz w:val="30"/>
          <w:szCs w:val="30"/>
          <w:spacing w:val="-5"/>
        </w:rPr>
        <w:t>重视。所有省</w:t>
      </w:r>
      <w:r>
        <w:rPr>
          <w:rFonts w:ascii="SimSun" w:hAnsi="SimSun" w:eastAsia="SimSun" w:cs="SimSun"/>
          <w:sz w:val="30"/>
          <w:szCs w:val="30"/>
          <w:spacing w:val="-8"/>
        </w:rPr>
        <w:t>份均出台了网络安全、数据安全等政策法规，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并发布多项安</w:t>
      </w:r>
      <w:r>
        <w:rPr>
          <w:rFonts w:ascii="SimSun" w:hAnsi="SimSun" w:eastAsia="SimSun" w:cs="SimSun"/>
          <w:sz w:val="30"/>
          <w:szCs w:val="30"/>
          <w:spacing w:val="-9"/>
        </w:rPr>
        <w:t>全专</w:t>
      </w:r>
      <w:r>
        <w:rPr>
          <w:rFonts w:ascii="SimSun" w:hAnsi="SimSun" w:eastAsia="SimSun" w:cs="SimSun"/>
          <w:sz w:val="30"/>
          <w:szCs w:val="30"/>
          <w:spacing w:val="-2"/>
        </w:rPr>
        <w:t>利；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71%</w:t>
      </w:r>
      <w:r>
        <w:rPr>
          <w:rFonts w:ascii="SimSun" w:hAnsi="SimSun" w:eastAsia="SimSun" w:cs="SimSun"/>
          <w:sz w:val="30"/>
          <w:szCs w:val="30"/>
          <w:spacing w:val="-2"/>
        </w:rPr>
        <w:t>省份制定了网络及数据安全方面的地方标准。北京高居</w:t>
      </w:r>
      <w:r>
        <w:rPr>
          <w:rFonts w:ascii="SimSun" w:hAnsi="SimSun" w:eastAsia="SimSun" w:cs="SimSun"/>
          <w:sz w:val="30"/>
          <w:szCs w:val="30"/>
          <w:spacing w:val="-1"/>
        </w:rPr>
        <w:t>安全保障榜首，安全专利数量最多、在网信安全方面投入最大；</w:t>
      </w:r>
      <w:r>
        <w:rPr>
          <w:rFonts w:ascii="SimSun" w:hAnsi="SimSun" w:eastAsia="SimSun" w:cs="SimSun"/>
          <w:sz w:val="30"/>
          <w:szCs w:val="30"/>
          <w:spacing w:val="-4"/>
        </w:rPr>
        <w:t>江苏在安全标准及专利方面表现突出；后两型的山西、辽宁表现</w:t>
      </w:r>
      <w:r>
        <w:rPr>
          <w:rFonts w:ascii="SimSun" w:hAnsi="SimSun" w:eastAsia="SimSun" w:cs="SimSun"/>
          <w:sz w:val="30"/>
          <w:szCs w:val="30"/>
          <w:spacing w:val="-4"/>
        </w:rPr>
        <w:t>亮眼，山西的网信安全投入仅次北京，辽宁的安全相关地方标准</w:t>
      </w:r>
      <w:r>
        <w:rPr>
          <w:rFonts w:ascii="SimSun" w:hAnsi="SimSun" w:eastAsia="SimSun" w:cs="SimSun"/>
          <w:sz w:val="30"/>
          <w:szCs w:val="30"/>
          <w:spacing w:val="-9"/>
        </w:rPr>
        <w:t>数量最多。</w:t>
      </w:r>
    </w:p>
    <w:p>
      <w:pPr>
        <w:ind w:left="39" w:firstLine="604"/>
        <w:spacing w:before="273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部分省份安全标准体系尚不健全，网信安全投入差距明显。</w:t>
      </w:r>
      <w:r>
        <w:rPr>
          <w:rFonts w:ascii="SimSun" w:hAnsi="SimSun" w:eastAsia="SimSun" w:cs="SimSun"/>
          <w:sz w:val="30"/>
          <w:szCs w:val="30"/>
          <w:spacing w:val="-5"/>
        </w:rPr>
        <w:t>成长及追赶型省份中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50%</w:t>
      </w:r>
      <w:r>
        <w:rPr>
          <w:rFonts w:ascii="SimSun" w:hAnsi="SimSun" w:eastAsia="SimSun" w:cs="SimSun"/>
          <w:sz w:val="30"/>
          <w:szCs w:val="30"/>
          <w:spacing w:val="-5"/>
        </w:rPr>
        <w:t>未制定安全相关地方标准，网信安全投</w:t>
      </w:r>
      <w:r>
        <w:rPr>
          <w:rFonts w:ascii="SimSun" w:hAnsi="SimSun" w:eastAsia="SimSun" w:cs="SimSun"/>
          <w:sz w:val="30"/>
          <w:szCs w:val="30"/>
          <w:spacing w:val="-8"/>
        </w:rPr>
        <w:t>入也仅为前两型的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1/3</w:t>
      </w:r>
      <w:r>
        <w:rPr>
          <w:rFonts w:ascii="SimSun" w:hAnsi="SimSun" w:eastAsia="SimSun" w:cs="SimSun"/>
          <w:sz w:val="30"/>
          <w:szCs w:val="30"/>
          <w:spacing w:val="-8"/>
        </w:rPr>
        <w:t>。另外，安全制度建设存在“倒挂”现象，</w:t>
      </w:r>
      <w:r>
        <w:rPr>
          <w:rFonts w:ascii="SimSun" w:hAnsi="SimSun" w:eastAsia="SimSun" w:cs="SimSun"/>
          <w:sz w:val="30"/>
          <w:szCs w:val="30"/>
          <w:spacing w:val="7"/>
        </w:rPr>
        <w:t>前三型的四川、安徽等地安全地方法规方面低于全</w:t>
      </w:r>
      <w:r>
        <w:rPr>
          <w:rFonts w:ascii="SimSun" w:hAnsi="SimSun" w:eastAsia="SimSun" w:cs="SimSun"/>
          <w:sz w:val="30"/>
          <w:szCs w:val="30"/>
          <w:spacing w:val="6"/>
        </w:rPr>
        <w:t>国平均水平</w:t>
      </w:r>
      <w:r>
        <w:rPr>
          <w:rFonts w:ascii="SimSun" w:hAnsi="SimSun" w:eastAsia="SimSun" w:cs="SimSun"/>
          <w:sz w:val="30"/>
          <w:szCs w:val="30"/>
          <w:spacing w:val="-22"/>
        </w:rPr>
        <w:t>（见表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>4</w:t>
      </w:r>
      <w:r>
        <w:rPr>
          <w:rFonts w:ascii="SimSun" w:hAnsi="SimSun" w:eastAsia="SimSun" w:cs="SimSun"/>
          <w:sz w:val="30"/>
          <w:szCs w:val="30"/>
          <w:spacing w:val="-22"/>
        </w:rPr>
        <w:t>）。</w:t>
      </w:r>
    </w:p>
    <w:p>
      <w:pPr>
        <w:ind w:left="1672"/>
        <w:spacing w:before="249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“安全保障</w:t>
      </w:r>
      <w:r>
        <w:rPr>
          <w:rFonts w:ascii="KaiTi" w:hAnsi="KaiTi" w:eastAsia="KaiTi" w:cs="KaiTi"/>
          <w:sz w:val="30"/>
          <w:szCs w:val="30"/>
          <w:spacing w:val="-11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”正负影响因子视图</w:t>
      </w:r>
    </w:p>
    <w:p>
      <w:pPr>
        <w:spacing w:line="215" w:lineRule="auto"/>
        <w:sectPr>
          <w:headerReference w:type="default" r:id="rId8"/>
          <w:pgSz w:w="11907" w:h="16839"/>
          <w:pgMar w:top="1223" w:right="1689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ind w:firstLine="54"/>
        <w:spacing w:line="5342" w:lineRule="exact"/>
        <w:rPr/>
      </w:pPr>
      <w:r>
        <w:rPr>
          <w:position w:val="-106"/>
        </w:rPr>
        <w:drawing>
          <wp:inline distT="0" distB="0" distL="0" distR="0">
            <wp:extent cx="5241035" cy="339242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035" cy="339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641"/>
        <w:spacing w:before="98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5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．治理成效</w:t>
      </w:r>
    </w:p>
    <w:p>
      <w:pPr>
        <w:ind w:left="39" w:right="146" w:firstLine="609"/>
        <w:spacing w:before="324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总体成效较好，体现了“以人民为中心”的服务型政府建设</w:t>
      </w:r>
      <w:r>
        <w:rPr>
          <w:rFonts w:ascii="SimSun" w:hAnsi="SimSun" w:eastAsia="SimSun" w:cs="SimSun"/>
          <w:sz w:val="30"/>
          <w:szCs w:val="30"/>
          <w:spacing w:val="-2"/>
        </w:rPr>
        <w:t>宗旨。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90%</w:t>
      </w:r>
      <w:r>
        <w:rPr>
          <w:rFonts w:ascii="SimSun" w:hAnsi="SimSun" w:eastAsia="SimSun" w:cs="SimSun"/>
          <w:sz w:val="30"/>
          <w:szCs w:val="30"/>
          <w:spacing w:val="-2"/>
        </w:rPr>
        <w:t>以上省级政府服务能力水平较好，满意度较高；渠道</w:t>
      </w:r>
      <w:r>
        <w:rPr>
          <w:rFonts w:ascii="SimSun" w:hAnsi="SimSun" w:eastAsia="SimSun" w:cs="SimSun"/>
          <w:sz w:val="30"/>
          <w:szCs w:val="30"/>
          <w:spacing w:val="-2"/>
        </w:rPr>
        <w:t>覆盖较完备，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80%</w:t>
      </w:r>
      <w:r>
        <w:rPr>
          <w:rFonts w:ascii="SimSun" w:hAnsi="SimSun" w:eastAsia="SimSun" w:cs="SimSun"/>
          <w:sz w:val="30"/>
          <w:szCs w:val="30"/>
          <w:spacing w:val="-2"/>
        </w:rPr>
        <w:t>以上省份开通多个渠道；数字包容性较好，均</w:t>
      </w:r>
      <w:r>
        <w:rPr>
          <w:rFonts w:ascii="SimSun" w:hAnsi="SimSun" w:eastAsia="SimSun" w:cs="SimSun"/>
          <w:sz w:val="30"/>
          <w:szCs w:val="30"/>
          <w:spacing w:val="-11"/>
        </w:rPr>
        <w:t>开发了长者版或无障碍模块。上海、浙江、北京位列前三；</w:t>
      </w:r>
      <w:r>
        <w:rPr>
          <w:rFonts w:ascii="SimSun" w:hAnsi="SimSun" w:eastAsia="SimSun" w:cs="SimSu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四川</w:t>
      </w:r>
      <w:r>
        <w:rPr>
          <w:rFonts w:ascii="SimSun" w:hAnsi="SimSun" w:eastAsia="SimSun" w:cs="SimSun"/>
          <w:sz w:val="30"/>
          <w:szCs w:val="30"/>
          <w:spacing w:val="-1"/>
        </w:rPr>
        <w:t>在政务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App  </w:t>
      </w:r>
      <w:r>
        <w:rPr>
          <w:rFonts w:ascii="SimSun" w:hAnsi="SimSun" w:eastAsia="SimSun" w:cs="SimSun"/>
          <w:sz w:val="30"/>
          <w:szCs w:val="30"/>
          <w:spacing w:val="-1"/>
        </w:rPr>
        <w:t>评分及政务透明度方面表现较佳；吉林凭借极好的</w:t>
      </w:r>
      <w:r>
        <w:rPr>
          <w:rFonts w:ascii="SimSun" w:hAnsi="SimSun" w:eastAsia="SimSun" w:cs="SimSun"/>
          <w:sz w:val="30"/>
          <w:szCs w:val="30"/>
          <w:spacing w:val="-1"/>
        </w:rPr>
        <w:t>政务服务用户满意度，进入前五。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三、中国电信“挂图作战”建议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38" w:right="145" w:firstLine="604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数字政府建设是落实网络强国、数字中国战略的</w:t>
      </w:r>
      <w:r>
        <w:rPr>
          <w:rFonts w:ascii="SimSun" w:hAnsi="SimSun" w:eastAsia="SimSun" w:cs="SimSun"/>
          <w:sz w:val="30"/>
          <w:szCs w:val="30"/>
          <w:spacing w:val="-5"/>
        </w:rPr>
        <w:t>基础性和先</w:t>
      </w:r>
      <w:r>
        <w:rPr>
          <w:rFonts w:ascii="SimSun" w:hAnsi="SimSun" w:eastAsia="SimSun" w:cs="SimSun"/>
          <w:sz w:val="30"/>
          <w:szCs w:val="30"/>
          <w:spacing w:val="2"/>
        </w:rPr>
        <w:t>导性工程。中国电信应充分发挥大国重器顶梁柱作用，以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“</w:t>
      </w:r>
      <w:r>
        <w:rPr>
          <w:rFonts w:ascii="SimSun" w:hAnsi="SimSun" w:eastAsia="SimSun" w:cs="SimSun"/>
          <w:sz w:val="30"/>
          <w:szCs w:val="30"/>
          <w:spacing w:val="2"/>
        </w:rPr>
        <w:t>云网</w:t>
      </w:r>
      <w:r>
        <w:rPr>
          <w:rFonts w:ascii="SimSun" w:hAnsi="SimSun" w:eastAsia="SimSun" w:cs="SimSun"/>
          <w:sz w:val="30"/>
          <w:szCs w:val="30"/>
          <w:spacing w:val="-8"/>
        </w:rPr>
        <w:t>为基、安全保障、数据驱动、智库参谋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”</w:t>
      </w:r>
      <w:r>
        <w:rPr>
          <w:rFonts w:ascii="SimSun" w:hAnsi="SimSun" w:eastAsia="SimSun" w:cs="SimSun"/>
          <w:sz w:val="30"/>
          <w:szCs w:val="30"/>
          <w:spacing w:val="-8"/>
        </w:rPr>
        <w:t>为战略指引，“</w:t>
      </w:r>
      <w:r>
        <w:rPr>
          <w:rFonts w:ascii="SimSun" w:hAnsi="SimSun" w:eastAsia="SimSun" w:cs="SimSun"/>
          <w:sz w:val="30"/>
          <w:szCs w:val="30"/>
          <w:spacing w:val="-9"/>
        </w:rPr>
        <w:t>多波次推</w:t>
      </w:r>
      <w:r>
        <w:rPr>
          <w:rFonts w:ascii="SimSun" w:hAnsi="SimSun" w:eastAsia="SimSun" w:cs="SimSun"/>
          <w:sz w:val="30"/>
          <w:szCs w:val="30"/>
          <w:spacing w:val="-1"/>
        </w:rPr>
        <w:t>进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”</w:t>
      </w:r>
      <w:r>
        <w:rPr>
          <w:rFonts w:ascii="SimSun" w:hAnsi="SimSun" w:eastAsia="SimSun" w:cs="SimSun"/>
          <w:sz w:val="30"/>
          <w:szCs w:val="30"/>
          <w:spacing w:val="-1"/>
        </w:rPr>
        <w:t>战术为支撑，全面赋能数字政府建设。</w:t>
      </w:r>
    </w:p>
    <w:p>
      <w:pPr>
        <w:spacing w:before="272" w:line="233" w:lineRule="auto"/>
        <w:outlineLvl w:val="2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8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．战略牵引：“云网为基、安全保障、数据驱动、智库参</w:t>
      </w:r>
      <w:r>
        <w:rPr>
          <w:rFonts w:ascii="SimSun" w:hAnsi="SimSun" w:eastAsia="SimSun" w:cs="SimSun"/>
          <w:sz w:val="30"/>
          <w:szCs w:val="30"/>
          <w:b/>
          <w:bCs/>
          <w:spacing w:val="-19"/>
        </w:rPr>
        <w:t>谋”</w:t>
      </w:r>
    </w:p>
    <w:p>
      <w:pPr>
        <w:ind w:left="41" w:right="68" w:firstLine="626"/>
        <w:spacing w:before="323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中电信可基于云、网、系统集成能力、属地化运</w:t>
      </w:r>
      <w:r>
        <w:rPr>
          <w:rFonts w:ascii="SimSun" w:hAnsi="SimSun" w:eastAsia="SimSun" w:cs="SimSun"/>
          <w:sz w:val="30"/>
          <w:szCs w:val="30"/>
          <w:spacing w:val="-6"/>
        </w:rPr>
        <w:t>营及政府合</w:t>
      </w:r>
      <w:r>
        <w:rPr>
          <w:rFonts w:ascii="SimSun" w:hAnsi="SimSun" w:eastAsia="SimSun" w:cs="SimSun"/>
          <w:sz w:val="30"/>
          <w:szCs w:val="30"/>
          <w:spacing w:val="-11"/>
        </w:rPr>
        <w:t>作基础等资源优势，优先推进以云网、平台</w:t>
      </w:r>
      <w:r>
        <w:rPr>
          <w:rFonts w:ascii="SimSun" w:hAnsi="SimSun" w:eastAsia="SimSun" w:cs="SimSun"/>
          <w:sz w:val="30"/>
          <w:szCs w:val="30"/>
          <w:spacing w:val="-12"/>
        </w:rPr>
        <w:t>等为基础的能力建设；</w:t>
      </w:r>
    </w:p>
    <w:p>
      <w:pPr>
        <w:spacing w:line="262" w:lineRule="auto"/>
        <w:sectPr>
          <w:headerReference w:type="default" r:id="rId10"/>
          <w:pgSz w:w="11907" w:h="16839"/>
          <w:pgMar w:top="1223" w:right="165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19" w:right="107" w:firstLine="22"/>
        <w:spacing w:before="293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其次提供可靠的安全保障及优质的数据开放共享服务；最后通过</w:t>
      </w:r>
      <w:r>
        <w:rPr>
          <w:rFonts w:ascii="SimSun" w:hAnsi="SimSun" w:eastAsia="SimSun" w:cs="SimSun"/>
          <w:sz w:val="30"/>
          <w:szCs w:val="30"/>
          <w:spacing w:val="-16"/>
        </w:rPr>
        <w:t>“智脑”咨询，助力数字政府在政策、标准等方面的制定及完善，</w:t>
      </w:r>
      <w:r>
        <w:rPr>
          <w:rFonts w:ascii="SimSun" w:hAnsi="SimSun" w:eastAsia="SimSun" w:cs="SimSun"/>
          <w:sz w:val="30"/>
          <w:szCs w:val="30"/>
          <w:spacing w:val="-3"/>
        </w:rPr>
        <w:t>推动数字政府建设发展迈上新台阶。</w:t>
      </w:r>
    </w:p>
    <w:p>
      <w:pPr>
        <w:ind w:left="41" w:right="30" w:firstLine="606"/>
        <w:spacing w:before="27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云网为基：加快推动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</w:t>
      </w:r>
      <w:r>
        <w:rPr>
          <w:rFonts w:ascii="SimSun" w:hAnsi="SimSun" w:eastAsia="SimSun" w:cs="SimSun"/>
          <w:sz w:val="30"/>
          <w:szCs w:val="30"/>
          <w:spacing w:val="-2"/>
        </w:rPr>
        <w:t>、算力中心等新型信息基础设施建</w:t>
      </w:r>
      <w:r>
        <w:rPr>
          <w:rFonts w:ascii="SimSun" w:hAnsi="SimSun" w:eastAsia="SimSun" w:cs="SimSun"/>
          <w:sz w:val="30"/>
          <w:szCs w:val="30"/>
          <w:spacing w:val="-1"/>
        </w:rPr>
        <w:t>设，持续加强天翼云的建设和部署，强化政务云平台支撑</w:t>
      </w:r>
      <w:r>
        <w:rPr>
          <w:rFonts w:ascii="SimSun" w:hAnsi="SimSun" w:eastAsia="SimSun" w:cs="SimSun"/>
          <w:sz w:val="30"/>
          <w:szCs w:val="30"/>
          <w:spacing w:val="-2"/>
        </w:rPr>
        <w:t>能力，</w:t>
      </w:r>
      <w:r>
        <w:rPr>
          <w:rFonts w:ascii="SimSun" w:hAnsi="SimSun" w:eastAsia="SimSun" w:cs="SimSun"/>
          <w:sz w:val="30"/>
          <w:szCs w:val="30"/>
          <w:spacing w:val="-4"/>
        </w:rPr>
        <w:t>夯实数字政府建设的信息底座。</w:t>
      </w:r>
    </w:p>
    <w:p>
      <w:pPr>
        <w:ind w:left="41" w:right="106" w:firstLine="604"/>
        <w:spacing w:before="27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安全保障：发挥技术优势，深度参与规范化、模式化的安全</w:t>
      </w:r>
      <w:r>
        <w:rPr>
          <w:rFonts w:ascii="SimSun" w:hAnsi="SimSun" w:eastAsia="SimSun" w:cs="SimSun"/>
          <w:sz w:val="30"/>
          <w:szCs w:val="30"/>
          <w:spacing w:val="-4"/>
        </w:rPr>
        <w:t>标准制度体系构建，加强网络与信息安全保护，提升网信安全保</w:t>
      </w:r>
      <w:r>
        <w:rPr>
          <w:rFonts w:ascii="SimSun" w:hAnsi="SimSun" w:eastAsia="SimSun" w:cs="SimSun"/>
          <w:sz w:val="30"/>
          <w:szCs w:val="30"/>
          <w:spacing w:val="-11"/>
        </w:rPr>
        <w:t>障能力。</w:t>
      </w:r>
    </w:p>
    <w:p>
      <w:pPr>
        <w:ind w:left="39" w:firstLine="603"/>
        <w:spacing w:before="27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数据驱动：基于电信丰富数据资源及深度分析能力优势，积</w:t>
      </w:r>
      <w:r>
        <w:rPr>
          <w:rFonts w:ascii="SimSun" w:hAnsi="SimSun" w:eastAsia="SimSun" w:cs="SimSun"/>
          <w:sz w:val="30"/>
          <w:szCs w:val="30"/>
          <w:spacing w:val="-10"/>
        </w:rPr>
        <w:t>极参与数据条例等制定，规范数据开放共享，创</w:t>
      </w:r>
      <w:r>
        <w:rPr>
          <w:rFonts w:ascii="SimSun" w:hAnsi="SimSun" w:eastAsia="SimSun" w:cs="SimSun"/>
          <w:sz w:val="30"/>
          <w:szCs w:val="30"/>
          <w:spacing w:val="-11"/>
        </w:rPr>
        <w:t>新数据应用场景，</w:t>
      </w:r>
      <w:r>
        <w:rPr>
          <w:rFonts w:ascii="SimSun" w:hAnsi="SimSun" w:eastAsia="SimSun" w:cs="SimSun"/>
          <w:sz w:val="30"/>
          <w:szCs w:val="30"/>
        </w:rPr>
        <w:t>共同推进一体化政务大数据体系建设，支撑政府“用数据认知、</w:t>
      </w:r>
      <w:r>
        <w:rPr>
          <w:rFonts w:ascii="SimSun" w:hAnsi="SimSun" w:eastAsia="SimSun" w:cs="SimSun"/>
          <w:sz w:val="30"/>
          <w:szCs w:val="30"/>
          <w:spacing w:val="-1"/>
        </w:rPr>
        <w:t>循数据决策、依数据施策”。</w:t>
      </w:r>
    </w:p>
    <w:p>
      <w:pPr>
        <w:ind w:left="39" w:right="107" w:firstLine="608"/>
        <w:spacing w:before="271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智库参谋：通过决策咨询助力政府顶层设计完善，积极参与</w:t>
      </w:r>
      <w:r>
        <w:rPr>
          <w:rFonts w:ascii="SimSun" w:hAnsi="SimSun" w:eastAsia="SimSun" w:cs="SimSun"/>
          <w:sz w:val="30"/>
          <w:szCs w:val="30"/>
          <w:spacing w:val="-4"/>
        </w:rPr>
        <w:t>地方数字政府工作组等专项工作，持续服务地方政府的决策部署</w:t>
      </w:r>
      <w:r>
        <w:rPr>
          <w:rFonts w:ascii="SimSun" w:hAnsi="SimSun" w:eastAsia="SimSun" w:cs="SimSun"/>
          <w:sz w:val="30"/>
          <w:szCs w:val="30"/>
          <w:spacing w:val="-8"/>
        </w:rPr>
        <w:t>及方案设计。</w:t>
      </w:r>
    </w:p>
    <w:p>
      <w:pPr>
        <w:ind w:left="638"/>
        <w:spacing w:before="26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．战术布局：多波次推进、有重点的逐层突破</w:t>
      </w:r>
    </w:p>
    <w:p>
      <w:pPr>
        <w:ind w:left="38" w:right="107" w:firstLine="604"/>
        <w:spacing w:before="323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我国数字政府建设地域分化明显，各省在关键要</w:t>
      </w:r>
      <w:r>
        <w:rPr>
          <w:rFonts w:ascii="SimSun" w:hAnsi="SimSun" w:eastAsia="SimSun" w:cs="SimSun"/>
          <w:sz w:val="30"/>
          <w:szCs w:val="30"/>
          <w:spacing w:val="-5"/>
        </w:rPr>
        <w:t>素上的优势</w:t>
      </w:r>
      <w:r>
        <w:rPr>
          <w:rFonts w:ascii="SimSun" w:hAnsi="SimSun" w:eastAsia="SimSun" w:cs="SimSun"/>
          <w:sz w:val="30"/>
          <w:szCs w:val="30"/>
          <w:spacing w:val="-4"/>
        </w:rPr>
        <w:t>与短板各有不同，中国电信应结合实际情况，因地制宜制定差异</w:t>
      </w:r>
      <w:r>
        <w:rPr>
          <w:rFonts w:ascii="SimSun" w:hAnsi="SimSun" w:eastAsia="SimSun" w:cs="SimSun"/>
          <w:sz w:val="30"/>
          <w:szCs w:val="30"/>
          <w:spacing w:val="-5"/>
        </w:rPr>
        <w:t>化发展策略。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DGI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指数提供了可实操的战术指引，即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Where</w:t>
      </w:r>
      <w:r>
        <w:rPr>
          <w:rFonts w:ascii="SimSun" w:hAnsi="SimSun" w:eastAsia="SimSun" w:cs="SimSun"/>
          <w:sz w:val="30"/>
          <w:szCs w:val="30"/>
          <w:spacing w:val="-5"/>
        </w:rPr>
        <w:t>（地</w:t>
      </w:r>
      <w:r>
        <w:rPr>
          <w:rFonts w:ascii="SimSun" w:hAnsi="SimSun" w:eastAsia="SimSun" w:cs="SimSun"/>
          <w:sz w:val="30"/>
          <w:szCs w:val="30"/>
          <w:spacing w:val="-2"/>
        </w:rPr>
        <w:t>区）——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What</w:t>
      </w:r>
      <w:r>
        <w:rPr>
          <w:rFonts w:ascii="SimSun" w:hAnsi="SimSun" w:eastAsia="SimSun" w:cs="SimSun"/>
          <w:sz w:val="30"/>
          <w:szCs w:val="30"/>
          <w:spacing w:val="-2"/>
        </w:rPr>
        <w:t>（维度）——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How</w:t>
      </w:r>
      <w:r>
        <w:rPr>
          <w:rFonts w:ascii="SimSun" w:hAnsi="SimSun" w:eastAsia="SimSun" w:cs="SimSun"/>
          <w:sz w:val="30"/>
          <w:szCs w:val="30"/>
          <w:spacing w:val="-2"/>
        </w:rPr>
        <w:t>（举措</w:t>
      </w:r>
      <w:r>
        <w:rPr>
          <w:rFonts w:ascii="SimSun" w:hAnsi="SimSun" w:eastAsia="SimSun" w:cs="SimSun"/>
          <w:sz w:val="30"/>
          <w:szCs w:val="30"/>
          <w:spacing w:val="-42"/>
        </w:rPr>
        <w:t>），</w:t>
      </w:r>
      <w:r>
        <w:rPr>
          <w:rFonts w:ascii="SimSun" w:hAnsi="SimSun" w:eastAsia="SimSun" w:cs="SimSun"/>
          <w:sz w:val="30"/>
          <w:szCs w:val="30"/>
          <w:spacing w:val="-2"/>
        </w:rPr>
        <w:t>参照“正负影响因子</w:t>
      </w:r>
      <w:r>
        <w:rPr>
          <w:rFonts w:ascii="SimSun" w:hAnsi="SimSun" w:eastAsia="SimSun" w:cs="SimSun"/>
          <w:sz w:val="30"/>
          <w:szCs w:val="30"/>
          <w:spacing w:val="-14"/>
        </w:rPr>
        <w:t>视图”，做到心中有数、心中有招。具体可分为三个波次、逐层推</w:t>
      </w:r>
      <w:r>
        <w:rPr>
          <w:rFonts w:ascii="SimSun" w:hAnsi="SimSun" w:eastAsia="SimSun" w:cs="SimSun"/>
          <w:sz w:val="30"/>
          <w:szCs w:val="30"/>
          <w:spacing w:val="-17"/>
        </w:rPr>
        <w:t>进（见图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2</w:t>
      </w:r>
      <w:r>
        <w:rPr>
          <w:rFonts w:ascii="SimSun" w:hAnsi="SimSun" w:eastAsia="SimSun" w:cs="SimSun"/>
          <w:sz w:val="30"/>
          <w:szCs w:val="30"/>
          <w:spacing w:val="-17"/>
        </w:rPr>
        <w:t>）。</w:t>
      </w:r>
    </w:p>
    <w:p>
      <w:pPr>
        <w:ind w:left="648"/>
        <w:spacing w:before="255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</w:t>
      </w:r>
      <w:r>
        <w:rPr>
          <w:rFonts w:ascii="SimSun" w:hAnsi="SimSun" w:eastAsia="SimSun" w:cs="SimSun"/>
          <w:sz w:val="30"/>
          <w:szCs w:val="30"/>
          <w:spacing w:val="-5"/>
        </w:rPr>
        <w:t>）优先推进</w:t>
      </w:r>
    </w:p>
    <w:p>
      <w:pPr>
        <w:ind w:left="41" w:right="107" w:firstLine="601"/>
        <w:spacing w:before="32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后两型（成长型和追赶型）的电信优势省份。后</w:t>
      </w:r>
      <w:r>
        <w:rPr>
          <w:rFonts w:ascii="SimSun" w:hAnsi="SimSun" w:eastAsia="SimSun" w:cs="SimSun"/>
          <w:sz w:val="30"/>
          <w:szCs w:val="30"/>
          <w:spacing w:val="-5"/>
        </w:rPr>
        <w:t>两型中的西</w:t>
      </w:r>
      <w:r>
        <w:rPr>
          <w:rFonts w:ascii="SimSun" w:hAnsi="SimSun" w:eastAsia="SimSun" w:cs="SimSun"/>
          <w:sz w:val="30"/>
          <w:szCs w:val="30"/>
          <w:spacing w:val="-19"/>
        </w:rPr>
        <w:t>部四省（西藏、新疆、青海、云南）、陕甘宁、海南， 大多处于数</w:t>
      </w:r>
      <w:r>
        <w:rPr>
          <w:rFonts w:ascii="SimSun" w:hAnsi="SimSun" w:eastAsia="SimSun" w:cs="SimSun"/>
          <w:sz w:val="30"/>
          <w:szCs w:val="30"/>
          <w:spacing w:val="-4"/>
        </w:rPr>
        <w:t>字政府起步阶段，存在较高建设需求，是很好的机会点。中国电</w:t>
      </w:r>
    </w:p>
    <w:p>
      <w:pPr>
        <w:spacing w:line="260" w:lineRule="auto"/>
        <w:sectPr>
          <w:headerReference w:type="default" r:id="rId4"/>
          <w:pgSz w:w="11907" w:h="16839"/>
          <w:pgMar w:top="1223" w:right="1691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0" w:right="107"/>
        <w:spacing w:before="295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信在上述省份收入市场占有率高于行业均值（除云南</w:t>
      </w:r>
      <w:r>
        <w:rPr>
          <w:rFonts w:ascii="SimSun" w:hAnsi="SimSun" w:eastAsia="SimSun" w:cs="SimSun"/>
          <w:sz w:val="30"/>
          <w:szCs w:val="30"/>
          <w:spacing w:val="-2"/>
        </w:rPr>
        <w:t>），</w:t>
      </w:r>
      <w:r>
        <w:rPr>
          <w:rFonts w:ascii="SimSun" w:hAnsi="SimSun" w:eastAsia="SimSun" w:cs="SimSun"/>
          <w:sz w:val="30"/>
          <w:szCs w:val="30"/>
          <w:spacing w:val="-5"/>
        </w:rPr>
        <w:t>具备属</w:t>
      </w:r>
      <w:r>
        <w:rPr>
          <w:rFonts w:ascii="SimSun" w:hAnsi="SimSun" w:eastAsia="SimSun" w:cs="SimSun"/>
          <w:sz w:val="30"/>
          <w:szCs w:val="30"/>
          <w:spacing w:val="-4"/>
        </w:rPr>
        <w:t>地优势，可从规划设计入手，结合能力、安全、数据的特定需求</w:t>
      </w:r>
      <w:r>
        <w:rPr>
          <w:rFonts w:ascii="SimSun" w:hAnsi="SimSun" w:eastAsia="SimSun" w:cs="SimSun"/>
          <w:sz w:val="30"/>
          <w:szCs w:val="30"/>
          <w:spacing w:val="-4"/>
        </w:rPr>
        <w:t>制定一体化策略，实施全面突破。</w:t>
      </w:r>
    </w:p>
    <w:p>
      <w:pPr>
        <w:ind w:left="648"/>
        <w:spacing w:before="270" w:line="2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</w:t>
      </w:r>
      <w:r>
        <w:rPr>
          <w:rFonts w:ascii="SimSun" w:hAnsi="SimSun" w:eastAsia="SimSun" w:cs="SimSun"/>
          <w:sz w:val="30"/>
          <w:szCs w:val="30"/>
          <w:spacing w:val="-5"/>
        </w:rPr>
        <w:t>）查漏补缺</w:t>
      </w:r>
    </w:p>
    <w:p>
      <w:pPr>
        <w:ind w:left="39" w:right="107" w:firstLine="605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前三型（卓越型、优秀型、潜力型） 地区。前三型地区数字</w:t>
      </w:r>
      <w:r>
        <w:rPr>
          <w:rFonts w:ascii="SimSun" w:hAnsi="SimSun" w:eastAsia="SimSun" w:cs="SimSun"/>
          <w:sz w:val="30"/>
          <w:szCs w:val="30"/>
          <w:spacing w:val="-4"/>
        </w:rPr>
        <w:t>政府建设相对完善，重点在于补齐短板，中国电信可发挥客情优</w:t>
      </w:r>
      <w:r>
        <w:rPr>
          <w:rFonts w:ascii="SimSun" w:hAnsi="SimSun" w:eastAsia="SimSun" w:cs="SimSun"/>
          <w:sz w:val="30"/>
          <w:szCs w:val="30"/>
          <w:spacing w:val="-4"/>
        </w:rPr>
        <w:t>势，切入相对薄弱的方面逐个击破，助其数字政府建设更上一层</w:t>
      </w:r>
      <w:r>
        <w:rPr>
          <w:rFonts w:ascii="SimSun" w:hAnsi="SimSun" w:eastAsia="SimSun" w:cs="SimSun"/>
          <w:sz w:val="30"/>
          <w:szCs w:val="30"/>
          <w:spacing w:val="-14"/>
        </w:rPr>
        <w:t>楼。</w:t>
      </w:r>
    </w:p>
    <w:p>
      <w:pPr>
        <w:ind w:left="648"/>
        <w:spacing w:before="271" w:line="2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</w:t>
      </w:r>
      <w:r>
        <w:rPr>
          <w:rFonts w:ascii="SimSun" w:hAnsi="SimSun" w:eastAsia="SimSun" w:cs="SimSun"/>
          <w:sz w:val="30"/>
          <w:szCs w:val="30"/>
          <w:spacing w:val="-4"/>
        </w:rPr>
        <w:t>）针对性突破</w:t>
      </w:r>
    </w:p>
    <w:p>
      <w:pPr>
        <w:ind w:left="38" w:firstLine="604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后两型（成长型和追赶型）的非电信优势省份。</w:t>
      </w:r>
      <w:r>
        <w:rPr>
          <w:rFonts w:ascii="SimSun" w:hAnsi="SimSun" w:eastAsia="SimSun" w:cs="SimSun"/>
          <w:sz w:val="30"/>
          <w:szCs w:val="30"/>
          <w:spacing w:val="-5"/>
        </w:rPr>
        <w:t>后两型中的</w:t>
      </w:r>
      <w:r>
        <w:rPr>
          <w:rFonts w:ascii="SimSun" w:hAnsi="SimSun" w:eastAsia="SimSun" w:cs="SimSun"/>
          <w:sz w:val="30"/>
          <w:szCs w:val="30"/>
          <w:spacing w:val="-10"/>
        </w:rPr>
        <w:t>北方省份数字政府建设相对落后，亟需加速提</w:t>
      </w:r>
      <w:r>
        <w:rPr>
          <w:rFonts w:ascii="SimSun" w:hAnsi="SimSun" w:eastAsia="SimSun" w:cs="SimSun"/>
          <w:sz w:val="30"/>
          <w:szCs w:val="30"/>
          <w:spacing w:val="-11"/>
        </w:rPr>
        <w:t>升，需求清晰明确。</w:t>
      </w:r>
      <w:r>
        <w:rPr>
          <w:rFonts w:ascii="SimSun" w:hAnsi="SimSun" w:eastAsia="SimSun" w:cs="SimSun"/>
          <w:sz w:val="30"/>
          <w:szCs w:val="30"/>
          <w:spacing w:val="-4"/>
        </w:rPr>
        <w:t>但中国电信不具资源优势，可联合生态合作伙伴捕捉商机，借鉴</w:t>
      </w:r>
      <w:r>
        <w:rPr>
          <w:rFonts w:ascii="SimSun" w:hAnsi="SimSun" w:eastAsia="SimSun" w:cs="SimSun"/>
          <w:sz w:val="30"/>
          <w:szCs w:val="30"/>
          <w:spacing w:val="-3"/>
        </w:rPr>
        <w:t>前三型标杆案例，锚准需求点进行针对性突破。</w:t>
      </w:r>
    </w:p>
    <w:p>
      <w:pPr>
        <w:ind w:firstLine="191"/>
        <w:spacing w:before="203" w:line="5271" w:lineRule="exact"/>
        <w:rPr/>
      </w:pPr>
      <w:r>
        <w:rPr>
          <w:position w:val="-105"/>
        </w:rPr>
        <w:drawing>
          <wp:inline distT="0" distB="0" distL="0" distR="0">
            <wp:extent cx="5062728" cy="334670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2728" cy="334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67"/>
        <w:spacing w:before="85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数字政府建设逐层推进示意图</w:t>
      </w:r>
    </w:p>
    <w:p>
      <w:pPr>
        <w:spacing w:line="215" w:lineRule="auto"/>
        <w:sectPr>
          <w:headerReference w:type="default" r:id="rId12"/>
          <w:pgSz w:w="11907" w:h="16839"/>
          <w:pgMar w:top="1223" w:right="1694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701"/>
        <w:spacing w:before="279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7"/>
        </w:rPr>
        <w:t>附录：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right="30"/>
        <w:spacing w:before="98" w:line="232" w:lineRule="auto"/>
        <w:outlineLvl w:val="2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DGI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指数评估指标体系由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5 </w:t>
      </w:r>
      <w:r>
        <w:rPr>
          <w:rFonts w:ascii="SimSun" w:hAnsi="SimSun" w:eastAsia="SimSun" w:cs="SimSun"/>
          <w:sz w:val="30"/>
          <w:szCs w:val="30"/>
          <w:spacing w:val="1"/>
        </w:rPr>
        <w:t>个一级指标、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19 </w:t>
      </w:r>
      <w:r>
        <w:rPr>
          <w:rFonts w:ascii="SimSun" w:hAnsi="SimSun" w:eastAsia="SimSun" w:cs="SimSun"/>
          <w:sz w:val="30"/>
          <w:szCs w:val="30"/>
          <w:spacing w:val="1"/>
        </w:rPr>
        <w:t>个二级指标和</w:t>
      </w:r>
    </w:p>
    <w:p>
      <w:pPr>
        <w:ind w:left="45" w:right="29" w:hanging="4"/>
        <w:spacing w:before="4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31 </w:t>
      </w:r>
      <w:r>
        <w:rPr>
          <w:rFonts w:ascii="SimSun" w:hAnsi="SimSun" w:eastAsia="SimSun" w:cs="SimSun"/>
          <w:sz w:val="30"/>
          <w:szCs w:val="30"/>
          <w:spacing w:val="-6"/>
        </w:rPr>
        <w:t>个三级指标构成，上一级指标由其下级指标逐层加权而得，最</w:t>
      </w:r>
      <w:r>
        <w:rPr>
          <w:rFonts w:ascii="SimSun" w:hAnsi="SimSun" w:eastAsia="SimSun" w:cs="SimSun"/>
          <w:sz w:val="30"/>
          <w:szCs w:val="30"/>
          <w:spacing w:val="-2"/>
        </w:rPr>
        <w:t>终得到覆盖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31 </w:t>
      </w:r>
      <w:r>
        <w:rPr>
          <w:rFonts w:ascii="SimSun" w:hAnsi="SimSun" w:eastAsia="SimSun" w:cs="SimSun"/>
          <w:sz w:val="30"/>
          <w:szCs w:val="30"/>
          <w:spacing w:val="-2"/>
        </w:rPr>
        <w:t>省（自治区、直辖市）的数字</w:t>
      </w:r>
      <w:r>
        <w:rPr>
          <w:rFonts w:ascii="SimSun" w:hAnsi="SimSun" w:eastAsia="SimSun" w:cs="SimSun"/>
          <w:sz w:val="30"/>
          <w:szCs w:val="30"/>
          <w:spacing w:val="-3"/>
        </w:rPr>
        <w:t>政府发展指数。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firstLine="191"/>
        <w:spacing w:line="3197" w:lineRule="exact"/>
        <w:rPr/>
      </w:pPr>
      <w:r>
        <w:rPr>
          <w:position w:val="-63"/>
        </w:rPr>
        <w:drawing>
          <wp:inline distT="0" distB="0" distL="0" distR="0">
            <wp:extent cx="5061203" cy="202996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1203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39" w:right="211" w:firstLine="559"/>
        <w:spacing w:before="91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虞苏妍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硕士，高级工程师，拥有二十年通信行业市场研究经</w:t>
      </w:r>
      <w:r>
        <w:rPr>
          <w:rFonts w:ascii="KaiTi" w:hAnsi="KaiTi" w:eastAsia="KaiTi" w:cs="KaiTi"/>
          <w:sz w:val="28"/>
          <w:szCs w:val="28"/>
          <w:spacing w:val="-1"/>
        </w:rPr>
        <w:t>验，主要研究方向为行业洞察、战略评估、营销策略等，近年来专</w:t>
      </w:r>
      <w:r>
        <w:rPr>
          <w:rFonts w:ascii="KaiTi" w:hAnsi="KaiTi" w:eastAsia="KaiTi" w:cs="KaiTi"/>
          <w:sz w:val="28"/>
          <w:szCs w:val="28"/>
          <w:spacing w:val="-5"/>
        </w:rPr>
        <w:t>注于产业数字化、数字化转型等领域研究。【18901890016】</w:t>
      </w:r>
    </w:p>
    <w:p>
      <w:pPr>
        <w:ind w:left="37" w:right="211" w:firstLine="560"/>
        <w:spacing w:before="280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左芳芳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硕士，中级统计师，情报中心科研人员，长期从事数</w:t>
      </w:r>
      <w:r>
        <w:rPr>
          <w:rFonts w:ascii="KaiTi" w:hAnsi="KaiTi" w:eastAsia="KaiTi" w:cs="KaiTi"/>
          <w:sz w:val="28"/>
          <w:szCs w:val="28"/>
          <w:spacing w:val="-1"/>
        </w:rPr>
        <w:t>据分析、行业洞察研究等相关工作。</w:t>
      </w:r>
    </w:p>
    <w:p>
      <w:pPr>
        <w:ind w:left="48" w:right="211" w:firstLine="561"/>
        <w:spacing w:before="276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李国钦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硕士，中级经济师，情报中心科研人员，聚焦产业数</w:t>
      </w:r>
      <w:r>
        <w:rPr>
          <w:rFonts w:ascii="KaiTi" w:hAnsi="KaiTi" w:eastAsia="KaiTi" w:cs="KaiTi"/>
          <w:sz w:val="28"/>
          <w:szCs w:val="28"/>
          <w:spacing w:val="-2"/>
        </w:rPr>
        <w:t>字化和卫健等领域，从事行业洞察研究等相关工作。</w:t>
      </w:r>
    </w:p>
    <w:p>
      <w:pPr>
        <w:ind w:left="618"/>
        <w:spacing w:before="28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张秀凤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硕士，高级工程师，情报中心科</w:t>
      </w:r>
      <w:r>
        <w:rPr>
          <w:rFonts w:ascii="KaiTi" w:hAnsi="KaiTi" w:eastAsia="KaiTi" w:cs="KaiTi"/>
          <w:sz w:val="28"/>
          <w:szCs w:val="28"/>
          <w:spacing w:val="-2"/>
        </w:rPr>
        <w:t>研人员。在市场研</w:t>
      </w:r>
    </w:p>
    <w:p>
      <w:pPr>
        <w:ind w:left="52" w:right="218" w:firstLine="8"/>
        <w:spacing w:before="96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究、行业研究、战略规划等领域有多年研究经验，</w:t>
      </w:r>
      <w:r>
        <w:rPr>
          <w:rFonts w:ascii="KaiTi" w:hAnsi="KaiTi" w:eastAsia="KaiTi" w:cs="KaiTi"/>
          <w:sz w:val="28"/>
          <w:szCs w:val="28"/>
          <w:spacing w:val="-2"/>
        </w:rPr>
        <w:t>近年来专注于产</w:t>
      </w:r>
      <w:r>
        <w:rPr>
          <w:rFonts w:ascii="KaiTi" w:hAnsi="KaiTi" w:eastAsia="KaiTi" w:cs="KaiTi"/>
          <w:sz w:val="28"/>
          <w:szCs w:val="28"/>
          <w:spacing w:val="-3"/>
        </w:rPr>
        <w:t>业数字化、数字政府发展等领域的研究。</w:t>
      </w:r>
    </w:p>
    <w:p>
      <w:pPr>
        <w:ind w:left="609"/>
        <w:spacing w:before="27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邓丽华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硕士，中级工程师，情报中心科研人员。在行业研</w:t>
      </w:r>
    </w:p>
    <w:p>
      <w:pPr>
        <w:ind w:left="36" w:right="218" w:firstLine="25"/>
        <w:spacing w:before="99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究、战略规划、价值评估领域有多年研究经验，近</w:t>
      </w:r>
      <w:r>
        <w:rPr>
          <w:rFonts w:ascii="KaiTi" w:hAnsi="KaiTi" w:eastAsia="KaiTi" w:cs="KaiTi"/>
          <w:sz w:val="28"/>
          <w:szCs w:val="28"/>
          <w:spacing w:val="-2"/>
        </w:rPr>
        <w:t>年来专注于产业</w:t>
      </w:r>
      <w:r>
        <w:rPr>
          <w:rFonts w:ascii="KaiTi" w:hAnsi="KaiTi" w:eastAsia="KaiTi" w:cs="KaiTi"/>
          <w:sz w:val="28"/>
          <w:szCs w:val="28"/>
          <w:spacing w:val="-2"/>
        </w:rPr>
        <w:t>数字化、数字政府发展等领域。</w:t>
      </w:r>
    </w:p>
    <w:sectPr>
      <w:headerReference w:type="default" r:id="rId14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4" style="position:absolute;margin-left:88.584pt;margin-top:57.8401pt;mso-position-vertical-relative:page;mso-position-horizontal-relative:page;width:418.3pt;height:0.75pt;z-index:25166540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1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6" style="position:absolute;margin-left:88.584pt;margin-top:57.8401pt;mso-position-vertical-relative:page;mso-position-horizontal-relative:page;width:418.3pt;height:0.75pt;z-index:25166643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数字政府发展指数及中国电信“挂图作战”建议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header" Target="header5.xml"/><Relationship Id="rId7" Type="http://schemas.openxmlformats.org/officeDocument/2006/relationships/image" Target="media/image3.jpeg"/><Relationship Id="rId6" Type="http://schemas.openxmlformats.org/officeDocument/2006/relationships/header" Target="header4.xml"/><Relationship Id="rId5" Type="http://schemas.openxmlformats.org/officeDocument/2006/relationships/image" Target="media/image2.jpeg"/><Relationship Id="rId4" Type="http://schemas.openxmlformats.org/officeDocument/2006/relationships/header" Target="header3.xml"/><Relationship Id="rId3" Type="http://schemas.openxmlformats.org/officeDocument/2006/relationships/image" Target="media/image1.jpeg"/><Relationship Id="rId2" Type="http://schemas.openxmlformats.org/officeDocument/2006/relationships/header" Target="header2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image" Target="media/image7.jpeg"/><Relationship Id="rId14" Type="http://schemas.openxmlformats.org/officeDocument/2006/relationships/header" Target="header8.xml"/><Relationship Id="rId13" Type="http://schemas.openxmlformats.org/officeDocument/2006/relationships/image" Target="media/image6.jpeg"/><Relationship Id="rId12" Type="http://schemas.openxmlformats.org/officeDocument/2006/relationships/header" Target="header7.xml"/><Relationship Id="rId11" Type="http://schemas.openxmlformats.org/officeDocument/2006/relationships/image" Target="media/image5.jpeg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2023-03-09T16:32:06Z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2025-11-04T15:54:57</vt:filetime>
  </property>
</Properties>
</file>