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294"/>
        <w:spacing w:before="210" w:line="193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10"/>
        </w:rPr>
        <w:t>无线接入网（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RAN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10"/>
        </w:rPr>
        <w:t>）云化发展现状、</w:t>
      </w:r>
    </w:p>
    <w:p>
      <w:pPr>
        <w:ind w:left="3338"/>
        <w:spacing w:before="109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挑战及发展建议</w:t>
      </w:r>
    </w:p>
    <w:p>
      <w:pPr>
        <w:ind w:left="2886"/>
        <w:spacing w:before="331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韩琳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王晴天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马腾滕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魏玥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1381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一、</w:t>
      </w:r>
      <w:r>
        <w:rPr>
          <w:rFonts w:ascii="SimHei" w:hAnsi="SimHei" w:eastAsia="SimHei" w:cs="SimHei"/>
          <w:sz w:val="31"/>
          <w:szCs w:val="31"/>
          <w:b/>
          <w:bCs/>
        </w:rPr>
        <w:t>RAN</w:t>
      </w:r>
      <w:r>
        <w:rPr>
          <w:rFonts w:ascii="SimHei" w:hAnsi="SimHei" w:eastAsia="SimHei" w:cs="SimHei"/>
          <w:sz w:val="31"/>
          <w:szCs w:val="31"/>
          <w:spacing w:val="-5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发展历程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730" w:right="106" w:firstLine="601"/>
        <w:spacing w:before="98" w:line="259" w:lineRule="auto"/>
        <w:jc w:val="both"/>
        <w:rPr/>
      </w:pPr>
      <w:r>
        <w:rPr>
          <w:spacing w:val="-3"/>
        </w:rPr>
        <w:t>相比于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4G RAN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的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BBU+RRU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3GPP </w:t>
      </w:r>
      <w:r>
        <w:rPr>
          <w:spacing w:val="-3"/>
        </w:rPr>
        <w:t>将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 RAN </w:t>
      </w:r>
      <w:r>
        <w:rPr>
          <w:spacing w:val="-3"/>
        </w:rPr>
        <w:t>进一步解</w:t>
      </w:r>
      <w:r>
        <w:rPr>
          <w:spacing w:val="-6"/>
        </w:rPr>
        <w:t>耦为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CU+DU+AAU</w:t>
      </w:r>
      <w:r>
        <w:rPr>
          <w:spacing w:val="-6"/>
        </w:rPr>
        <w:t>，更加适合于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6"/>
        </w:rPr>
        <w:t>的</w:t>
      </w:r>
      <w:r>
        <w:rPr>
          <w:spacing w:val="-7"/>
        </w:rPr>
        <w:t>三大应用场景及未来网络</w:t>
      </w:r>
      <w:r>
        <w:rPr>
          <w:spacing w:val="-3"/>
        </w:rPr>
        <w:t>云化需求。一是可以更好依据业务场景灵活选择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CU </w:t>
      </w:r>
      <w:r>
        <w:rPr>
          <w:spacing w:val="-3"/>
        </w:rPr>
        <w:t>和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DU </w:t>
      </w:r>
      <w:r>
        <w:rPr>
          <w:spacing w:val="-3"/>
        </w:rPr>
        <w:t>部署</w:t>
      </w:r>
      <w:r>
        <w:rPr>
          <w:spacing w:val="-14"/>
        </w:rPr>
        <w:t>方式（集中或分散）、部署层级（近用户侧、接入机房、核心机房</w:t>
      </w:r>
      <w:r>
        <w:rPr>
          <w:spacing w:val="1"/>
        </w:rPr>
        <w:t>等</w:t>
      </w:r>
      <w:r>
        <w:rPr>
          <w:spacing w:val="-66"/>
        </w:rPr>
        <w:t>），</w:t>
      </w:r>
      <w:r>
        <w:rPr>
          <w:spacing w:val="1"/>
        </w:rPr>
        <w:t>满足高带宽、低时延场景需求。二是将物理</w:t>
      </w:r>
      <w:r>
        <w:rPr/>
        <w:t>层与上层协议</w:t>
      </w:r>
      <w:r>
        <w:rPr>
          <w:spacing w:val="-1"/>
        </w:rPr>
        <w:t>解耦，将更有利于云化部署。</w:t>
      </w:r>
    </w:p>
    <w:p>
      <w:pPr>
        <w:ind w:firstLine="2836"/>
        <w:spacing w:before="39" w:line="3185" w:lineRule="exact"/>
        <w:rPr/>
      </w:pPr>
      <w:r>
        <w:rPr>
          <w:position w:val="-63"/>
        </w:rPr>
        <w:drawing>
          <wp:inline distT="0" distB="0" distL="0" distR="0">
            <wp:extent cx="2933578" cy="202234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578" cy="202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21"/>
        <w:spacing w:before="186" w:line="220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2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1</w:t>
      </w:r>
      <w:r>
        <w:rPr>
          <w:rFonts w:ascii="KaiTi" w:hAnsi="KaiTi" w:eastAsia="KaiTi" w:cs="KaiTi"/>
          <w:sz w:val="30"/>
          <w:szCs w:val="30"/>
          <w:spacing w:val="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2"/>
        </w:rPr>
        <w:t>5G</w:t>
      </w:r>
      <w:r>
        <w:rPr>
          <w:rFonts w:ascii="KaiTi" w:hAnsi="KaiTi" w:eastAsia="KaiTi" w:cs="KaiTi"/>
          <w:sz w:val="30"/>
          <w:szCs w:val="30"/>
          <w:spacing w:val="1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RAN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演进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730" w:firstLine="607"/>
        <w:spacing w:before="97" w:line="257" w:lineRule="auto"/>
        <w:jc w:val="both"/>
        <w:rPr/>
      </w:pPr>
      <w:r>
        <w:rPr>
          <w:spacing w:val="-1"/>
        </w:rPr>
        <w:t>与此同时，全球电信运营商为推动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"/>
        </w:rPr>
        <w:t>侧开放</w:t>
      </w:r>
      <w:r>
        <w:rPr>
          <w:spacing w:val="-2"/>
        </w:rPr>
        <w:t>、智能、互</w:t>
      </w:r>
      <w:r>
        <w:rPr>
          <w:spacing w:val="-3"/>
        </w:rPr>
        <w:t>操作，成立了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O-RAN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3"/>
        </w:rPr>
        <w:t>联盟，当前该联盟工作主要是在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3GPP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-3"/>
        </w:rPr>
        <w:t>的</w:t>
      </w:r>
      <w:r>
        <w:rPr>
          <w:spacing w:val="-7"/>
        </w:rPr>
        <w:t>基础之上进行扩展，如引入</w:t>
      </w:r>
      <w:r>
        <w:rPr>
          <w:rFonts w:ascii="Times New Roman" w:hAnsi="Times New Roman" w:eastAsia="Times New Roman" w:cs="Times New Roman"/>
          <w:spacing w:val="-7"/>
        </w:rPr>
        <w:t>RIC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7"/>
        </w:rPr>
        <w:t>模块（</w:t>
      </w:r>
      <w:r>
        <w:rPr>
          <w:rFonts w:ascii="Times New Roman" w:hAnsi="Times New Roman" w:eastAsia="Times New Roman" w:cs="Times New Roman"/>
          <w:spacing w:val="-7"/>
        </w:rPr>
        <w:t>Radio intelligent controller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7"/>
        </w:rPr>
        <w:t>，</w:t>
      </w:r>
      <w:r>
        <w:rPr>
          <w:spacing w:val="-6"/>
        </w:rPr>
        <w:t>无线智能控制器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10"/>
        </w:rPr>
        <w:t>1</w:t>
      </w:r>
      <w:r>
        <w:rPr>
          <w:spacing w:val="-6"/>
        </w:rPr>
        <w:t>）、与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ETSI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6"/>
        </w:rPr>
        <w:t>合作开放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Open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Fronthaul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6"/>
        </w:rPr>
        <w:t>接口（打</w:t>
      </w:r>
      <w:r>
        <w:rPr>
          <w:spacing w:val="-2"/>
        </w:rPr>
        <w:t>破原本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CPRI </w:t>
      </w:r>
      <w:r>
        <w:rPr>
          <w:spacing w:val="-2"/>
        </w:rPr>
        <w:t>接口上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plane </w:t>
      </w:r>
      <w:r>
        <w:rPr>
          <w:spacing w:val="-2"/>
        </w:rPr>
        <w:t>和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S/C/U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plane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间</w:t>
      </w:r>
      <w:r>
        <w:rPr>
          <w:spacing w:val="-3"/>
        </w:rPr>
        <w:t>厂家特有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IQ </w:t>
      </w:r>
      <w:r>
        <w:rPr>
          <w:spacing w:val="-3"/>
        </w:rPr>
        <w:t>编码</w:t>
      </w:r>
      <w:r>
        <w:rPr>
          <w:spacing w:val="-4"/>
        </w:rPr>
        <w:t>数据</w:t>
      </w:r>
      <w:r>
        <w:rPr>
          <w:rFonts w:ascii="Times New Roman" w:hAnsi="Times New Roman" w:eastAsia="Times New Roman" w:cs="Times New Roman"/>
          <w:sz w:val="18"/>
          <w:szCs w:val="18"/>
          <w:spacing w:val="-4"/>
          <w:position w:val="10"/>
        </w:rPr>
        <w:t>2 </w:t>
      </w:r>
      <w:r>
        <w:rPr>
          <w:spacing w:val="-4"/>
        </w:rPr>
        <w:t>的限制）等。在标准化层面为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RAN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spacing w:val="-4"/>
        </w:rPr>
        <w:t>云化实现提供了条件。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>
        <w:pict>
          <v:shape id="_x0000_s2" style="position:absolute;margin-left:36.024pt;margin-top:8.20141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728"/>
        <w:spacing w:before="69" w:line="283" w:lineRule="exact"/>
        <w:rPr>
          <w:sz w:val="21"/>
          <w:szCs w:val="21"/>
        </w:rPr>
      </w:pPr>
      <w:r>
        <w:pict>
          <v:shape id="_x0000_s4" style="position:absolute;margin-left:0pt;margin-top:17.4874pt;mso-position-vertical-relative:text;mso-position-horizontal-relative:text;width:0.75pt;height:14.3pt;z-index:251659264;" fillcolor="#000000" filled="true" stroked="false" coordsize="15,286" coordorigin="0,0" path="m0,285l14,285l14,0l0,0l0,285xe"/>
        </w:pict>
      </w:r>
      <w:r>
        <w:rPr>
          <w:rFonts w:ascii="DengXian" w:hAnsi="DengXian" w:eastAsia="DengXian" w:cs="DengXian"/>
          <w:sz w:val="11"/>
          <w:szCs w:val="11"/>
          <w:spacing w:val="-3"/>
          <w:position w:val="11"/>
        </w:rPr>
        <w:t>1</w:t>
      </w:r>
      <w:r>
        <w:rPr>
          <w:rFonts w:ascii="DengXian" w:hAnsi="DengXian" w:eastAsia="DengXian" w:cs="DengXian"/>
          <w:sz w:val="11"/>
          <w:szCs w:val="11"/>
          <w:spacing w:val="13"/>
          <w:w w:val="103"/>
          <w:position w:val="11"/>
        </w:rPr>
        <w:t xml:space="preserve">   </w:t>
      </w:r>
      <w:r>
        <w:rPr>
          <w:sz w:val="21"/>
          <w:szCs w:val="21"/>
          <w:color w:val="333333"/>
          <w:spacing w:val="-3"/>
          <w:position w:val="1"/>
        </w:rPr>
        <w:t>是通过引入</w:t>
      </w:r>
      <w:r>
        <w:rPr>
          <w:sz w:val="21"/>
          <w:szCs w:val="21"/>
          <w:color w:val="333333"/>
          <w:spacing w:val="-5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-3"/>
          <w:position w:val="1"/>
        </w:rPr>
        <w:t>AI </w:t>
      </w:r>
      <w:r>
        <w:rPr>
          <w:sz w:val="21"/>
          <w:szCs w:val="21"/>
          <w:color w:val="333333"/>
          <w:spacing w:val="-3"/>
          <w:position w:val="1"/>
        </w:rPr>
        <w:t>实现</w:t>
      </w:r>
      <w:r>
        <w:rPr>
          <w:sz w:val="21"/>
          <w:szCs w:val="21"/>
          <w:color w:val="333333"/>
          <w:spacing w:val="-37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-3"/>
          <w:position w:val="1"/>
        </w:rPr>
        <w:t>RAN </w:t>
      </w:r>
      <w:r>
        <w:rPr>
          <w:sz w:val="21"/>
          <w:szCs w:val="21"/>
          <w:color w:val="333333"/>
          <w:spacing w:val="-3"/>
          <w:position w:val="1"/>
        </w:rPr>
        <w:t>运维自动化、智能化</w:t>
      </w:r>
    </w:p>
    <w:p>
      <w:pPr>
        <w:ind w:left="726"/>
        <w:spacing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color w:val="B5082E"/>
          <w:spacing w:val="-6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color w:val="B5082E"/>
          <w:spacing w:val="3"/>
          <w:position w:val="10"/>
        </w:rPr>
        <w:t xml:space="preserve">    </w:t>
      </w:r>
      <w:r>
        <w:rPr>
          <w:rFonts w:ascii="DengXian" w:hAnsi="DengXian" w:eastAsia="DengXian" w:cs="DengXian"/>
          <w:sz w:val="21"/>
          <w:szCs w:val="21"/>
          <w:spacing w:val="-3"/>
        </w:rPr>
        <w:t>M 是管理面</w:t>
      </w:r>
      <w:r>
        <w:rPr>
          <w:rFonts w:ascii="DengXian" w:hAnsi="DengXian" w:eastAsia="DengXian" w:cs="DengXian"/>
          <w:sz w:val="21"/>
          <w:szCs w:val="21"/>
          <w:spacing w:val="-27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，S/C 是控制面，U 是用户面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，IQ 是一种编码方式。</w:t>
      </w:r>
    </w:p>
    <w:p>
      <w:pPr>
        <w:spacing w:line="236" w:lineRule="auto"/>
        <w:sectPr>
          <w:pgSz w:w="11907" w:h="16839"/>
          <w:pgMar w:top="1431" w:right="1691" w:bottom="0" w:left="1080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firstLine="846"/>
        <w:spacing w:before="143" w:line="5652" w:lineRule="exact"/>
        <w:rPr/>
      </w:pPr>
      <w:r>
        <w:rPr>
          <w:position w:val="-113"/>
        </w:rPr>
        <w:drawing>
          <wp:inline distT="0" distB="0" distL="0" distR="0">
            <wp:extent cx="4209288" cy="358902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9288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15"/>
        <w:spacing w:before="203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2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3GPP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与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O-RAN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的架构对比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</w:t>
      </w:r>
      <w:r>
        <w:rPr>
          <w:rFonts w:ascii="SimHei" w:hAnsi="SimHei" w:eastAsia="SimHei" w:cs="SimHei"/>
          <w:sz w:val="31"/>
          <w:szCs w:val="31"/>
          <w:b/>
          <w:bCs/>
        </w:rPr>
        <w:t>RAN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开放进展情况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9" w:right="106" w:firstLine="596"/>
        <w:spacing w:before="98" w:line="261" w:lineRule="auto"/>
        <w:rPr/>
      </w:pPr>
      <w:r>
        <w:rPr>
          <w:spacing w:val="-1"/>
        </w:rPr>
        <w:t>运营商结合自身网络特点，逐步实现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"/>
        </w:rPr>
        <w:t>侧开放，主要可</w:t>
      </w:r>
      <w:r>
        <w:rPr>
          <w:spacing w:val="-3"/>
        </w:rPr>
        <w:t>分为云化（软硬解耦）和接口开放两种实现方式。</w:t>
      </w:r>
    </w:p>
    <w:p>
      <w:pPr>
        <w:pStyle w:val="BodyText"/>
        <w:ind w:left="19" w:right="105" w:firstLine="640"/>
        <w:spacing w:before="273" w:line="262" w:lineRule="auto"/>
        <w:rPr/>
      </w:pPr>
      <w:r>
        <w:rPr>
          <w:spacing w:val="-9"/>
        </w:rPr>
        <w:t>以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Dish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Ratuken </w:t>
      </w:r>
      <w:r>
        <w:rPr>
          <w:spacing w:val="-9"/>
        </w:rPr>
        <w:t>为代表的新兴运营商，主要通过云化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CU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9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DU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spacing w:val="-2"/>
        </w:rPr>
        <w:t>实现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-2"/>
        </w:rPr>
        <w:t>部署；一是新兴运营商相较传统运营商缺少杆站</w:t>
      </w:r>
      <w:r>
        <w:rPr>
          <w:spacing w:val="-9"/>
        </w:rPr>
        <w:t>资源、局站资源， 可借助网元云化集约部署，快速实现网络部署</w:t>
      </w:r>
      <w:r>
        <w:rPr>
          <w:spacing w:val="-2"/>
        </w:rPr>
        <w:t>（如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DISH</w:t>
      </w:r>
      <w:r>
        <w:rPr>
          <w:spacing w:val="-79"/>
          <w:w w:val="97"/>
        </w:rPr>
        <w:t>）；</w:t>
      </w:r>
      <w:r>
        <w:rPr>
          <w:spacing w:val="-2"/>
        </w:rPr>
        <w:t>二是可以充分发挥自身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2"/>
        </w:rPr>
        <w:t>软件优势，构建“无线</w:t>
      </w:r>
      <w:r>
        <w:rPr>
          <w:spacing w:val="-4"/>
        </w:rPr>
        <w:t>侧</w:t>
      </w:r>
      <w:r>
        <w:rPr>
          <w:rFonts w:ascii="Times New Roman" w:hAnsi="Times New Roman" w:eastAsia="Times New Roman" w:cs="Times New Roman"/>
          <w:spacing w:val="-4"/>
        </w:rPr>
        <w:t>+</w:t>
      </w:r>
      <w:r>
        <w:rPr>
          <w:spacing w:val="-4"/>
        </w:rPr>
        <w:t>核心网侧</w:t>
      </w:r>
      <w:r>
        <w:rPr>
          <w:rFonts w:ascii="Times New Roman" w:hAnsi="Times New Roman" w:eastAsia="Times New Roman" w:cs="Times New Roman"/>
          <w:spacing w:val="-4"/>
        </w:rPr>
        <w:t>+</w:t>
      </w:r>
      <w:r>
        <w:rPr>
          <w:spacing w:val="-4"/>
        </w:rPr>
        <w:t>业务平台侧</w:t>
      </w:r>
      <w:r>
        <w:rPr>
          <w:spacing w:val="-93"/>
        </w:rPr>
        <w:t xml:space="preserve"> </w:t>
      </w:r>
      <w:r>
        <w:rPr>
          <w:spacing w:val="-4"/>
        </w:rPr>
        <w:t>”的端到端一体化软件方案。</w:t>
      </w:r>
    </w:p>
    <w:p>
      <w:pPr>
        <w:pStyle w:val="BodyText"/>
        <w:ind w:left="19" w:firstLine="597"/>
        <w:spacing w:before="246" w:line="262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AT&amp;T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等传统运营商则更加主张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2"/>
        </w:rPr>
        <w:t>接</w:t>
      </w:r>
      <w:r>
        <w:rPr>
          <w:spacing w:val="-3"/>
        </w:rPr>
        <w:t>口开放。一方面通</w:t>
      </w:r>
      <w:r>
        <w:rPr>
          <w:spacing w:val="-9"/>
        </w:rPr>
        <w:t>过接口开放，引入多厂商提升产业链稳定性。以沃达丰为例， 其</w:t>
      </w:r>
      <w:r>
        <w:rPr>
          <w:rFonts w:ascii="Times New Roman" w:hAnsi="Times New Roman" w:eastAsia="Times New Roman" w:cs="Times New Roman"/>
          <w:spacing w:val="-12"/>
        </w:rPr>
        <w:t>RAN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2"/>
        </w:rPr>
        <w:t>侧通过与硬件服务商（</w:t>
      </w:r>
      <w:r>
        <w:rPr>
          <w:rFonts w:ascii="Times New Roman" w:hAnsi="Times New Roman" w:eastAsia="Times New Roman" w:cs="Times New Roman"/>
          <w:spacing w:val="-12"/>
        </w:rPr>
        <w:t>DeLL</w:t>
      </w:r>
      <w:r>
        <w:rPr>
          <w:spacing w:val="-12"/>
        </w:rPr>
        <w:t>）、</w:t>
      </w:r>
      <w:r>
        <w:rPr>
          <w:rFonts w:ascii="Times New Roman" w:hAnsi="Times New Roman" w:eastAsia="Times New Roman" w:cs="Times New Roman"/>
          <w:spacing w:val="-12"/>
        </w:rPr>
        <w:t>RAN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2"/>
        </w:rPr>
        <w:t>软件供应商（三星）、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1"/>
        </w:rPr>
        <w:t>RU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11"/>
        </w:rPr>
        <w:t>供应商（</w:t>
      </w:r>
      <w:r>
        <w:rPr>
          <w:rFonts w:ascii="Times New Roman" w:hAnsi="Times New Roman" w:eastAsia="Times New Roman" w:cs="Times New Roman"/>
          <w:spacing w:val="-11"/>
        </w:rPr>
        <w:t>NEC</w:t>
      </w:r>
      <w:r>
        <w:rPr>
          <w:spacing w:val="-11"/>
        </w:rPr>
        <w:t>）、云平台供应商（风河）、集成商（是德、凯</w:t>
      </w:r>
      <w:r>
        <w:rPr>
          <w:spacing w:val="-4"/>
        </w:rPr>
        <w:t>捷）合作实现能力供给。另一方面规避现阶段云化可能带来的高</w:t>
      </w:r>
      <w:r>
        <w:rPr>
          <w:spacing w:val="-12"/>
        </w:rPr>
        <w:t>成本压力，以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Ratuken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2"/>
        </w:rPr>
        <w:t>为例，采用云化方式，其</w:t>
      </w:r>
      <w:r>
        <w:rPr>
          <w:spacing w:val="-13"/>
        </w:rPr>
        <w:t>投资超预期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60%</w:t>
      </w:r>
      <w:r>
        <w:rPr>
          <w:spacing w:val="-13"/>
        </w:rPr>
        <w:t>，</w:t>
      </w:r>
    </w:p>
    <w:p>
      <w:pPr>
        <w:spacing w:line="262" w:lineRule="auto"/>
        <w:sectPr>
          <w:pgSz w:w="11907" w:h="16839"/>
          <w:pgMar w:top="1431" w:right="1692" w:bottom="0" w:left="1785" w:header="0" w:footer="0" w:gutter="0"/>
        </w:sectPr>
        <w:rPr/>
      </w:pPr>
    </w:p>
    <w:p>
      <w:pPr>
        <w:pStyle w:val="BodyText"/>
        <w:ind w:left="27"/>
        <w:spacing w:before="86" w:line="233" w:lineRule="auto"/>
        <w:rPr/>
      </w:pPr>
      <w:r>
        <w:rPr>
          <w:spacing w:val="-4"/>
        </w:rPr>
        <w:t>而市场份额仅占日本移动通信约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4"/>
        </w:rPr>
        <w:t>，整体成本压力明显。</w:t>
      </w:r>
    </w:p>
    <w:p>
      <w:pPr>
        <w:ind w:left="1959"/>
        <w:spacing w:before="306" w:line="20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3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典型运营商</w:t>
      </w:r>
      <w:r>
        <w:rPr>
          <w:rFonts w:ascii="KaiTi" w:hAnsi="KaiTi" w:eastAsia="KaiTi" w:cs="KaiTi"/>
          <w:sz w:val="30"/>
          <w:szCs w:val="30"/>
          <w:spacing w:val="-6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O-RAN</w:t>
      </w:r>
      <w:r>
        <w:rPr>
          <w:rFonts w:ascii="KaiTi" w:hAnsi="KaiTi" w:eastAsia="KaiTi" w:cs="KaiTi"/>
          <w:sz w:val="30"/>
          <w:szCs w:val="30"/>
          <w:spacing w:val="-7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采用情况</w:t>
      </w:r>
    </w:p>
    <w:tbl>
      <w:tblPr>
        <w:tblStyle w:val="TableNormal"/>
        <w:tblW w:w="8024" w:type="dxa"/>
        <w:tblInd w:w="1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93"/>
        <w:gridCol w:w="1701"/>
        <w:gridCol w:w="1989"/>
        <w:gridCol w:w="1698"/>
        <w:gridCol w:w="1643"/>
      </w:tblGrid>
      <w:tr>
        <w:trPr>
          <w:trHeight w:val="529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85"/>
              <w:spacing w:before="164" w:line="221" w:lineRule="auto"/>
              <w:rPr/>
            </w:pPr>
            <w:r>
              <w:rPr>
                <w:b/>
                <w:bCs/>
                <w:spacing w:val="-4"/>
              </w:rPr>
              <w:t>运营商</w:t>
            </w:r>
          </w:p>
        </w:tc>
        <w:tc>
          <w:tcPr>
            <w:tcW w:w="1701" w:type="dxa"/>
            <w:vAlign w:val="top"/>
          </w:tcPr>
          <w:p>
            <w:pPr>
              <w:ind w:left="465"/>
              <w:spacing w:before="7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Ratuken</w:t>
            </w:r>
          </w:p>
          <w:p>
            <w:pPr>
              <w:pStyle w:val="TableText"/>
              <w:ind w:left="439"/>
              <w:spacing w:before="32" w:line="198" w:lineRule="auto"/>
              <w:rPr/>
            </w:pPr>
            <w:r>
              <w:rPr>
                <w:b/>
                <w:bCs/>
                <w:spacing w:val="-7"/>
              </w:rPr>
              <w:t>（乐天）</w:t>
            </w:r>
          </w:p>
        </w:tc>
        <w:tc>
          <w:tcPr>
            <w:tcW w:w="1989" w:type="dxa"/>
            <w:vAlign w:val="top"/>
          </w:tcPr>
          <w:p>
            <w:pPr>
              <w:ind w:left="496"/>
              <w:spacing w:before="2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DOCOMO</w:t>
            </w:r>
          </w:p>
        </w:tc>
        <w:tc>
          <w:tcPr>
            <w:tcW w:w="1698" w:type="dxa"/>
            <w:vAlign w:val="top"/>
          </w:tcPr>
          <w:p>
            <w:pPr>
              <w:ind w:left="593"/>
              <w:spacing w:before="20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DISH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511"/>
              <w:spacing w:before="163" w:line="222" w:lineRule="auto"/>
              <w:rPr/>
            </w:pPr>
            <w:r>
              <w:rPr>
                <w:b/>
                <w:bCs/>
                <w:spacing w:val="-4"/>
              </w:rPr>
              <w:t>沃达丰</w:t>
            </w:r>
          </w:p>
        </w:tc>
      </w:tr>
      <w:tr>
        <w:trPr>
          <w:trHeight w:val="3482" w:hRule="atLeast"/>
        </w:trPr>
        <w:tc>
          <w:tcPr>
            <w:tcW w:w="99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 w:right="177" w:firstLine="104"/>
              <w:spacing w:before="68" w:line="231" w:lineRule="auto"/>
              <w:rPr/>
            </w:pPr>
            <w:r>
              <w:rPr>
                <w:b/>
                <w:bCs/>
                <w:spacing w:val="-6"/>
              </w:rPr>
              <w:t>供应</w:t>
            </w:r>
            <w:r>
              <w:rPr>
                <w:b/>
                <w:bCs/>
                <w:spacing w:val="-5"/>
              </w:rPr>
              <w:t>合作方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112" w:right="228" w:hanging="4"/>
              <w:spacing w:before="28" w:line="229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4G </w:t>
            </w:r>
            <w:r>
              <w:rPr>
                <w:b/>
                <w:bCs/>
                <w:spacing w:val="-3"/>
              </w:rPr>
              <w:t>宏站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RU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单</w:t>
            </w:r>
            <w:r>
              <w:rPr>
                <w:b/>
                <w:bCs/>
                <w:spacing w:val="-5"/>
              </w:rPr>
              <w:t>元：</w:t>
            </w:r>
            <w:r>
              <w:rPr>
                <w:spacing w:val="-5"/>
              </w:rPr>
              <w:t>诺基亚、</w:t>
            </w:r>
          </w:p>
          <w:p>
            <w:pPr>
              <w:pStyle w:val="TableText"/>
              <w:ind w:left="105" w:right="793" w:firstLine="1"/>
              <w:spacing w:before="2" w:line="24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KMW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4"/>
              </w:rPr>
              <w:t>和</w:t>
            </w:r>
            <w:r>
              <w:rPr>
                <w:rFonts w:ascii="Times New Roman" w:hAnsi="Times New Roman" w:eastAsia="Times New Roman" w:cs="Times New Roman"/>
              </w:rPr>
              <w:t>Airspan</w:t>
            </w:r>
          </w:p>
          <w:p>
            <w:pPr>
              <w:pStyle w:val="TableText"/>
              <w:ind w:left="111" w:right="280" w:hanging="1"/>
              <w:spacing w:before="2" w:line="226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5G </w:t>
            </w:r>
            <w:r>
              <w:rPr>
                <w:b/>
                <w:bCs/>
                <w:spacing w:val="-2"/>
              </w:rPr>
              <w:t>毫米波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RU</w:t>
            </w:r>
            <w:r>
              <w:rPr>
                <w:b/>
                <w:bCs/>
                <w:spacing w:val="-1"/>
              </w:rPr>
              <w:t>设备：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Airspan</w:t>
            </w:r>
            <w:r>
              <w:rPr>
                <w:spacing w:val="-2"/>
              </w:rPr>
              <w:t>和高通</w:t>
            </w:r>
          </w:p>
          <w:p>
            <w:pPr>
              <w:pStyle w:val="TableText"/>
              <w:ind w:left="114" w:right="290"/>
              <w:spacing w:before="44" w:line="22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Sub-6GHz RU</w:t>
            </w:r>
            <w:r>
              <w:rPr>
                <w:b/>
                <w:bCs/>
                <w:spacing w:val="-3"/>
              </w:rPr>
              <w:t>设备：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NEC</w:t>
            </w:r>
          </w:p>
          <w:p>
            <w:pPr>
              <w:pStyle w:val="TableText"/>
              <w:ind w:left="107" w:right="536" w:firstLine="28"/>
              <w:spacing w:line="232" w:lineRule="auto"/>
              <w:rPr/>
            </w:pPr>
            <w:r>
              <w:rPr>
                <w:b/>
                <w:bCs/>
                <w:spacing w:val="-8"/>
              </w:rPr>
              <w:t>电信云平台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RCP</w:t>
            </w:r>
            <w:r>
              <w:rPr>
                <w:spacing w:val="-2"/>
              </w:rPr>
              <w:t>：乐天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99" w:right="235" w:firstLine="9"/>
              <w:spacing w:before="28" w:line="24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5G RU</w:t>
            </w:r>
            <w:r>
              <w:rPr>
                <w:b/>
                <w:bCs/>
                <w:spacing w:val="-4"/>
              </w:rPr>
              <w:t>：</w:t>
            </w:r>
            <w:r>
              <w:rPr>
                <w:spacing w:val="-4"/>
              </w:rPr>
              <w:t>富士通、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NEC</w:t>
            </w:r>
          </w:p>
          <w:p>
            <w:pPr>
              <w:pStyle w:val="TableText"/>
              <w:ind w:left="99" w:right="227" w:firstLine="10"/>
              <w:spacing w:line="243" w:lineRule="auto"/>
              <w:rPr/>
            </w:pPr>
            <w:r>
              <w:rPr>
                <w:b/>
                <w:bCs/>
                <w:spacing w:val="-6"/>
              </w:rPr>
              <w:t>服务器：</w:t>
            </w:r>
            <w:r>
              <w:rPr>
                <w:spacing w:val="-6"/>
              </w:rPr>
              <w:t>英特尔、</w:t>
            </w:r>
            <w:r>
              <w:rPr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Nvidia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Xilinx</w:t>
            </w:r>
            <w:r>
              <w:rPr>
                <w:spacing w:val="-2"/>
              </w:rPr>
              <w:t>、</w:t>
            </w:r>
          </w:p>
          <w:p>
            <w:pPr>
              <w:pStyle w:val="TableText"/>
              <w:ind w:left="105"/>
              <w:spacing w:before="3" w:line="182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Red Hat</w:t>
            </w:r>
            <w:r>
              <w:rPr>
                <w:spacing w:val="-1"/>
              </w:rPr>
              <w:t>、</w:t>
            </w:r>
          </w:p>
          <w:p>
            <w:pPr>
              <w:pStyle w:val="TableText"/>
              <w:ind w:left="104" w:right="907"/>
              <w:spacing w:before="58" w:line="22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VMWare</w:t>
            </w:r>
            <w:r>
              <w:rPr>
                <w:spacing w:val="-5"/>
              </w:rPr>
              <w:t>、</w:t>
            </w:r>
            <w:r>
              <w:rPr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WindRiver</w:t>
            </w:r>
          </w:p>
          <w:p>
            <w:pPr>
              <w:pStyle w:val="TableText"/>
              <w:ind w:left="116"/>
              <w:spacing w:line="220" w:lineRule="auto"/>
              <w:rPr/>
            </w:pPr>
            <w:r>
              <w:rPr>
                <w:b/>
                <w:bCs/>
                <w:spacing w:val="-3"/>
              </w:rPr>
              <w:t>总集成：</w:t>
            </w:r>
            <w:r>
              <w:rPr>
                <w:spacing w:val="-3"/>
              </w:rPr>
              <w:t>思博伦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12"/>
              <w:spacing w:before="28" w:line="221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5G </w:t>
            </w:r>
            <w:r>
              <w:rPr>
                <w:b/>
                <w:bCs/>
                <w:spacing w:val="-2"/>
              </w:rPr>
              <w:t>核心网和</w:t>
            </w:r>
          </w:p>
          <w:p>
            <w:pPr>
              <w:pStyle w:val="TableText"/>
              <w:ind w:left="109" w:right="176"/>
              <w:spacing w:before="8" w:line="229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IMS </w:t>
            </w:r>
            <w:r>
              <w:rPr>
                <w:b/>
                <w:bCs/>
                <w:spacing w:val="-1"/>
              </w:rPr>
              <w:t>系统、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CU</w:t>
            </w:r>
            <w:r>
              <w:rPr>
                <w:b/>
                <w:bCs/>
                <w:spacing w:val="-1"/>
              </w:rPr>
              <w:t>和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DU</w:t>
            </w:r>
            <w:r>
              <w:rPr>
                <w:b/>
                <w:bCs/>
                <w:spacing w:val="-1"/>
              </w:rPr>
              <w:t>：</w:t>
            </w:r>
            <w:r>
              <w:rPr>
                <w:spacing w:val="-1"/>
              </w:rPr>
              <w:t>亚马逊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DU</w:t>
            </w:r>
            <w:r>
              <w:rPr>
                <w:spacing w:val="-2"/>
              </w:rPr>
              <w:t>）</w:t>
            </w:r>
          </w:p>
          <w:p>
            <w:pPr>
              <w:pStyle w:val="TableText"/>
              <w:ind w:left="113" w:right="124" w:hanging="6"/>
              <w:spacing w:before="2" w:line="22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vRAN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0"/>
              </w:rPr>
              <w:t xml:space="preserve"> </w:t>
            </w:r>
            <w:r>
              <w:rPr>
                <w:b/>
                <w:bCs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RU </w:t>
            </w:r>
            <w:r>
              <w:rPr>
                <w:b/>
                <w:bCs/>
                <w:spacing w:val="-3"/>
              </w:rPr>
              <w:t>设</w:t>
            </w:r>
            <w:r>
              <w:rPr>
                <w:b/>
                <w:bCs/>
                <w:spacing w:val="-3"/>
              </w:rPr>
              <w:t>备：</w:t>
            </w:r>
            <w:r>
              <w:rPr>
                <w:spacing w:val="-3"/>
              </w:rPr>
              <w:t>三星、富士</w:t>
            </w:r>
            <w:r>
              <w:rPr>
                <w:spacing w:val="-1"/>
              </w:rPr>
              <w:t>通、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Mavenir</w:t>
            </w:r>
          </w:p>
          <w:p>
            <w:pPr>
              <w:pStyle w:val="TableText"/>
              <w:ind w:left="113"/>
              <w:spacing w:line="220" w:lineRule="auto"/>
              <w:rPr/>
            </w:pPr>
            <w:r>
              <w:rPr>
                <w:b/>
                <w:bCs/>
                <w:spacing w:val="-3"/>
              </w:rPr>
              <w:t>底层云平台</w:t>
            </w:r>
            <w:r>
              <w:rPr>
                <w:spacing w:val="-3"/>
              </w:rPr>
              <w:t>：</w:t>
            </w:r>
          </w:p>
          <w:p>
            <w:pPr>
              <w:ind w:left="107"/>
              <w:spacing w:before="50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VMware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15" w:right="246" w:hanging="5"/>
              <w:spacing w:before="55" w:line="267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2"/>
              </w:rPr>
              <w:t>RRU</w:t>
            </w:r>
            <w:r>
              <w:rPr>
                <w:sz w:val="18"/>
                <w:szCs w:val="18"/>
                <w:b/>
                <w:bCs/>
                <w:spacing w:val="-2"/>
              </w:rPr>
              <w:t>：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NEC</w:t>
            </w:r>
            <w:r>
              <w:rPr>
                <w:sz w:val="18"/>
                <w:szCs w:val="18"/>
                <w:spacing w:val="-2"/>
              </w:rPr>
              <w:t>、三</w:t>
            </w:r>
            <w:r>
              <w:rPr>
                <w:sz w:val="18"/>
                <w:szCs w:val="18"/>
              </w:rPr>
              <w:t>星</w:t>
            </w:r>
          </w:p>
          <w:p>
            <w:pPr>
              <w:pStyle w:val="TableText"/>
              <w:ind w:left="110"/>
              <w:spacing w:line="219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3"/>
              </w:rPr>
              <w:t>RAN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软件</w:t>
            </w:r>
          </w:p>
          <w:p>
            <w:pPr>
              <w:pStyle w:val="TableText"/>
              <w:ind w:left="114"/>
              <w:spacing w:before="45" w:line="228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CU/DU</w:t>
            </w:r>
            <w:r>
              <w:rPr>
                <w:sz w:val="18"/>
                <w:szCs w:val="18"/>
                <w:b/>
                <w:bCs/>
                <w:spacing w:val="-1"/>
              </w:rPr>
              <w:t>：</w:t>
            </w:r>
            <w:r>
              <w:rPr>
                <w:sz w:val="18"/>
                <w:szCs w:val="18"/>
                <w:spacing w:val="-1"/>
              </w:rPr>
              <w:t>三星</w:t>
            </w:r>
          </w:p>
          <w:p>
            <w:pPr>
              <w:pStyle w:val="TableText"/>
              <w:ind w:left="118"/>
              <w:spacing w:before="298" w:line="22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云平台：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Wind</w:t>
            </w:r>
          </w:p>
          <w:p>
            <w:pPr>
              <w:pStyle w:val="TableText"/>
              <w:ind w:left="112" w:right="186" w:hanging="3"/>
              <w:spacing w:before="43" w:line="267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River </w:t>
            </w:r>
            <w:r>
              <w:rPr>
                <w:sz w:val="18"/>
                <w:szCs w:val="18"/>
                <w:spacing w:val="-1"/>
              </w:rPr>
              <w:t>容器技术软</w:t>
            </w:r>
            <w:r>
              <w:rPr>
                <w:sz w:val="18"/>
                <w:szCs w:val="18"/>
                <w:spacing w:val="-2"/>
              </w:rPr>
              <w:t>件平台</w:t>
            </w:r>
          </w:p>
          <w:p>
            <w:pPr>
              <w:pStyle w:val="TableText"/>
              <w:ind w:left="113" w:right="251"/>
              <w:spacing w:line="26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加速器：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Intel </w:t>
            </w:r>
            <w:r>
              <w:rPr>
                <w:sz w:val="18"/>
                <w:szCs w:val="18"/>
                <w:spacing w:val="-1"/>
              </w:rPr>
              <w:t>加</w:t>
            </w:r>
            <w:r>
              <w:rPr>
                <w:sz w:val="18"/>
                <w:szCs w:val="18"/>
                <w:spacing w:val="-2"/>
              </w:rPr>
              <w:t>速器</w:t>
            </w:r>
            <w:r>
              <w:rPr>
                <w:sz w:val="18"/>
                <w:szCs w:val="18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FPGA</w:t>
            </w:r>
            <w:r>
              <w:rPr>
                <w:sz w:val="18"/>
                <w:szCs w:val="18"/>
                <w:spacing w:val="-2"/>
              </w:rPr>
              <w:t>，</w:t>
            </w:r>
          </w:p>
          <w:p>
            <w:pPr>
              <w:ind w:left="113"/>
              <w:spacing w:before="40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eASIC</w:t>
            </w:r>
          </w:p>
          <w:p>
            <w:pPr>
              <w:pStyle w:val="TableText"/>
              <w:ind w:left="116" w:right="154" w:hanging="2"/>
              <w:spacing w:before="66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测试：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>KeySight</w:t>
            </w:r>
            <w:r>
              <w:rPr>
                <w:sz w:val="18"/>
                <w:szCs w:val="18"/>
                <w:spacing w:val="-4"/>
              </w:rPr>
              <w:t>、</w:t>
            </w:r>
            <w:r>
              <w:rPr>
                <w:sz w:val="18"/>
                <w:szCs w:val="18"/>
                <w:spacing w:val="-2"/>
              </w:rPr>
              <w:t>凯捷工程</w:t>
            </w:r>
          </w:p>
        </w:tc>
      </w:tr>
      <w:tr>
        <w:trPr>
          <w:trHeight w:val="1830" w:hRule="atLeast"/>
        </w:trPr>
        <w:tc>
          <w:tcPr>
            <w:tcW w:w="99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3"/>
              <w:spacing w:before="68" w:line="221" w:lineRule="auto"/>
              <w:rPr/>
            </w:pPr>
            <w:r>
              <w:rPr>
                <w:b/>
                <w:bCs/>
                <w:spacing w:val="-5"/>
              </w:rPr>
              <w:t>部署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117"/>
              <w:spacing w:before="33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云化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RAN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109" w:right="176"/>
              <w:spacing w:before="35" w:line="229" w:lineRule="auto"/>
              <w:jc w:val="both"/>
              <w:rPr/>
            </w:pPr>
            <w:r>
              <w:rPr>
                <w:spacing w:val="-1"/>
              </w:rPr>
              <w:t>接口开放：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C-RAN</w:t>
            </w:r>
            <w:r>
              <w:rPr>
                <w:spacing w:val="-2"/>
              </w:rPr>
              <w:t>架构、多家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RU </w:t>
            </w:r>
            <w:r>
              <w:rPr>
                <w:spacing w:val="-2"/>
              </w:rPr>
              <w:t>供</w:t>
            </w:r>
            <w:r>
              <w:rPr>
                <w:spacing w:val="-2"/>
              </w:rPr>
              <w:t>应商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13" w:right="113" w:firstLine="6"/>
              <w:spacing w:before="34" w:line="230" w:lineRule="auto"/>
              <w:jc w:val="both"/>
              <w:rPr/>
            </w:pPr>
            <w:r>
              <w:rPr>
                <w:spacing w:val="-5"/>
              </w:rPr>
              <w:t>云化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RAN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CU</w:t>
            </w:r>
            <w:r>
              <w:rPr>
                <w:spacing w:val="-1"/>
              </w:rPr>
              <w:t>和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DU </w:t>
            </w:r>
            <w:r>
              <w:rPr>
                <w:spacing w:val="-1"/>
              </w:rPr>
              <w:t>虚拟化集</w:t>
            </w:r>
            <w:r>
              <w:rPr>
                <w:spacing w:val="-3"/>
              </w:rPr>
              <w:t>中部署，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RU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-3"/>
              </w:rPr>
              <w:t>分</w:t>
            </w:r>
            <w:r>
              <w:rPr>
                <w:spacing w:val="-1"/>
              </w:rPr>
              <w:t>散部署于各个站</w:t>
            </w:r>
            <w:r>
              <w:rPr/>
              <w:t>点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16" w:right="181" w:firstLine="4"/>
              <w:spacing w:before="35" w:line="228" w:lineRule="auto"/>
              <w:rPr/>
            </w:pPr>
            <w:r>
              <w:rPr>
                <w:spacing w:val="-2"/>
              </w:rPr>
              <w:t>云化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RAN </w:t>
            </w:r>
            <w:r>
              <w:rPr>
                <w:spacing w:val="-2"/>
              </w:rPr>
              <w:t>试</w:t>
            </w:r>
            <w:r>
              <w:rPr>
                <w:spacing w:val="-1"/>
              </w:rPr>
              <w:t>点，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D-RAN </w:t>
            </w:r>
            <w:r>
              <w:rPr>
                <w:spacing w:val="-1"/>
              </w:rPr>
              <w:t>为</w:t>
            </w:r>
            <w:r>
              <w:rPr>
                <w:spacing w:val="-2"/>
              </w:rPr>
              <w:t>主，支持容器</w:t>
            </w:r>
            <w:r>
              <w:rPr>
                <w:spacing w:val="-2"/>
              </w:rPr>
              <w:t>化部署</w:t>
            </w:r>
          </w:p>
          <w:p>
            <w:pPr>
              <w:pStyle w:val="TableText"/>
              <w:ind w:left="110" w:right="134" w:firstLine="8"/>
              <w:spacing w:before="2" w:line="218" w:lineRule="auto"/>
              <w:rPr/>
            </w:pPr>
            <w:r>
              <w:rPr>
                <w:spacing w:val="-2"/>
              </w:rPr>
              <w:t>与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Orange </w:t>
            </w:r>
            <w:r>
              <w:rPr>
                <w:spacing w:val="-2"/>
              </w:rPr>
              <w:t>共享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RU </w:t>
            </w:r>
            <w:r>
              <w:rPr>
                <w:spacing w:val="-1"/>
              </w:rPr>
              <w:t>和云基础设</w:t>
            </w:r>
            <w:r>
              <w:rPr/>
              <w:t>施，乡村区域</w:t>
            </w:r>
          </w:p>
        </w:tc>
      </w:tr>
    </w:tbl>
    <w:p>
      <w:pPr>
        <w:spacing w:line="425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三、云化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RAN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发展的主要驱动力及优势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7" w:right="14" w:firstLine="609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9"/>
        </w:rPr>
        <w:t>1</w:t>
      </w:r>
      <w:r>
        <w:rPr>
          <w:b/>
          <w:bCs/>
          <w:spacing w:val="-9"/>
        </w:rPr>
        <w:t>．政策方面，大国博弈带来无线产业链的重构，云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RAN </w:t>
      </w:r>
      <w:r>
        <w:rPr>
          <w:b/>
          <w:bCs/>
          <w:spacing w:val="-9"/>
        </w:rPr>
        <w:t>迎</w:t>
      </w:r>
      <w:r>
        <w:rPr>
          <w:b/>
          <w:bCs/>
          <w:spacing w:val="-5"/>
        </w:rPr>
        <w:t>来发展机遇</w:t>
      </w:r>
    </w:p>
    <w:p>
      <w:pPr>
        <w:rPr>
          <w:rFonts w:ascii="Arial"/>
          <w:sz w:val="21"/>
        </w:rPr>
      </w:pPr>
      <w:r/>
    </w:p>
    <w:p>
      <w:pPr>
        <w:pStyle w:val="BodyText"/>
        <w:ind w:left="23" w:right="12" w:firstLine="603"/>
        <w:spacing w:before="97" w:line="259" w:lineRule="auto"/>
        <w:jc w:val="both"/>
        <w:rPr/>
      </w:pPr>
      <w:r>
        <w:rPr>
          <w:spacing w:val="-4"/>
        </w:rPr>
        <w:t>面对中国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产业优势，自</w:t>
      </w:r>
      <w:r>
        <w:rPr>
          <w:rFonts w:ascii="Times New Roman" w:hAnsi="Times New Roman" w:eastAsia="Times New Roman" w:cs="Times New Roman"/>
          <w:spacing w:val="-4"/>
        </w:rPr>
        <w:t>2019 </w:t>
      </w:r>
      <w:r>
        <w:rPr>
          <w:spacing w:val="-4"/>
        </w:rPr>
        <w:t>年以来，美国持续关注其在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通信领域的产业主导，美国《国家网络安全战略》中明确构</w:t>
      </w:r>
      <w:r>
        <w:rPr>
          <w:spacing w:val="-2"/>
        </w:rPr>
        <w:t>建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供应链安全的国家战略，其中包括通过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O-RAN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和合作倡</w:t>
      </w:r>
      <w:r>
        <w:rPr>
          <w:spacing w:val="7"/>
        </w:rPr>
        <w:t>议使供应商多样化，确保全球供应链稳定。同时美国</w:t>
      </w:r>
      <w:r>
        <w:rPr>
          <w:spacing w:val="6"/>
        </w:rPr>
        <w:t>积极推动</w:t>
      </w:r>
      <w:r>
        <w:rPr>
          <w:rFonts w:ascii="Times New Roman" w:hAnsi="Times New Roman" w:eastAsia="Times New Roman" w:cs="Times New Roman"/>
          <w:spacing w:val="-3"/>
        </w:rPr>
        <w:t>Open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3 </w:t>
      </w:r>
      <w:r>
        <w:rPr>
          <w:spacing w:val="-3"/>
        </w:rPr>
        <w:t>的工作，通过自身在基础科学以及云计算优势，取代</w:t>
      </w:r>
      <w:r>
        <w:rPr>
          <w:spacing w:val="-1"/>
        </w:rPr>
        <w:t>传统通信厂商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4</w:t>
      </w:r>
      <w:r>
        <w:rPr>
          <w:spacing w:val="-1"/>
        </w:rPr>
        <w:t>。</w:t>
      </w:r>
    </w:p>
    <w:p>
      <w:pPr>
        <w:spacing w:line="330" w:lineRule="auto"/>
        <w:rPr>
          <w:rFonts w:ascii="Arial"/>
          <w:sz w:val="21"/>
        </w:rPr>
      </w:pPr>
      <w:r>
        <w:pict>
          <v:shape id="_x0000_s6" style="position:absolute;margin-left:0.72599pt;margin-top:11.8076pt;mso-position-vertical-relative:text;mso-position-horizontal-relative:text;width:144.05pt;height:0.5pt;z-index:251662336;" fillcolor="#000000" filled="true" stroked="false" coordsize="2881,10" coordorigin="0,0" path="m0,9l2880,9l2880,0l0,0l0,9xe"/>
        </w:pict>
      </w:r>
      <w:r/>
    </w:p>
    <w:p>
      <w:pPr>
        <w:ind w:left="26" w:right="165" w:hanging="6"/>
        <w:spacing w:before="72" w:line="23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6"/>
        </w:rPr>
        <w:t>3  </w:t>
      </w:r>
      <w:r>
        <w:rPr>
          <w:rFonts w:ascii="DengXian" w:hAnsi="DengXian" w:eastAsia="DengXian" w:cs="DengXian"/>
          <w:sz w:val="21"/>
          <w:szCs w:val="21"/>
          <w:spacing w:val="-1"/>
        </w:rPr>
        <w:t>“Open</w:t>
      </w:r>
      <w:r>
        <w:rPr>
          <w:rFonts w:ascii="DengXian" w:hAnsi="DengXian" w:eastAsia="DengXian" w:cs="DengXian"/>
          <w:sz w:val="21"/>
          <w:szCs w:val="21"/>
          <w:spacing w:val="17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RAN</w:t>
      </w:r>
      <w:r>
        <w:rPr>
          <w:rFonts w:ascii="DengXian" w:hAnsi="DengXian" w:eastAsia="DengXian" w:cs="DengXian"/>
          <w:sz w:val="21"/>
          <w:szCs w:val="21"/>
          <w:spacing w:val="-4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”</w:t>
      </w:r>
      <w:r>
        <w:rPr>
          <w:rFonts w:ascii="DengXian" w:hAnsi="DengXian" w:eastAsia="DengXian" w:cs="DengXian"/>
          <w:sz w:val="21"/>
          <w:szCs w:val="21"/>
          <w:spacing w:val="4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是电信基础设施项目（TIP）创建的一个项目组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，该工作组的目标是开发基</w:t>
      </w:r>
      <w:r>
        <w:rPr>
          <w:rFonts w:ascii="DengXian" w:hAnsi="DengXian" w:eastAsia="DengXian" w:cs="DengXian"/>
          <w:sz w:val="21"/>
          <w:szCs w:val="21"/>
          <w:spacing w:val="-2"/>
        </w:rPr>
        <w:t>于 3GPP 和分解软件的</w:t>
      </w:r>
      <w:r>
        <w:rPr>
          <w:rFonts w:ascii="DengXian" w:hAnsi="DengXian" w:eastAsia="DengXian" w:cs="DengXian"/>
          <w:sz w:val="21"/>
          <w:szCs w:val="21"/>
          <w:spacing w:val="15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RAN 技术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，重点在于开发及推进试点和部署。</w:t>
      </w:r>
    </w:p>
    <w:p>
      <w:pPr>
        <w:ind w:left="16" w:right="122"/>
        <w:spacing w:before="16" w:line="235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6"/>
        </w:rPr>
        <w:t>4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6"/>
        </w:rPr>
        <w:t xml:space="preserve">  </w:t>
      </w:r>
      <w:r>
        <w:rPr>
          <w:rFonts w:ascii="DengXian" w:hAnsi="DengXian" w:eastAsia="DengXian" w:cs="DengXian"/>
          <w:sz w:val="21"/>
          <w:szCs w:val="21"/>
          <w:spacing w:val="-2"/>
        </w:rPr>
        <w:t>美国智库新美国安全中心（CNAS）发布《开放未来：5</w:t>
      </w:r>
      <w:r>
        <w:rPr>
          <w:rFonts w:ascii="DengXian" w:hAnsi="DengXian" w:eastAsia="DengXian" w:cs="DengXian"/>
          <w:sz w:val="21"/>
          <w:szCs w:val="21"/>
          <w:spacing w:val="-3"/>
        </w:rPr>
        <w:t>G</w:t>
      </w:r>
      <w:r>
        <w:rPr>
          <w:rFonts w:ascii="DengXian" w:hAnsi="DengXian" w:eastAsia="DengXian" w:cs="DengXian"/>
          <w:sz w:val="21"/>
          <w:szCs w:val="21"/>
          <w:spacing w:val="17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的未来之路》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中提出</w:t>
      </w:r>
      <w:r>
        <w:rPr>
          <w:rFonts w:ascii="DengXian" w:hAnsi="DengXian" w:eastAsia="DengXian" w:cs="DengXian"/>
          <w:sz w:val="21"/>
          <w:szCs w:val="21"/>
          <w:spacing w:val="-2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：模块化</w:t>
      </w:r>
      <w:r>
        <w:rPr>
          <w:rFonts w:ascii="DengXian" w:hAnsi="DengXian" w:eastAsia="DengXian" w:cs="DengXian"/>
          <w:sz w:val="21"/>
          <w:szCs w:val="21"/>
          <w:spacing w:val="-1"/>
        </w:rPr>
        <w:t>体系架构允许运营商为一系列产品选择多个供应商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，而不仅限于一</w:t>
      </w:r>
      <w:r>
        <w:rPr>
          <w:rFonts w:ascii="DengXian" w:hAnsi="DengXian" w:eastAsia="DengXian" w:cs="DengXian"/>
          <w:sz w:val="21"/>
          <w:szCs w:val="21"/>
          <w:spacing w:val="-2"/>
        </w:rPr>
        <w:t>个大型集成供应商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。开</w:t>
      </w:r>
      <w:r>
        <w:rPr>
          <w:rFonts w:ascii="DengXian" w:hAnsi="DengXian" w:eastAsia="DengXian" w:cs="DengXian"/>
          <w:sz w:val="21"/>
          <w:szCs w:val="21"/>
          <w:spacing w:val="-1"/>
        </w:rPr>
        <w:t>放接口能够实现不同供应商的设备之间协同工作的能力</w:t>
      </w:r>
      <w:r>
        <w:rPr>
          <w:rFonts w:ascii="DengXian" w:hAnsi="DengXian" w:eastAsia="DengXian" w:cs="DengXian"/>
          <w:sz w:val="21"/>
          <w:szCs w:val="21"/>
          <w:spacing w:val="-1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。这种转变将颠覆电信行业的现</w:t>
      </w:r>
    </w:p>
    <w:p>
      <w:pPr>
        <w:ind w:left="21"/>
        <w:spacing w:before="18" w:line="22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3"/>
        </w:rPr>
        <w:t>状</w:t>
      </w:r>
      <w:r>
        <w:rPr>
          <w:rFonts w:ascii="DengXian" w:hAnsi="DengXian" w:eastAsia="DengXian" w:cs="DengXian"/>
          <w:sz w:val="21"/>
          <w:szCs w:val="21"/>
          <w:spacing w:val="-1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，改变华为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、诺基亚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、爱立信和三星四家龙头电信设备供应商主导当前市场的现状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，允</w:t>
      </w:r>
    </w:p>
    <w:p>
      <w:pPr>
        <w:spacing w:line="224" w:lineRule="auto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right="12"/>
        <w:spacing w:before="85" w:line="233" w:lineRule="auto"/>
        <w:outlineLvl w:val="2"/>
        <w:jc w:val="right"/>
        <w:rPr/>
      </w:pPr>
      <w:r>
        <w:rPr>
          <w:rFonts w:ascii="Times New Roman" w:hAnsi="Times New Roman" w:eastAsia="Times New Roman" w:cs="Times New Roman"/>
          <w:b/>
          <w:bCs/>
          <w:spacing w:val="-10"/>
        </w:rPr>
        <w:t>2</w:t>
      </w:r>
      <w:r>
        <w:rPr>
          <w:b/>
          <w:bCs/>
          <w:spacing w:val="-10"/>
        </w:rPr>
        <w:t>．业务需求方面，边缘业务的极致需求，推动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RAN</w:t>
      </w:r>
      <w:r>
        <w:rPr>
          <w:rFonts w:ascii="Times New Roman" w:hAnsi="Times New Roman" w:eastAsia="Times New Roman" w:cs="Times New Roman"/>
          <w:b/>
          <w:bCs/>
          <w:spacing w:val="35"/>
          <w:w w:val="101"/>
        </w:rPr>
        <w:t xml:space="preserve"> </w:t>
      </w:r>
      <w:r>
        <w:rPr>
          <w:b/>
          <w:bCs/>
          <w:spacing w:val="-10"/>
        </w:rPr>
        <w:t>的云化</w:t>
      </w:r>
    </w:p>
    <w:p>
      <w:pPr>
        <w:pStyle w:val="BodyText"/>
        <w:ind w:left="23" w:right="7" w:firstLine="595"/>
        <w:spacing w:before="313" w:line="255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RAN </w:t>
      </w:r>
      <w:r>
        <w:rPr>
          <w:spacing w:val="-5"/>
        </w:rPr>
        <w:t>与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MEC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5"/>
        </w:rPr>
        <w:t>的直通、融合将为极致时延、</w:t>
      </w:r>
      <w:r>
        <w:rPr>
          <w:spacing w:val="-6"/>
        </w:rPr>
        <w:t>高并发等业务创</w:t>
      </w:r>
      <w:r>
        <w:rPr>
          <w:spacing w:val="-10"/>
        </w:rPr>
        <w:t>新提供更多的可能性，且可以最大化复用云上平台能力。如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DISH</w:t>
      </w:r>
      <w:r>
        <w:rPr>
          <w:spacing w:val="-2"/>
        </w:rPr>
        <w:t>将云化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CU  </w:t>
      </w:r>
      <w:r>
        <w:rPr>
          <w:spacing w:val="-2"/>
        </w:rPr>
        <w:t>运行于 </w:t>
      </w:r>
      <w:r>
        <w:rPr>
          <w:rFonts w:ascii="Times New Roman" w:hAnsi="Times New Roman" w:eastAsia="Times New Roman" w:cs="Times New Roman"/>
          <w:spacing w:val="-2"/>
        </w:rPr>
        <w:t>AWS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Local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Zones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DU  </w:t>
      </w:r>
      <w:r>
        <w:rPr>
          <w:spacing w:val="-3"/>
        </w:rPr>
        <w:t>运行于 </w:t>
      </w:r>
      <w:r>
        <w:rPr>
          <w:rFonts w:ascii="Times New Roman" w:hAnsi="Times New Roman" w:eastAsia="Times New Roman" w:cs="Times New Roman"/>
          <w:spacing w:val="-3"/>
        </w:rPr>
        <w:t>AWS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Outposts</w:t>
      </w:r>
      <w:r>
        <w:rPr>
          <w:spacing w:val="1"/>
        </w:rPr>
        <w:t>，节省建设和运维网络的硬件基础设施投资，并充分利</w:t>
      </w:r>
      <w:r>
        <w:rPr>
          <w:spacing w:val="-6"/>
        </w:rPr>
        <w:t>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AI</w:t>
      </w:r>
      <w:r>
        <w:rPr>
          <w:spacing w:val="-6"/>
        </w:rPr>
        <w:t>、云原生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CI/CD </w:t>
      </w:r>
      <w:r>
        <w:rPr>
          <w:spacing w:val="-6"/>
        </w:rPr>
        <w:t>等能力和服务，加速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行业应用创新。室</w:t>
      </w:r>
      <w:r>
        <w:rPr>
          <w:spacing w:val="-6"/>
        </w:rPr>
        <w:t>分场景为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RAN </w:t>
      </w:r>
      <w:r>
        <w:rPr>
          <w:spacing w:val="-6"/>
        </w:rPr>
        <w:t>侧云化提供良好的实验场。据统计超过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70%</w:t>
      </w:r>
      <w:r>
        <w:rPr>
          <w:spacing w:val="-6"/>
        </w:rPr>
        <w:t>的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spacing w:val="-4"/>
        </w:rPr>
        <w:t>业务将发生在室内，而小站凭借低成本、易管控等特点成为快速</w:t>
      </w:r>
      <w:r>
        <w:rPr>
          <w:spacing w:val="-4"/>
        </w:rPr>
        <w:t>满足室内覆盖，填补宏站缺口的优选方案。同时由于小站性能要</w:t>
      </w:r>
      <w:r>
        <w:rPr>
          <w:spacing w:val="-1"/>
        </w:rPr>
        <w:t>求相对宽松，降低了厂家入局的门槛，加速了云化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找到了</w:t>
      </w:r>
      <w:r>
        <w:rPr>
          <w:spacing w:val="-9"/>
        </w:rPr>
        <w:t>落地场景。</w:t>
      </w:r>
    </w:p>
    <w:p>
      <w:pPr>
        <w:ind w:firstLine="156"/>
        <w:spacing w:line="3073" w:lineRule="exact"/>
        <w:rPr/>
      </w:pPr>
      <w:r>
        <w:rPr>
          <w:position w:val="-61"/>
        </w:rPr>
        <w:drawing>
          <wp:inline distT="0" distB="0" distL="0" distR="0">
            <wp:extent cx="5043089" cy="195184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3089" cy="195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53"/>
        <w:spacing w:before="97" w:line="220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3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移动网云化进程</w:t>
      </w:r>
    </w:p>
    <w:p>
      <w:pPr>
        <w:pStyle w:val="BodyText"/>
        <w:ind w:left="621"/>
        <w:spacing w:before="33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．网络成本方面，云化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RAN </w:t>
      </w:r>
      <w:r>
        <w:rPr>
          <w:b/>
          <w:bCs/>
          <w:spacing w:val="-2"/>
        </w:rPr>
        <w:t>可降低网络建设、运营成本</w:t>
      </w:r>
    </w:p>
    <w:p>
      <w:pPr>
        <w:pStyle w:val="BodyText"/>
        <w:ind w:left="25" w:right="12" w:firstLine="605"/>
        <w:spacing w:before="323" w:line="258" w:lineRule="auto"/>
        <w:jc w:val="both"/>
        <w:rPr/>
      </w:pPr>
      <w:r>
        <w:rPr>
          <w:spacing w:val="-5"/>
        </w:rPr>
        <w:t>一是通过更加标准化的接口以及网络能力开放，吸引更多新</w:t>
      </w:r>
      <w:r>
        <w:rPr>
          <w:spacing w:val="-15"/>
        </w:rPr>
        <w:t>兴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IT</w:t>
      </w:r>
      <w:r>
        <w:rPr>
          <w:spacing w:val="-15"/>
        </w:rPr>
        <w:t>、云商等参与， 繁荣生态、提升性能， 并利</w:t>
      </w:r>
      <w:r>
        <w:rPr>
          <w:spacing w:val="-16"/>
        </w:rPr>
        <w:t>用市场竞争降低</w:t>
      </w:r>
      <w:r>
        <w:rPr>
          <w:spacing w:val="-2"/>
        </w:rPr>
        <w:t>成本。如沃达丰将通过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TIP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Evenstar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5</w:t>
      </w:r>
      <w:r>
        <w:rPr>
          <w:spacing w:val="-2"/>
        </w:rPr>
        <w:t>，从众多供应商当</w:t>
      </w:r>
      <w:r>
        <w:rPr>
          <w:spacing w:val="-5"/>
        </w:rPr>
        <w:t>中选择最佳组件的能力，实现网络成本降低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40%</w:t>
      </w:r>
      <w:r>
        <w:rPr>
          <w:spacing w:val="-5"/>
        </w:rPr>
        <w:t>。一是通过基础</w:t>
      </w:r>
      <w:r>
        <w:rPr>
          <w:spacing w:val="-7"/>
        </w:rPr>
        <w:t>设施复用、自动化手段等实现降低网络建设、运营成本。</w:t>
      </w:r>
      <w:r>
        <w:rPr>
          <w:rFonts w:ascii="Times New Roman" w:hAnsi="Times New Roman" w:eastAsia="Times New Roman" w:cs="Times New Roman"/>
          <w:spacing w:val="-8"/>
        </w:rPr>
        <w:t>RAN </w:t>
      </w:r>
      <w:r>
        <w:rPr>
          <w:spacing w:val="-8"/>
        </w:rPr>
        <w:t>涉</w:t>
      </w:r>
      <w:r>
        <w:rPr>
          <w:spacing w:val="-4"/>
        </w:rPr>
        <w:t>及规模大，代际演进明显，借助云基础设施的资源共享复用，可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8" style="position:absolute;margin-left:0.72599pt;margin-top:7.83785pt;mso-position-vertical-relative:text;mso-position-horizontal-relative:text;width:144.05pt;height:0.5pt;z-index:251664384;" fillcolor="#000000" filled="true" stroked="false" coordsize="2881,10" coordorigin="0,0" path="m0,9l2880,9l2880,0l0,0l0,9xe"/>
        </w:pict>
      </w:r>
      <w:r/>
    </w:p>
    <w:p>
      <w:pPr>
        <w:ind w:left="21" w:right="122"/>
        <w:spacing w:before="71" w:line="228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2"/>
        </w:rPr>
        <w:t>许更多的供应商选项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同时也促进网络安全性的提升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。这将直接解决美国对华为等不</w:t>
      </w:r>
      <w:r>
        <w:rPr>
          <w:rFonts w:ascii="DengXian" w:hAnsi="DengXian" w:eastAsia="DengXian" w:cs="DengXian"/>
          <w:sz w:val="21"/>
          <w:szCs w:val="21"/>
          <w:spacing w:val="-3"/>
        </w:rPr>
        <w:t>受信</w:t>
      </w:r>
      <w:r>
        <w:rPr>
          <w:rFonts w:ascii="DengXian" w:hAnsi="DengXian" w:eastAsia="DengXian" w:cs="DengXian"/>
          <w:sz w:val="21"/>
          <w:szCs w:val="21"/>
        </w:rPr>
        <w:t>任的供应商以及该行业普遍存在的效率低下问题的普遍担</w:t>
      </w:r>
      <w:r>
        <w:rPr>
          <w:rFonts w:ascii="DengXian" w:hAnsi="DengXian" w:eastAsia="DengXian" w:cs="DengXian"/>
          <w:sz w:val="21"/>
          <w:szCs w:val="21"/>
          <w:spacing w:val="-1"/>
        </w:rPr>
        <w:t>忧。</w:t>
      </w:r>
    </w:p>
    <w:p>
      <w:pPr>
        <w:ind w:left="18" w:right="103" w:firstLine="2"/>
        <w:spacing w:before="2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5</w:t>
      </w:r>
      <w:r>
        <w:rPr>
          <w:rFonts w:ascii="DengXian" w:hAnsi="DengXian" w:eastAsia="DengXian" w:cs="DengXian"/>
          <w:sz w:val="11"/>
          <w:szCs w:val="11"/>
          <w:spacing w:val="6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</w:rPr>
        <w:t>TIP</w:t>
      </w:r>
      <w:r>
        <w:rPr>
          <w:rFonts w:ascii="DengXian" w:hAnsi="DengXian" w:eastAsia="DengXian" w:cs="DengXian"/>
          <w:sz w:val="21"/>
          <w:szCs w:val="21"/>
          <w:spacing w:val="8"/>
        </w:rPr>
        <w:t xml:space="preserve">  </w:t>
      </w:r>
      <w:r>
        <w:rPr>
          <w:rFonts w:ascii="DengXian" w:hAnsi="DengXian" w:eastAsia="DengXian" w:cs="DengXian"/>
          <w:sz w:val="21"/>
          <w:szCs w:val="21"/>
          <w:spacing w:val="-2"/>
        </w:rPr>
        <w:t>由</w:t>
      </w:r>
      <w:r>
        <w:rPr>
          <w:rFonts w:ascii="DengXian" w:hAnsi="DengXian" w:eastAsia="DengXian" w:cs="DengXian"/>
          <w:sz w:val="21"/>
          <w:szCs w:val="21"/>
          <w:spacing w:val="15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Facebook 在 2016 年初推出电信基础设施项目</w:t>
      </w:r>
      <w:r>
        <w:rPr>
          <w:rFonts w:ascii="DengXian" w:hAnsi="DengXian" w:eastAsia="DengXian" w:cs="DengXian"/>
          <w:sz w:val="21"/>
          <w:szCs w:val="21"/>
          <w:spacing w:val="-3"/>
        </w:rPr>
        <w:t>，</w:t>
      </w:r>
      <w:r>
        <w:rPr>
          <w:rFonts w:ascii="DengXian" w:hAnsi="DengXian" w:eastAsia="DengXian" w:cs="DengXian"/>
          <w:sz w:val="21"/>
          <w:szCs w:val="21"/>
          <w:spacing w:val="-13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目标是应用新技术来改变传统电</w:t>
      </w:r>
      <w:r>
        <w:rPr>
          <w:rFonts w:ascii="DengXian" w:hAnsi="DengXian" w:eastAsia="DengXian" w:cs="DengXian"/>
          <w:sz w:val="21"/>
          <w:szCs w:val="21"/>
          <w:spacing w:val="-1"/>
        </w:rPr>
        <w:t>信网络基础设施的构建和部署；Evens</w:t>
      </w:r>
      <w:r>
        <w:rPr>
          <w:rFonts w:ascii="DengXian" w:hAnsi="DengXian" w:eastAsia="DengXian" w:cs="DengXian"/>
          <w:sz w:val="21"/>
          <w:szCs w:val="21"/>
          <w:spacing w:val="-2"/>
        </w:rPr>
        <w:t>tar</w:t>
      </w:r>
      <w:r>
        <w:rPr>
          <w:rFonts w:ascii="DengXian" w:hAnsi="DengXian" w:eastAsia="DengXian" w:cs="DengXian"/>
          <w:sz w:val="21"/>
          <w:szCs w:val="21"/>
          <w:spacing w:val="20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Program 为 TIP 针对</w:t>
      </w:r>
      <w:r>
        <w:rPr>
          <w:rFonts w:ascii="DengXian" w:hAnsi="DengXian" w:eastAsia="DengXian" w:cs="DengXian"/>
          <w:sz w:val="21"/>
          <w:szCs w:val="21"/>
          <w:spacing w:val="14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RAN 解耦的研究项目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，提供</w:t>
      </w:r>
      <w:r>
        <w:rPr>
          <w:rFonts w:ascii="DengXian" w:hAnsi="DengXian" w:eastAsia="DengXian" w:cs="DengXian"/>
          <w:sz w:val="21"/>
          <w:szCs w:val="21"/>
          <w:spacing w:val="-1"/>
        </w:rPr>
        <w:t>RAN 解耦产品从实验到现网部署的平台</w:t>
      </w:r>
    </w:p>
    <w:p>
      <w:pPr>
        <w:spacing w:line="242" w:lineRule="auto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9" w:firstLine="30"/>
        <w:spacing w:before="88" w:line="262" w:lineRule="auto"/>
        <w:jc w:val="both"/>
        <w:rPr/>
      </w:pPr>
      <w:r>
        <w:rPr>
          <w:spacing w:val="-8"/>
        </w:rPr>
        <w:t>以很大程度上降低前期网络建设成本。另外， 据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Analysys Mason</w:t>
      </w:r>
      <w:r>
        <w:rPr>
          <w:spacing w:val="-3"/>
        </w:rPr>
        <w:t>与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Wind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River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3"/>
        </w:rPr>
        <w:t>的联合模型测算，通过云化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可以优化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spacing w:val="-9"/>
        </w:rPr>
        <w:t>云节点数量和成本，并借助自动化配置实现对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RAN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9"/>
        </w:rPr>
        <w:t>的远程更新，</w:t>
      </w:r>
      <w:r>
        <w:rPr>
          <w:spacing w:val="-7"/>
        </w:rPr>
        <w:t>最终实现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30%</w:t>
      </w:r>
      <w:r>
        <w:rPr>
          <w:spacing w:val="-7"/>
        </w:rPr>
        <w:t>的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TCO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7"/>
        </w:rPr>
        <w:t>降低。</w:t>
      </w:r>
    </w:p>
    <w:p>
      <w:pPr>
        <w:pStyle w:val="BodyText"/>
        <w:ind w:left="27" w:right="86" w:firstLine="596"/>
        <w:spacing w:before="253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9"/>
        </w:rPr>
        <w:t>4</w:t>
      </w:r>
      <w:r>
        <w:rPr>
          <w:b/>
          <w:bCs/>
          <w:spacing w:val="-9"/>
        </w:rPr>
        <w:t>．云化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RAN </w:t>
      </w:r>
      <w:r>
        <w:rPr>
          <w:b/>
          <w:bCs/>
          <w:spacing w:val="-9"/>
        </w:rPr>
        <w:t>可以更清晰的拆分设备软、硬件，创新共建共</w:t>
      </w:r>
      <w:r>
        <w:rPr>
          <w:b/>
          <w:bCs/>
          <w:spacing w:val="-7"/>
        </w:rPr>
        <w:t>享模式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" w:right="84" w:firstLine="601"/>
        <w:spacing w:before="97" w:line="260" w:lineRule="auto"/>
        <w:jc w:val="both"/>
        <w:rPr/>
      </w:pPr>
      <w:r>
        <w:rPr>
          <w:spacing w:val="-9"/>
        </w:rPr>
        <w:t>如运营商间可以使用相同的射频单元（</w:t>
      </w:r>
      <w:r>
        <w:rPr>
          <w:rFonts w:ascii="Times New Roman" w:hAnsi="Times New Roman" w:eastAsia="Times New Roman" w:cs="Times New Roman"/>
          <w:spacing w:val="-9"/>
        </w:rPr>
        <w:t>RU</w:t>
      </w:r>
      <w:r>
        <w:rPr>
          <w:spacing w:val="-9"/>
        </w:rPr>
        <w:t>）和相同的云基础</w:t>
      </w:r>
      <w:r>
        <w:rPr>
          <w:spacing w:val="-3"/>
        </w:rPr>
        <w:t>设施，仅构建自己独立的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3"/>
        </w:rPr>
        <w:t>网元。这使得每个运营商都能最</w:t>
      </w:r>
      <w:r>
        <w:rPr>
          <w:spacing w:val="-4"/>
        </w:rPr>
        <w:t>大限度地利用分摊硬件成本带来的优势，但仍保持对网络服务和</w:t>
      </w:r>
      <w:r>
        <w:rPr>
          <w:spacing w:val="-2"/>
        </w:rPr>
        <w:t>容量的单独控制。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三、云化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RAN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发展面临的挑战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1" w:right="103" w:firstLine="605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．现阶段主要是资本性支出转化为运营性支出，总成本不</w:t>
      </w:r>
      <w:r>
        <w:rPr>
          <w:b/>
          <w:bCs/>
          <w:spacing w:val="-7"/>
        </w:rPr>
        <w:t>一定优化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7" w:firstLine="620"/>
        <w:spacing w:before="98" w:line="260" w:lineRule="auto"/>
        <w:jc w:val="both"/>
        <w:rPr/>
      </w:pPr>
      <w:r>
        <w:rPr>
          <w:spacing w:val="-5"/>
        </w:rPr>
        <w:t>引入产业竞争虽然降低了单环节采购成本，但是带来了集成</w:t>
      </w:r>
      <w:r>
        <w:rPr>
          <w:spacing w:val="-1"/>
        </w:rPr>
        <w:t>的复杂度，且带来运维界面不清晰。如要么通过引入集成厂家，</w:t>
      </w:r>
      <w:r>
        <w:rPr>
          <w:spacing w:val="-2"/>
        </w:rPr>
        <w:t>要么通过自身投入额外的人力物力，总成本不一定得到优化。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0"/>
        </w:rPr>
        <w:t>2</w:t>
      </w:r>
      <w:r>
        <w:rPr>
          <w:b/>
          <w:bCs/>
          <w:spacing w:val="-10"/>
        </w:rPr>
        <w:t>．云化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RAN</w:t>
      </w:r>
      <w:r>
        <w:rPr>
          <w:rFonts w:ascii="Times New Roman" w:hAnsi="Times New Roman" w:eastAsia="Times New Roman" w:cs="Times New Roman"/>
          <w:b/>
          <w:bCs/>
          <w:spacing w:val="34"/>
        </w:rPr>
        <w:t xml:space="preserve"> </w:t>
      </w:r>
      <w:r>
        <w:rPr>
          <w:b/>
          <w:bCs/>
          <w:spacing w:val="-10"/>
        </w:rPr>
        <w:t>引入相应设备风险，并存在被云商绑定的可能</w:t>
      </w:r>
    </w:p>
    <w:p>
      <w:pPr>
        <w:pStyle w:val="BodyText"/>
        <w:ind w:left="26" w:right="82" w:firstLine="608"/>
        <w:spacing w:before="318" w:line="258" w:lineRule="auto"/>
        <w:jc w:val="both"/>
        <w:rPr/>
      </w:pPr>
      <w:r>
        <w:rPr>
          <w:spacing w:val="-2"/>
        </w:rPr>
        <w:t>云化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将云平台本身在安全、可靠、集成、管控等领域</w:t>
      </w:r>
      <w:r>
        <w:rPr>
          <w:spacing w:val="10"/>
        </w:rPr>
        <w:t>的风险引入到网络侧，如公有云年中断为</w:t>
      </w:r>
      <w:r>
        <w:rPr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</w:t>
      </w:r>
      <w:r>
        <w:rPr>
          <w:rFonts w:ascii="Times New Roman" w:hAnsi="Times New Roman" w:eastAsia="Times New Roman" w:cs="Times New Roman"/>
          <w:spacing w:val="9"/>
        </w:rPr>
        <w:t>~9  </w:t>
      </w:r>
      <w:r>
        <w:rPr>
          <w:spacing w:val="9"/>
        </w:rPr>
        <w:t>小时，远低于</w:t>
      </w:r>
      <w:r>
        <w:rPr>
          <w:rFonts w:ascii="Times New Roman" w:hAnsi="Times New Roman" w:eastAsia="Times New Roman" w:cs="Times New Roman"/>
          <w:spacing w:val="-3"/>
        </w:rPr>
        <w:t>99.9%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6</w:t>
      </w:r>
      <w:r>
        <w:rPr>
          <w:spacing w:val="-3"/>
        </w:rPr>
        <w:t>。同时电信级网络对于计算性能、网络时延要求极高（如</w:t>
      </w:r>
      <w:r>
        <w:rPr>
          <w:spacing w:val="-8"/>
        </w:rPr>
        <w:t>信道编解码</w:t>
      </w:r>
      <w:r>
        <w:rPr>
          <w:spacing w:val="10"/>
        </w:rPr>
        <w:t>），</w:t>
      </w:r>
      <w:r>
        <w:rPr>
          <w:spacing w:val="-8"/>
        </w:rPr>
        <w:t>需要深度定制如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DPU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DPDK </w:t>
      </w:r>
      <w:r>
        <w:rPr>
          <w:spacing w:val="-8"/>
        </w:rPr>
        <w:t>等，运营商存在从</w:t>
      </w:r>
      <w:r>
        <w:rPr>
          <w:spacing w:val="-1"/>
        </w:rPr>
        <w:t>被设备商绑定转为被云服务商、芯片厂商绑定的风险。</w:t>
      </w:r>
    </w:p>
    <w:p>
      <w:pPr>
        <w:pStyle w:val="BodyText"/>
        <w:ind w:left="621"/>
        <w:spacing w:before="28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．现有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RAN </w:t>
      </w:r>
      <w:r>
        <w:rPr>
          <w:b/>
          <w:bCs/>
          <w:spacing w:val="-2"/>
        </w:rPr>
        <w:t>产业链以美国为主，供应链</w:t>
      </w:r>
      <w:r>
        <w:rPr>
          <w:b/>
          <w:bCs/>
          <w:spacing w:val="-3"/>
        </w:rPr>
        <w:t>有待培育</w:t>
      </w:r>
    </w:p>
    <w:p>
      <w:pPr>
        <w:pStyle w:val="BodyText"/>
        <w:ind w:left="619"/>
        <w:spacing w:before="322" w:line="219" w:lineRule="auto"/>
        <w:rPr/>
      </w:pPr>
      <w:r>
        <w:rPr>
          <w:rFonts w:ascii="Times New Roman" w:hAnsi="Times New Roman" w:eastAsia="Times New Roman" w:cs="Times New Roman"/>
        </w:rPr>
        <w:t>RAN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侧云化、开放虽然引入了多个跨界厂家，</w:t>
      </w:r>
      <w:r>
        <w:rPr/>
        <w:t>但对于供应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10" style="position:absolute;margin-left:0.72599pt;margin-top:8.88796pt;mso-position-vertical-relative:text;mso-position-horizontal-relative:text;width:144.05pt;height:0.5pt;z-index:251666432;" fillcolor="#000000" filled="true" stroked="false" coordsize="2881,10" coordorigin="0,0" path="m0,9l2880,9l2880,0l0,0l0,9xe"/>
        </w:pict>
      </w:r>
      <w:r/>
    </w:p>
    <w:p>
      <w:pPr>
        <w:ind w:left="23" w:right="242" w:hanging="3"/>
        <w:spacing w:before="72" w:line="24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7"/>
          <w:position w:val="10"/>
        </w:rPr>
        <w:t>6</w:t>
      </w:r>
      <w:r>
        <w:rPr>
          <w:rFonts w:ascii="DengXian" w:hAnsi="DengXian" w:eastAsia="DengXian" w:cs="DengXian"/>
          <w:sz w:val="11"/>
          <w:szCs w:val="11"/>
          <w:spacing w:val="6"/>
          <w:position w:val="10"/>
        </w:rPr>
        <w:t xml:space="preserve">    </w:t>
      </w:r>
      <w:r>
        <w:rPr>
          <w:rFonts w:ascii="DengXian" w:hAnsi="DengXian" w:eastAsia="DengXian" w:cs="DengXian"/>
          <w:sz w:val="21"/>
          <w:szCs w:val="21"/>
          <w:spacing w:val="-3"/>
        </w:rPr>
        <w:t>以 AWS 为例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，21 年发生过 4 次重大事故，</w:t>
      </w:r>
      <w:r>
        <w:rPr>
          <w:rFonts w:ascii="DengXian" w:hAnsi="DengXian" w:eastAsia="DengXian" w:cs="DengXian"/>
          <w:sz w:val="21"/>
          <w:szCs w:val="21"/>
          <w:spacing w:val="-27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中断共计 22.5 小时，其中 3 次恢复时长超</w:t>
      </w:r>
      <w:r>
        <w:rPr>
          <w:rFonts w:ascii="DengXian" w:hAnsi="DengXian" w:eastAsia="DengXian" w:cs="DengXian"/>
          <w:sz w:val="21"/>
          <w:szCs w:val="21"/>
          <w:spacing w:val="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6</w:t>
      </w:r>
      <w:r>
        <w:rPr>
          <w:rFonts w:ascii="DengXian" w:hAnsi="DengXian" w:eastAsia="DengXian" w:cs="DengXian"/>
          <w:sz w:val="21"/>
          <w:szCs w:val="21"/>
          <w:spacing w:val="-3"/>
        </w:rPr>
        <w:t>小时。</w:t>
      </w:r>
    </w:p>
    <w:p>
      <w:pPr>
        <w:spacing w:line="244" w:lineRule="auto"/>
        <w:sectPr>
          <w:pgSz w:w="11907" w:h="16839"/>
          <w:pgMar w:top="1431" w:right="171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14" w:firstLine="10"/>
        <w:spacing w:before="86" w:line="258" w:lineRule="auto"/>
        <w:jc w:val="both"/>
        <w:rPr/>
      </w:pPr>
      <w:r>
        <w:rPr>
          <w:spacing w:val="-4"/>
        </w:rPr>
        <w:t>链风险的优化有限。目前用于基站设备的高性能芯片、核心软件</w:t>
      </w:r>
      <w:r>
        <w:rPr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工具等信息与通信的关键技术仍被美国等垄断，尤其是在高性</w:t>
      </w:r>
      <w:r>
        <w:rPr>
          <w:spacing w:val="-6"/>
        </w:rPr>
        <w:t>能通用处理器、</w:t>
      </w:r>
      <w:r>
        <w:rPr>
          <w:rFonts w:ascii="Times New Roman" w:hAnsi="Times New Roman" w:eastAsia="Times New Roman" w:cs="Times New Roman"/>
          <w:spacing w:val="-6"/>
        </w:rPr>
        <w:t>FPGA</w:t>
      </w:r>
      <w:r>
        <w:rPr>
          <w:spacing w:val="-6"/>
        </w:rPr>
        <w:t>、射频收发芯片等方面，且当</w:t>
      </w:r>
      <w:r>
        <w:rPr>
          <w:spacing w:val="-7"/>
        </w:rPr>
        <w:t>前云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RAN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7"/>
        </w:rPr>
        <w:t>的</w:t>
      </w:r>
      <w:r>
        <w:rPr>
          <w:spacing w:val="-5"/>
        </w:rPr>
        <w:t>产业链厂家也以美国公司为主，此阶段盲目跟风可能会适得其反。</w:t>
      </w:r>
    </w:p>
    <w:p>
      <w:pPr>
        <w:ind w:left="1809"/>
        <w:spacing w:before="268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2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云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RAN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产业链代表厂商及分工</w:t>
      </w:r>
    </w:p>
    <w:p>
      <w:pPr>
        <w:ind w:firstLine="806"/>
        <w:spacing w:before="140" w:line="2491" w:lineRule="exact"/>
        <w:rPr/>
      </w:pPr>
      <w:r>
        <w:rPr>
          <w:position w:val="-49"/>
        </w:rPr>
        <w:drawing>
          <wp:inline distT="0" distB="0" distL="0" distR="0">
            <wp:extent cx="4267200" cy="158191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00" cy="15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．云化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RAN </w:t>
      </w:r>
      <w:r>
        <w:rPr>
          <w:b/>
          <w:bCs/>
          <w:spacing w:val="-2"/>
        </w:rPr>
        <w:t>牵扯多方利益冲突，整体走</w:t>
      </w:r>
      <w:r>
        <w:rPr>
          <w:b/>
          <w:bCs/>
          <w:spacing w:val="-3"/>
        </w:rPr>
        <w:t>势尚不明晰</w:t>
      </w:r>
    </w:p>
    <w:p>
      <w:pPr>
        <w:pStyle w:val="BodyText"/>
        <w:ind w:left="26" w:right="255" w:firstLine="604"/>
        <w:spacing w:before="321" w:line="259" w:lineRule="auto"/>
        <w:jc w:val="both"/>
        <w:rPr/>
      </w:pPr>
      <w:r>
        <w:rPr>
          <w:spacing w:val="-2"/>
        </w:rPr>
        <w:t>不同于美国，欧洲运营商的云化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发展目前主要以试点</w:t>
      </w:r>
      <w:r>
        <w:rPr>
          <w:spacing w:val="-6"/>
        </w:rPr>
        <w:t>方式为主，如沃达丰、</w:t>
      </w:r>
      <w:r>
        <w:rPr>
          <w:rFonts w:ascii="Times New Roman" w:hAnsi="Times New Roman" w:eastAsia="Times New Roman" w:cs="Times New Roman"/>
          <w:spacing w:val="-6"/>
        </w:rPr>
        <w:t>Orange </w:t>
      </w:r>
      <w:r>
        <w:rPr>
          <w:spacing w:val="-6"/>
        </w:rPr>
        <w:t>等；中东地区则认</w:t>
      </w:r>
      <w:r>
        <w:rPr>
          <w:spacing w:val="-7"/>
        </w:rPr>
        <w:t>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Open RAN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7"/>
        </w:rPr>
        <w:t>的</w:t>
      </w:r>
      <w:r>
        <w:rPr>
          <w:spacing w:val="-4"/>
        </w:rPr>
        <w:t>当前技术尚不成熟，增加了网络和运维的复杂度，开展态势较为</w:t>
      </w:r>
      <w:r>
        <w:rPr>
          <w:spacing w:val="-2"/>
        </w:rPr>
        <w:t>保守；但亚洲日韩响应相对积极，日本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Ratuken </w:t>
      </w:r>
      <w:r>
        <w:rPr>
          <w:spacing w:val="-2"/>
        </w:rPr>
        <w:t>应用最早，三星</w:t>
      </w:r>
      <w:r>
        <w:rPr>
          <w:spacing w:val="-1"/>
        </w:rPr>
        <w:t>也在积极布局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软件；而我国华为、中兴由于传</w:t>
      </w:r>
      <w:r>
        <w:rPr>
          <w:spacing w:val="-2"/>
        </w:rPr>
        <w:t>统硬件优势</w:t>
      </w:r>
      <w:r>
        <w:rPr>
          <w:spacing w:val="-4"/>
        </w:rPr>
        <w:t>更甚，当前态度相对消极，国内市场以联想、京信、锐捷、中国</w:t>
      </w:r>
      <w:r>
        <w:rPr>
          <w:spacing w:val="-4"/>
        </w:rPr>
        <w:t>信科、北京力通通信、南京创芯慧联、赛特斯、新华三等为主要</w:t>
      </w:r>
      <w:r>
        <w:rPr>
          <w:spacing w:val="-4"/>
        </w:rPr>
        <w:t>参与者，整体产业走向尚不明朗，但是云化如果持续发展则将带</w:t>
      </w:r>
      <w:r>
        <w:rPr>
          <w:spacing w:val="-4"/>
        </w:rPr>
        <w:t>来对国内无线产业格局的变革。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四、对于中国电信发展建议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．加快自研小基站云化部署，探索创新应用</w:t>
      </w:r>
    </w:p>
    <w:p>
      <w:pPr>
        <w:pStyle w:val="BodyText"/>
        <w:ind w:left="20" w:right="255" w:firstLine="608"/>
        <w:spacing w:before="320" w:line="259" w:lineRule="auto"/>
        <w:jc w:val="both"/>
        <w:rPr/>
      </w:pPr>
      <w:r>
        <w:rPr>
          <w:spacing w:val="-4"/>
        </w:rPr>
        <w:t>建议中国电信在自研小基站的基础上，加快自研</w:t>
      </w:r>
      <w:r>
        <w:rPr>
          <w:spacing w:val="-5"/>
        </w:rPr>
        <w:t>小基站的接</w:t>
      </w:r>
      <w:r>
        <w:rPr>
          <w:spacing w:val="-8"/>
        </w:rPr>
        <w:t>口解耦，推动</w:t>
      </w:r>
      <w:r>
        <w:rPr>
          <w:rFonts w:ascii="Times New Roman" w:hAnsi="Times New Roman" w:eastAsia="Times New Roman" w:cs="Times New Roman"/>
          <w:spacing w:val="-8"/>
        </w:rPr>
        <w:t>RAN </w:t>
      </w:r>
      <w:r>
        <w:rPr>
          <w:spacing w:val="-8"/>
        </w:rPr>
        <w:t>前传接口开放，并探索基于天翼云底座的</w:t>
      </w:r>
      <w:r>
        <w:rPr>
          <w:rFonts w:ascii="Times New Roman" w:hAnsi="Times New Roman" w:eastAsia="Times New Roman" w:cs="Times New Roman"/>
          <w:spacing w:val="-8"/>
        </w:rPr>
        <w:t>RAN</w:t>
      </w:r>
      <w:r>
        <w:rPr>
          <w:spacing w:val="-4"/>
        </w:rPr>
        <w:t>云化适配及部署，加强天翼云与多厂商云化网元的适配等，面向</w:t>
      </w:r>
      <w:r>
        <w:rPr>
          <w:rFonts w:ascii="Times New Roman" w:hAnsi="Times New Roman" w:eastAsia="Times New Roman" w:cs="Times New Roman"/>
          <w:spacing w:val="-2"/>
        </w:rPr>
        <w:t>2B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场景打造“</w:t>
      </w:r>
      <w:r>
        <w:rPr>
          <w:rFonts w:ascii="Times New Roman" w:hAnsi="Times New Roman" w:eastAsia="Times New Roman" w:cs="Times New Roman"/>
          <w:spacing w:val="-2"/>
        </w:rPr>
        <w:t>RAN+UPF+MEC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2"/>
        </w:rPr>
        <w:t>”一体化承载，适配边缘侧低时</w:t>
      </w:r>
      <w:r>
        <w:rPr>
          <w:spacing w:val="-4"/>
        </w:rPr>
        <w:t>延、高并发的业务场景。远期可面向车联网、自动驾驶提供基础</w:t>
      </w:r>
    </w:p>
    <w:p>
      <w:pPr>
        <w:spacing w:line="259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6" w:right="91" w:firstLine="11"/>
        <w:spacing w:before="87" w:line="260" w:lineRule="auto"/>
        <w:rPr/>
      </w:pPr>
      <w:r>
        <w:rPr>
          <w:spacing w:val="-3"/>
        </w:rPr>
        <w:t>能力，并为进一步探索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3"/>
        </w:rPr>
        <w:t>的无线网智能优化、业务创新等提</w:t>
      </w:r>
      <w:r>
        <w:rPr>
          <w:spacing w:val="-11"/>
        </w:rPr>
        <w:t>供条件。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．加强开放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RAN </w:t>
      </w:r>
      <w:r>
        <w:rPr>
          <w:b/>
          <w:bCs/>
          <w:spacing w:val="-3"/>
        </w:rPr>
        <w:t>产业生态培育，把握产业发展基础</w:t>
      </w:r>
    </w:p>
    <w:p>
      <w:pPr>
        <w:pStyle w:val="BodyText"/>
        <w:ind w:left="25" w:firstLine="605"/>
        <w:spacing w:before="321" w:line="259" w:lineRule="auto"/>
        <w:jc w:val="both"/>
        <w:rPr/>
      </w:pPr>
      <w:r>
        <w:rPr>
          <w:spacing w:val="-2"/>
        </w:rPr>
        <w:t>一是建议积极布局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O-RAN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智能化领域，加大对于智能标准</w:t>
      </w:r>
      <w:r>
        <w:rPr>
          <w:spacing w:val="-8"/>
        </w:rPr>
        <w:t>化接口、网络架构和算法的研究投入力度，</w:t>
      </w:r>
      <w:r>
        <w:rPr>
          <w:spacing w:val="-34"/>
        </w:rPr>
        <w:t xml:space="preserve"> </w:t>
      </w:r>
      <w:r>
        <w:rPr>
          <w:spacing w:val="-8"/>
        </w:rPr>
        <w:t>尤其是当前国内大型</w:t>
      </w:r>
      <w:r>
        <w:rPr>
          <w:spacing w:val="-11"/>
        </w:rPr>
        <w:t>厂家（如华为、中兴）</w:t>
      </w:r>
      <w:r>
        <w:rPr>
          <w:spacing w:val="50"/>
        </w:rPr>
        <w:t xml:space="preserve"> </w:t>
      </w:r>
      <w:r>
        <w:rPr>
          <w:spacing w:val="-11"/>
        </w:rPr>
        <w:t>出于自身利益原因，多以跟随、拒绝态度</w:t>
      </w:r>
      <w:r>
        <w:rPr>
          <w:spacing w:val="-4"/>
        </w:rPr>
        <w:t>为主，而小型厂家缺乏经验，整体产业完善度不够，亟需提升产</w:t>
      </w:r>
      <w:r>
        <w:rPr/>
        <w:t>业链培育。二是随着中国电信核心网的云化，</w:t>
      </w:r>
      <w:r>
        <w:rPr>
          <w:rFonts w:ascii="Times New Roman" w:hAnsi="Times New Roman" w:eastAsia="Times New Roman" w:cs="Times New Roman"/>
        </w:rPr>
        <w:t>RAN  </w:t>
      </w:r>
      <w:r>
        <w:rPr/>
        <w:t>侧云化可以</w:t>
      </w:r>
      <w:r>
        <w:rPr>
          <w:spacing w:val="-1"/>
        </w:rPr>
        <w:t>提升网络端到端业务创新和智能化水平，中国电信应抓住机遇，</w:t>
      </w:r>
      <w:r>
        <w:rPr>
          <w:spacing w:val="-1"/>
        </w:rPr>
        <w:t>以集成商为切入，加快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"/>
        </w:rPr>
        <w:t>云化，掌握未来</w:t>
      </w:r>
      <w:r>
        <w:rPr>
          <w:spacing w:val="-2"/>
        </w:rPr>
        <w:t>移动网络业务创新</w:t>
      </w:r>
      <w:r>
        <w:rPr>
          <w:spacing w:val="-11"/>
        </w:rPr>
        <w:t>主动权。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583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韩琳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硕士，就职于中国电信研究院，长期从事天地一体、云</w:t>
      </w:r>
    </w:p>
    <w:p>
      <w:pPr>
        <w:ind w:left="65"/>
        <w:spacing w:before="97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网融合相关技术及行业研究，包括网络云化、网络开放等。</w:t>
      </w:r>
    </w:p>
    <w:p>
      <w:pPr>
        <w:ind w:left="12"/>
        <w:spacing w:before="97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【13311509767】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594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王晴天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博士，目前主要从事于未来网络演进、无线网络开放</w:t>
      </w:r>
    </w:p>
    <w:p>
      <w:pPr>
        <w:ind w:left="23"/>
        <w:spacing w:before="100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和网络智能化方面研究。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01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马腾滕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北京邮电大学博士，主要从事边缘云网、人工</w:t>
      </w:r>
      <w:r>
        <w:rPr>
          <w:rFonts w:ascii="KaiTi" w:hAnsi="KaiTi" w:eastAsia="KaiTi" w:cs="KaiTi"/>
          <w:sz w:val="28"/>
          <w:szCs w:val="28"/>
          <w:spacing w:val="-3"/>
        </w:rPr>
        <w:t>智能、</w:t>
      </w:r>
    </w:p>
    <w:p>
      <w:pPr>
        <w:ind w:left="27"/>
        <w:spacing w:before="99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开放网络等相关技术及行业研究。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586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魏玥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英国布里斯托大学硕士，长期从事通信行业研究，近年</w:t>
      </w:r>
    </w:p>
    <w:p>
      <w:pPr>
        <w:ind w:left="27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来专注云计算产业及传统产业数字化转型。</w:t>
      </w:r>
    </w:p>
    <w:sectPr>
      <w:pgSz w:w="11907" w:h="16839"/>
      <w:pgMar w:top="1431" w:right="171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2023-04-17T17:46:43Z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2025-11-04T15:55:10</vt:filetime>
  </property>
</Properties>
</file>