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CEBD1">
      <w:pPr>
        <w:jc w:val="center"/>
        <w:rPr>
          <w:rFonts w:hint="default" w:ascii="仿宋" w:hAnsi="仿宋" w:eastAsia="仿宋" w:cs="仿宋"/>
          <w:b/>
          <w:bCs/>
          <w:sz w:val="32"/>
          <w:szCs w:val="40"/>
          <w:lang w:val="en-US" w:eastAsia="zh-CN"/>
        </w:rPr>
      </w:pPr>
      <w:r>
        <w:rPr>
          <w:rFonts w:hint="eastAsia" w:ascii="仿宋" w:hAnsi="仿宋" w:eastAsia="仿宋" w:cs="仿宋"/>
          <w:b/>
          <w:bCs/>
          <w:sz w:val="32"/>
          <w:szCs w:val="40"/>
          <w:lang w:val="en-US" w:eastAsia="zh-CN"/>
        </w:rPr>
        <w:t>极端灾害背景下，通信应急网络多模供电体系的新探索</w:t>
      </w:r>
    </w:p>
    <w:p w14:paraId="376F6119">
      <w:pPr>
        <w:jc w:val="center"/>
        <w:rPr>
          <w:rFonts w:hint="default" w:ascii="仿宋" w:hAnsi="仿宋" w:eastAsia="仿宋" w:cs="仿宋"/>
          <w:sz w:val="28"/>
          <w:szCs w:val="36"/>
          <w:lang w:val="en-US" w:eastAsia="zh-CN"/>
        </w:rPr>
      </w:pPr>
      <w:r>
        <w:rPr>
          <w:rFonts w:hint="eastAsia" w:ascii="仿宋" w:hAnsi="仿宋" w:eastAsia="仿宋" w:cs="仿宋"/>
          <w:sz w:val="28"/>
          <w:szCs w:val="36"/>
          <w:lang w:val="en-US" w:eastAsia="zh-CN"/>
        </w:rPr>
        <w:t>绿色低碳技术研发部 20250714</w:t>
      </w:r>
    </w:p>
    <w:p w14:paraId="593E588B">
      <w:pPr>
        <w:ind w:firstLine="643" w:firstLineChars="200"/>
        <w:jc w:val="left"/>
        <w:rPr>
          <w:rFonts w:hint="eastAsia" w:ascii="仿宋" w:hAnsi="仿宋" w:eastAsia="仿宋" w:cs="仿宋"/>
          <w:b/>
          <w:bCs/>
          <w:sz w:val="32"/>
          <w:szCs w:val="40"/>
          <w:lang w:val="en-US" w:eastAsia="zh-CN"/>
        </w:rPr>
      </w:pPr>
    </w:p>
    <w:p w14:paraId="0F9A5BAA">
      <w:pPr>
        <w:ind w:firstLine="643" w:firstLineChars="200"/>
        <w:jc w:val="left"/>
        <w:rPr>
          <w:rFonts w:hint="default" w:ascii="仿宋" w:hAnsi="仿宋" w:eastAsia="仿宋" w:cs="仿宋"/>
          <w:sz w:val="32"/>
          <w:szCs w:val="40"/>
          <w:lang w:val="en-US" w:eastAsia="zh-CN"/>
        </w:rPr>
      </w:pPr>
      <w:r>
        <w:rPr>
          <w:rFonts w:hint="eastAsia" w:ascii="仿宋" w:hAnsi="仿宋" w:eastAsia="仿宋" w:cs="仿宋"/>
          <w:b/>
          <w:bCs/>
          <w:sz w:val="32"/>
          <w:szCs w:val="40"/>
          <w:lang w:val="en-US" w:eastAsia="zh-CN"/>
        </w:rPr>
        <w:t>摘要</w:t>
      </w:r>
      <w:r>
        <w:rPr>
          <w:rFonts w:hint="eastAsia" w:ascii="仿宋" w:hAnsi="仿宋" w:eastAsia="仿宋" w:cs="仿宋"/>
          <w:sz w:val="32"/>
          <w:szCs w:val="40"/>
          <w:lang w:val="en-US" w:eastAsia="zh-CN"/>
        </w:rPr>
        <w:t>：为应对极端场景的突发情况，国家与企业共同推动构建立体化应急通信保障体系，其中动力电源保障是关键环节，运营商探索多模供电体系，多元协作筑牢通信保障防线。</w:t>
      </w:r>
    </w:p>
    <w:p w14:paraId="62A38FAD">
      <w:pPr>
        <w:jc w:val="left"/>
        <w:rPr>
          <w:rFonts w:hint="default" w:ascii="仿宋" w:hAnsi="仿宋" w:eastAsia="仿宋" w:cs="仿宋"/>
          <w:sz w:val="32"/>
          <w:szCs w:val="40"/>
          <w:lang w:val="en-US" w:eastAsia="zh-CN"/>
        </w:rPr>
      </w:pPr>
    </w:p>
    <w:p w14:paraId="287FFFBD">
      <w:pPr>
        <w:numPr>
          <w:ilvl w:val="0"/>
          <w:numId w:val="0"/>
        </w:numPr>
        <w:jc w:val="left"/>
        <w:rPr>
          <w:rFonts w:hint="default" w:ascii="仿宋" w:hAnsi="仿宋" w:eastAsia="仿宋" w:cs="仿宋"/>
          <w:b/>
          <w:bCs/>
          <w:sz w:val="32"/>
          <w:szCs w:val="40"/>
          <w:lang w:val="en-US" w:eastAsia="zh-CN"/>
        </w:rPr>
      </w:pPr>
      <w:r>
        <w:rPr>
          <w:rFonts w:hint="eastAsia" w:ascii="仿宋" w:hAnsi="仿宋" w:eastAsia="仿宋" w:cs="仿宋"/>
          <w:b/>
          <w:bCs/>
          <w:sz w:val="32"/>
          <w:szCs w:val="40"/>
          <w:lang w:val="en-US" w:eastAsia="zh-CN"/>
        </w:rPr>
        <w:t>一、国家持续强化应急通信能力与技术创新</w:t>
      </w:r>
    </w:p>
    <w:p w14:paraId="505AC807">
      <w:pPr>
        <w:numPr>
          <w:ilvl w:val="0"/>
          <w:numId w:val="0"/>
        </w:numPr>
        <w:ind w:firstLine="640" w:firstLineChars="200"/>
        <w:jc w:val="left"/>
        <w:rPr>
          <w:rFonts w:hint="eastAsia" w:ascii="仿宋" w:hAnsi="仿宋" w:eastAsia="仿宋" w:cs="仿宋"/>
          <w:sz w:val="32"/>
          <w:szCs w:val="40"/>
          <w:lang w:val="en-US" w:eastAsia="zh-CN"/>
        </w:rPr>
      </w:pPr>
      <w:r>
        <w:rPr>
          <w:rFonts w:hint="default" w:ascii="仿宋" w:hAnsi="仿宋" w:eastAsia="仿宋" w:cs="仿宋"/>
          <w:sz w:val="32"/>
          <w:szCs w:val="40"/>
          <w:lang w:val="en-US" w:eastAsia="zh-CN"/>
        </w:rPr>
        <w:t>近年来，我国极端灾害事件增多增强，</w:t>
      </w:r>
      <w:r>
        <w:rPr>
          <w:rFonts w:hint="eastAsia" w:ascii="仿宋" w:hAnsi="仿宋" w:eastAsia="仿宋" w:cs="仿宋"/>
          <w:sz w:val="32"/>
          <w:szCs w:val="40"/>
          <w:lang w:val="en-US" w:eastAsia="zh-CN"/>
        </w:rPr>
        <w:t>对社会公众正常生活带来严重影响。</w:t>
      </w:r>
      <w:r>
        <w:rPr>
          <w:rFonts w:hint="default" w:ascii="仿宋" w:hAnsi="仿宋" w:eastAsia="仿宋" w:cs="仿宋"/>
          <w:sz w:val="32"/>
          <w:szCs w:val="40"/>
          <w:lang w:val="en-US" w:eastAsia="zh-CN"/>
        </w:rPr>
        <w:t>2021年河南郑州特大暴雨、2023年京津冀极端暴雨、2024年海南超强台风“摩羯”等极端灾害</w:t>
      </w:r>
      <w:r>
        <w:rPr>
          <w:rFonts w:hint="eastAsia" w:ascii="仿宋" w:hAnsi="仿宋" w:eastAsia="仿宋" w:cs="仿宋"/>
          <w:sz w:val="32"/>
          <w:szCs w:val="40"/>
          <w:lang w:val="en-US" w:eastAsia="zh-CN"/>
        </w:rPr>
        <w:t>、2025年肇庆怀集与贵州榕江大型洪涝灾害等，当地一度陷入三断（断路、断电、断网）复合灾害场景，救援队伍的应急指挥和人民群众的生命财产安全都面临极大考验与挑战。</w:t>
      </w:r>
    </w:p>
    <w:p w14:paraId="13D6C7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firstLine="640" w:firstLineChars="200"/>
        <w:jc w:val="both"/>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为应对各种极端及意外情况，国家多部门落实各项举措，加强建设多层级应急通信能力。2025年1月，工业和信息化部联合中央空中交通管理委员会办公室、国家发展和改革委员会、应急管理部、国家消防救援局等14个部门发布《关于加强极端场景应急通信能力建设的意见》，要求围绕构建国家大应急通信框架，以创新突破技术装备为基础，以夯实网络基础和提升断路断电极端条件保障能力为抓手，全面提升应对极端场景应急通信能力。其中提及，支持各类面向极端场景的应急通信高端、新型、适用装备研制，重点加强无人空中载体装备、全地形车、高空基站等高机动性装备，应急专网融合终端、背包基站、微波/散射通信装备等轻量化便携装备，适应严寒、密林等极端条件装备以及更适合基层使用的易操作高可靠性设备研发推广。</w:t>
      </w:r>
    </w:p>
    <w:p w14:paraId="44FA2B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default" w:ascii="仿宋" w:hAnsi="仿宋" w:eastAsia="仿宋" w:cs="仿宋"/>
          <w:b/>
          <w:bCs/>
          <w:sz w:val="32"/>
          <w:szCs w:val="40"/>
          <w:lang w:val="en-US" w:eastAsia="zh-CN"/>
        </w:rPr>
      </w:pPr>
      <w:r>
        <w:rPr>
          <w:rFonts w:hint="eastAsia" w:ascii="仿宋" w:hAnsi="仿宋" w:eastAsia="仿宋" w:cs="仿宋"/>
          <w:b/>
          <w:bCs/>
          <w:sz w:val="32"/>
          <w:szCs w:val="40"/>
          <w:lang w:val="en-US" w:eastAsia="zh-CN"/>
        </w:rPr>
        <w:t>二、运营商构建空天地一体化应急网络体系</w:t>
      </w:r>
    </w:p>
    <w:p w14:paraId="6E0E4C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firstLine="640" w:firstLineChars="200"/>
        <w:jc w:val="both"/>
        <w:rPr>
          <w:rFonts w:hint="eastAsia" w:ascii="仿宋" w:hAnsi="仿宋" w:eastAsia="仿宋" w:cs="仿宋"/>
          <w:kern w:val="2"/>
          <w:sz w:val="32"/>
          <w:szCs w:val="40"/>
          <w:lang w:val="en-US" w:eastAsia="zh-CN" w:bidi="ar-SA"/>
        </w:rPr>
      </w:pPr>
      <w:r>
        <w:rPr>
          <w:rFonts w:hint="eastAsia" w:ascii="仿宋" w:hAnsi="仿宋" w:eastAsia="仿宋" w:cs="仿宋"/>
          <w:sz w:val="32"/>
          <w:szCs w:val="40"/>
          <w:lang w:val="en-US" w:eastAsia="zh-CN"/>
        </w:rPr>
        <w:t>为响应国家与人民的需求，国内电信运营商也陆续</w:t>
      </w:r>
      <w:r>
        <w:rPr>
          <w:rFonts w:hint="eastAsia" w:ascii="仿宋" w:hAnsi="仿宋" w:eastAsia="仿宋" w:cs="仿宋"/>
          <w:kern w:val="2"/>
          <w:sz w:val="32"/>
          <w:szCs w:val="40"/>
          <w:lang w:val="en-US" w:eastAsia="zh-CN" w:bidi="ar-SA"/>
        </w:rPr>
        <w:t>设立应急通信管理部门或团队，中国电信已成立中电信应急通信有限公司，围绕时间、空间、能力三个维度，提出“410”目标，即4小时之内到达灾害和突发事故现场，10小时之内为受灾人员通信需求提供有效保障，受灾区域云网基础设施在具备抢修条件后72小时基本恢复。</w:t>
      </w:r>
    </w:p>
    <w:p w14:paraId="27F423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firstLine="640" w:firstLineChars="200"/>
        <w:jc w:val="both"/>
        <w:rPr>
          <w:rFonts w:hint="eastAsia" w:ascii="仿宋" w:hAnsi="仿宋" w:eastAsia="仿宋" w:cs="仿宋"/>
          <w:kern w:val="2"/>
          <w:sz w:val="32"/>
          <w:szCs w:val="40"/>
          <w:lang w:val="en-US" w:eastAsia="zh-CN" w:bidi="ar-SA"/>
        </w:rPr>
      </w:pPr>
      <w:r>
        <w:rPr>
          <w:rFonts w:hint="eastAsia" w:ascii="仿宋" w:hAnsi="仿宋" w:eastAsia="仿宋" w:cs="仿宋"/>
          <w:kern w:val="2"/>
          <w:sz w:val="32"/>
          <w:szCs w:val="40"/>
          <w:lang w:val="en-US" w:eastAsia="zh-CN" w:bidi="ar-SA"/>
        </w:rPr>
        <w:t>在技术保障方面，电信运营商结合移动通信、数字集群、视频传输、卫星通信、短波通信、数据通信、无线传输、光缆传输、动力电源等多个专业，构建空天地一体的应急通信保障体系，应对台风、内涝、山火、公安安防、生化事件、疫情防控、重大节假日、重大活动、错峰停电等多类情况。</w:t>
      </w:r>
    </w:p>
    <w:p w14:paraId="0B3F20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firstLine="640" w:firstLineChars="200"/>
        <w:jc w:val="both"/>
        <w:rPr>
          <w:rFonts w:hint="default" w:ascii="仿宋" w:hAnsi="仿宋" w:eastAsia="仿宋" w:cs="仿宋"/>
          <w:kern w:val="2"/>
          <w:sz w:val="32"/>
          <w:szCs w:val="40"/>
          <w:lang w:val="en-US" w:eastAsia="zh-CN" w:bidi="ar-SA"/>
        </w:rPr>
      </w:pPr>
      <w:r>
        <w:rPr>
          <w:rFonts w:hint="eastAsia" w:ascii="仿宋" w:hAnsi="仿宋" w:eastAsia="仿宋" w:cs="仿宋"/>
          <w:kern w:val="2"/>
          <w:sz w:val="32"/>
          <w:szCs w:val="40"/>
          <w:lang w:val="en-US" w:eastAsia="zh-CN" w:bidi="ar-SA"/>
        </w:rPr>
        <w:t>通信应急装备呈多设备协作、小型化便携化发展趋势。应急保障队伍利用“空、天、地”多类应急装备，发挥多元装备协同作战的优势，构筑全面立体化应急网络。另一方面，小型化便携化装备趋势明显，抢险救灾使用的天通电话、小型移动通信车、高通量便携卫星基站、空中应急通信平台、工具车、电源车、侦察无人机、抛投无人机等设施被频繁应用于暴雨、台风、地震等多种极端应急场景。</w:t>
      </w:r>
    </w:p>
    <w:p w14:paraId="3B2D17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default" w:ascii="仿宋" w:hAnsi="仿宋" w:eastAsia="仿宋" w:cs="仿宋"/>
          <w:b/>
          <w:bCs/>
          <w:kern w:val="2"/>
          <w:sz w:val="32"/>
          <w:szCs w:val="40"/>
          <w:lang w:val="en-US" w:eastAsia="zh-CN" w:bidi="ar-SA"/>
        </w:rPr>
      </w:pPr>
      <w:r>
        <w:rPr>
          <w:rFonts w:hint="eastAsia" w:ascii="仿宋" w:hAnsi="仿宋" w:eastAsia="仿宋" w:cs="仿宋"/>
          <w:b/>
          <w:bCs/>
          <w:kern w:val="2"/>
          <w:sz w:val="32"/>
          <w:szCs w:val="40"/>
          <w:lang w:val="en-US" w:eastAsia="zh-CN" w:bidi="ar-SA"/>
        </w:rPr>
        <w:t>三、极端场景下电力供应成首要关键环节</w:t>
      </w:r>
    </w:p>
    <w:p w14:paraId="358310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firstLine="640" w:firstLineChars="200"/>
        <w:jc w:val="both"/>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面对自然灾害等极端应急需求场景，首要工作需保障重点地区、重点机房的动力电源与信号恢复。动力电源保障方面，通过储能模块、柴油发电机、应急发电车，为停电的通信机楼、枢纽局站等提供应急电力保障；同时利用锂电池、太阳能电池、氢燃料电池等移动便携电源为各类小型应急设备供电。信号保障方面，通过应急通信车、卫星通信系统、应急基站、背包基站、堡垒基站等保障政府指挥、救援调度、舆情发布等关键通信需求。</w:t>
      </w:r>
    </w:p>
    <w:p w14:paraId="27860B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firstLine="640" w:firstLineChars="200"/>
        <w:jc w:val="both"/>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2025年</w:t>
      </w:r>
      <w:r>
        <w:rPr>
          <w:rFonts w:hint="default" w:ascii="仿宋" w:hAnsi="仿宋" w:eastAsia="仿宋" w:cs="仿宋"/>
          <w:sz w:val="32"/>
          <w:szCs w:val="40"/>
          <w:lang w:val="en-US" w:eastAsia="zh-CN"/>
        </w:rPr>
        <w:t>6月1</w:t>
      </w:r>
      <w:r>
        <w:rPr>
          <w:rFonts w:hint="eastAsia" w:ascii="仿宋" w:hAnsi="仿宋" w:eastAsia="仿宋" w:cs="仿宋"/>
          <w:sz w:val="32"/>
          <w:szCs w:val="40"/>
          <w:lang w:val="en-US" w:eastAsia="zh-CN"/>
        </w:rPr>
        <w:t>7</w:t>
      </w:r>
      <w:r>
        <w:rPr>
          <w:rFonts w:hint="default" w:ascii="仿宋" w:hAnsi="仿宋" w:eastAsia="仿宋" w:cs="仿宋"/>
          <w:sz w:val="32"/>
          <w:szCs w:val="40"/>
          <w:lang w:val="en-US" w:eastAsia="zh-CN"/>
        </w:rPr>
        <w:t>日</w:t>
      </w:r>
      <w:r>
        <w:rPr>
          <w:rFonts w:hint="eastAsia" w:ascii="仿宋" w:hAnsi="仿宋" w:eastAsia="仿宋" w:cs="仿宋"/>
          <w:sz w:val="32"/>
          <w:szCs w:val="40"/>
          <w:lang w:val="en-US" w:eastAsia="zh-CN"/>
        </w:rPr>
        <w:t>至19日之间</w:t>
      </w:r>
      <w:r>
        <w:rPr>
          <w:rFonts w:hint="default" w:ascii="仿宋" w:hAnsi="仿宋" w:eastAsia="仿宋" w:cs="仿宋"/>
          <w:sz w:val="32"/>
          <w:szCs w:val="40"/>
          <w:lang w:val="en-US" w:eastAsia="zh-CN"/>
        </w:rPr>
        <w:t>，</w:t>
      </w:r>
      <w:r>
        <w:rPr>
          <w:rFonts w:hint="eastAsia" w:ascii="仿宋" w:hAnsi="仿宋" w:eastAsia="仿宋" w:cs="仿宋"/>
          <w:sz w:val="32"/>
          <w:szCs w:val="40"/>
          <w:lang w:val="en-US" w:eastAsia="zh-CN"/>
        </w:rPr>
        <w:t>广东省</w:t>
      </w:r>
      <w:r>
        <w:rPr>
          <w:rFonts w:hint="default" w:ascii="仿宋" w:hAnsi="仿宋" w:eastAsia="仿宋" w:cs="仿宋"/>
          <w:sz w:val="32"/>
          <w:szCs w:val="40"/>
          <w:lang w:val="en-US" w:eastAsia="zh-CN"/>
        </w:rPr>
        <w:t>肇庆市怀集县</w:t>
      </w:r>
      <w:r>
        <w:rPr>
          <w:rFonts w:hint="eastAsia" w:ascii="仿宋" w:hAnsi="仿宋" w:eastAsia="仿宋" w:cs="仿宋"/>
          <w:sz w:val="32"/>
          <w:szCs w:val="40"/>
          <w:lang w:val="en-US" w:eastAsia="zh-CN"/>
        </w:rPr>
        <w:t>全域遭受严重洪涝灾害，</w:t>
      </w:r>
      <w:r>
        <w:rPr>
          <w:rFonts w:hint="default" w:ascii="仿宋" w:hAnsi="仿宋" w:eastAsia="仿宋" w:cs="仿宋"/>
          <w:sz w:val="32"/>
          <w:szCs w:val="40"/>
          <w:lang w:val="en-US" w:eastAsia="zh-CN"/>
        </w:rPr>
        <w:t>80%以上</w:t>
      </w:r>
      <w:r>
        <w:rPr>
          <w:rFonts w:hint="eastAsia" w:ascii="仿宋" w:hAnsi="仿宋" w:eastAsia="仿宋" w:cs="仿宋"/>
          <w:sz w:val="32"/>
          <w:szCs w:val="40"/>
          <w:lang w:val="en-US" w:eastAsia="zh-CN"/>
        </w:rPr>
        <w:t>县城区级周边村</w:t>
      </w:r>
      <w:r>
        <w:rPr>
          <w:rFonts w:hint="default" w:ascii="仿宋" w:hAnsi="仿宋" w:eastAsia="仿宋" w:cs="仿宋"/>
          <w:sz w:val="32"/>
          <w:szCs w:val="40"/>
          <w:lang w:val="en-US" w:eastAsia="zh-CN"/>
        </w:rPr>
        <w:t>镇水位突破历史极值，</w:t>
      </w:r>
      <w:r>
        <w:rPr>
          <w:rFonts w:hint="eastAsia" w:ascii="仿宋" w:hAnsi="仿宋" w:eastAsia="仿宋" w:cs="仿宋"/>
          <w:sz w:val="32"/>
          <w:szCs w:val="40"/>
          <w:lang w:val="en-US" w:eastAsia="zh-CN"/>
        </w:rPr>
        <w:t>洪水引发</w:t>
      </w:r>
      <w:r>
        <w:rPr>
          <w:rFonts w:hint="default" w:ascii="仿宋" w:hAnsi="仿宋" w:eastAsia="仿宋" w:cs="仿宋"/>
          <w:sz w:val="32"/>
          <w:szCs w:val="40"/>
          <w:lang w:val="en-US" w:eastAsia="zh-CN"/>
        </w:rPr>
        <w:t>大面积停电</w:t>
      </w:r>
      <w:r>
        <w:rPr>
          <w:rFonts w:hint="eastAsia" w:ascii="仿宋" w:hAnsi="仿宋" w:eastAsia="仿宋" w:cs="仿宋"/>
          <w:sz w:val="32"/>
          <w:szCs w:val="40"/>
          <w:lang w:val="en-US" w:eastAsia="zh-CN"/>
        </w:rPr>
        <w:t>，多处</w:t>
      </w:r>
      <w:r>
        <w:rPr>
          <w:rFonts w:hint="default" w:ascii="仿宋" w:hAnsi="仿宋" w:eastAsia="仿宋" w:cs="仿宋"/>
          <w:sz w:val="32"/>
          <w:szCs w:val="40"/>
          <w:lang w:val="en-US" w:eastAsia="zh-CN"/>
        </w:rPr>
        <w:t>设施</w:t>
      </w:r>
      <w:r>
        <w:rPr>
          <w:rFonts w:hint="eastAsia" w:ascii="仿宋" w:hAnsi="仿宋" w:eastAsia="仿宋" w:cs="仿宋"/>
          <w:sz w:val="32"/>
          <w:szCs w:val="40"/>
          <w:lang w:val="en-US" w:eastAsia="zh-CN"/>
        </w:rPr>
        <w:t>受影响，部分</w:t>
      </w:r>
      <w:r>
        <w:rPr>
          <w:rFonts w:hint="default" w:ascii="仿宋" w:hAnsi="仿宋" w:eastAsia="仿宋" w:cs="仿宋"/>
          <w:sz w:val="32"/>
          <w:szCs w:val="40"/>
          <w:lang w:val="en-US" w:eastAsia="zh-CN"/>
        </w:rPr>
        <w:t>机楼</w:t>
      </w:r>
      <w:r>
        <w:rPr>
          <w:rFonts w:hint="eastAsia" w:ascii="仿宋" w:hAnsi="仿宋" w:eastAsia="仿宋" w:cs="仿宋"/>
          <w:sz w:val="32"/>
          <w:szCs w:val="40"/>
          <w:lang w:val="en-US" w:eastAsia="zh-CN"/>
        </w:rPr>
        <w:t>、基站</w:t>
      </w:r>
      <w:r>
        <w:rPr>
          <w:rFonts w:hint="default" w:ascii="仿宋" w:hAnsi="仿宋" w:eastAsia="仿宋" w:cs="仿宋"/>
          <w:sz w:val="32"/>
          <w:szCs w:val="40"/>
          <w:lang w:val="en-US" w:eastAsia="zh-CN"/>
        </w:rPr>
        <w:t>被淹</w:t>
      </w:r>
      <w:r>
        <w:rPr>
          <w:rFonts w:hint="eastAsia" w:ascii="仿宋" w:hAnsi="仿宋" w:eastAsia="仿宋" w:cs="仿宋"/>
          <w:sz w:val="32"/>
          <w:szCs w:val="40"/>
          <w:lang w:val="en-US" w:eastAsia="zh-CN"/>
        </w:rPr>
        <w:t>，</w:t>
      </w:r>
      <w:r>
        <w:rPr>
          <w:rFonts w:hint="default" w:ascii="仿宋" w:hAnsi="仿宋" w:eastAsia="仿宋" w:cs="仿宋"/>
          <w:sz w:val="32"/>
          <w:szCs w:val="40"/>
          <w:lang w:val="en-US" w:eastAsia="zh-CN"/>
        </w:rPr>
        <w:t>通信服务中断。</w:t>
      </w:r>
      <w:r>
        <w:rPr>
          <w:rFonts w:hint="eastAsia" w:ascii="仿宋" w:hAnsi="仿宋" w:eastAsia="仿宋" w:cs="仿宋"/>
          <w:sz w:val="32"/>
          <w:szCs w:val="40"/>
          <w:lang w:val="en-US" w:eastAsia="zh-CN"/>
        </w:rPr>
        <w:t>洪水突发造成道路障碍，大型燃油发电车和应急通信车难以短时间内抵达受灾现场，地方局站地处低楼层的发电屏或紧急发电机组，也影响从地面接入供电的难度；在抢通过程中，现场还发生应急燃油发电机过热停机、噪声扰民等紧急状况，此时更为便捷的移动应急电源成为关键补充方案。中国电信研究院采用自研“翼安能”移动应急电源，凭借模块化、可拆卸、即插即用的便利优势，为最重要的机房设备，包括基础传输设备和部分核心BBU接入供电，快速填补了移动发电车和柴油发电机的不足。团队当天协调20个锂电供电模块，以冲锋舟及人工方式运入县城机楼，为当地城区中心接入机房支撑起约8千瓦的负载设备，对基础传输设备及重点BBU供电持续送电6.5小时，有效支撑关键通信恢复。电池模块在大型发电机与应急发电车到位后，实现无缝切换，避免了因电源切换造成的负载供电中断，保障重点机房设备的连续稳定运行。</w:t>
      </w:r>
    </w:p>
    <w:p w14:paraId="0A0146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b/>
          <w:bCs/>
          <w:sz w:val="32"/>
          <w:szCs w:val="40"/>
          <w:lang w:val="en-US" w:eastAsia="zh-CN"/>
        </w:rPr>
      </w:pPr>
      <w:r>
        <w:rPr>
          <w:rFonts w:hint="eastAsia" w:ascii="仿宋" w:hAnsi="仿宋" w:eastAsia="仿宋" w:cs="仿宋"/>
          <w:b/>
          <w:bCs/>
          <w:sz w:val="32"/>
          <w:szCs w:val="40"/>
          <w:lang w:val="en-US" w:eastAsia="zh-CN"/>
        </w:rPr>
        <w:t>四、备储一体设备将在多种场景中发挥重要作用</w:t>
      </w:r>
    </w:p>
    <w:p w14:paraId="5713FC3F">
      <w:pPr>
        <w:ind w:firstLine="640" w:firstLineChars="200"/>
        <w:jc w:val="left"/>
        <w:rPr>
          <w:rFonts w:hint="default" w:ascii="仿宋" w:hAnsi="仿宋" w:eastAsia="仿宋" w:cs="仿宋"/>
          <w:sz w:val="32"/>
          <w:szCs w:val="40"/>
          <w:lang w:val="en-US" w:eastAsia="zh-CN"/>
        </w:rPr>
      </w:pPr>
      <w:r>
        <w:rPr>
          <w:rFonts w:hint="eastAsia" w:ascii="仿宋" w:hAnsi="仿宋" w:eastAsia="仿宋" w:cs="仿宋"/>
          <w:sz w:val="32"/>
          <w:szCs w:val="40"/>
          <w:lang w:val="en-US" w:eastAsia="zh-CN"/>
        </w:rPr>
        <w:t>以电池模块为主体的通信储能设备在应急场景中的作用，在国内外均受到普遍认可。2025年4月，西班牙和葡萄牙遭遇史上最严重大规模停电事件，其中当地数据中心由于备电系统成熟基本未受影响，但部分移动基站备用电池覆盖率不足，形成无法应对极端情况的短板。事后当地监测公司Ookla发布分析报告指出,</w:t>
      </w:r>
      <w:r>
        <w:rPr>
          <w:rFonts w:hint="default" w:ascii="仿宋" w:hAnsi="仿宋" w:eastAsia="仿宋" w:cs="仿宋"/>
          <w:sz w:val="32"/>
          <w:szCs w:val="40"/>
          <w:lang w:val="en-US" w:eastAsia="zh-CN"/>
        </w:rPr>
        <w:t>在部分配备</w:t>
      </w:r>
      <w:r>
        <w:rPr>
          <w:rFonts w:hint="eastAsia" w:ascii="仿宋" w:hAnsi="仿宋" w:eastAsia="仿宋" w:cs="仿宋"/>
          <w:sz w:val="32"/>
          <w:szCs w:val="40"/>
          <w:lang w:val="en-US" w:eastAsia="zh-CN"/>
        </w:rPr>
        <w:t>大容量</w:t>
      </w:r>
      <w:r>
        <w:rPr>
          <w:rFonts w:hint="default" w:ascii="仿宋" w:hAnsi="仿宋" w:eastAsia="仿宋" w:cs="仿宋"/>
          <w:sz w:val="32"/>
          <w:szCs w:val="40"/>
          <w:lang w:val="en-US" w:eastAsia="zh-CN"/>
        </w:rPr>
        <w:t>电池或</w:t>
      </w:r>
      <w:r>
        <w:rPr>
          <w:rFonts w:hint="eastAsia" w:ascii="仿宋" w:hAnsi="仿宋" w:eastAsia="仿宋" w:cs="仿宋"/>
          <w:sz w:val="32"/>
          <w:szCs w:val="40"/>
          <w:lang w:val="en-US" w:eastAsia="zh-CN"/>
        </w:rPr>
        <w:t>燃油</w:t>
      </w:r>
      <w:r>
        <w:rPr>
          <w:rFonts w:hint="default" w:ascii="仿宋" w:hAnsi="仿宋" w:eastAsia="仿宋" w:cs="仿宋"/>
          <w:sz w:val="32"/>
          <w:szCs w:val="40"/>
          <w:lang w:val="en-US" w:eastAsia="zh-CN"/>
        </w:rPr>
        <w:t>发电机的移动站点，其运行时间更具韧性。</w:t>
      </w:r>
    </w:p>
    <w:p w14:paraId="25874DEA">
      <w:pPr>
        <w:ind w:firstLine="640" w:firstLineChars="200"/>
        <w:jc w:val="left"/>
        <w:rPr>
          <w:rFonts w:hint="eastAsia" w:ascii="仿宋" w:hAnsi="仿宋" w:eastAsia="仿宋" w:cs="仿宋"/>
          <w:sz w:val="32"/>
          <w:szCs w:val="40"/>
          <w:lang w:val="en-US" w:eastAsia="zh-CN"/>
        </w:rPr>
      </w:pPr>
      <w:r>
        <w:rPr>
          <w:rFonts w:hint="eastAsia" w:ascii="仿宋" w:hAnsi="仿宋" w:eastAsia="仿宋" w:cs="仿宋"/>
          <w:sz w:val="32"/>
          <w:szCs w:val="40"/>
          <w:lang w:val="en-US" w:eastAsia="zh-CN"/>
        </w:rPr>
        <w:t>国内外运营商正开展一些尝试，如组合多模能源优势，通过"光伏+氢能+储能+市电"多模能源系统为基站供电，或打造基站微电网共享系统，多个基站通过配电网共享储能电池资源，形成“虚拟电站”，为关键基站延长供电时间。国内各地也开始建设部分新型应急抗灾基站/堡垒基站，配置比普通基站更大容量的蓄电池和远程自启动油机，提高续航能力，保障传输通道，提升设施的灾备应对能力。在一些偏远或紧急的抢通地区，便携装备如背包基站也在轻量电池的支持下，助力救援、作业等紧急通信保障。</w:t>
      </w:r>
    </w:p>
    <w:p w14:paraId="38AD3CF0">
      <w:pPr>
        <w:ind w:firstLine="640" w:firstLineChars="200"/>
        <w:jc w:val="left"/>
        <w:rPr>
          <w:rFonts w:hint="eastAsia" w:ascii="仿宋" w:hAnsi="仿宋" w:eastAsia="仿宋" w:cs="仿宋"/>
          <w:kern w:val="2"/>
          <w:sz w:val="32"/>
          <w:szCs w:val="40"/>
          <w:lang w:val="en-US" w:eastAsia="zh-CN" w:bidi="ar-SA"/>
        </w:rPr>
      </w:pPr>
      <w:r>
        <w:rPr>
          <w:rFonts w:hint="eastAsia" w:ascii="仿宋" w:hAnsi="仿宋" w:eastAsia="仿宋" w:cs="仿宋"/>
          <w:sz w:val="32"/>
          <w:szCs w:val="40"/>
          <w:lang w:val="en-US" w:eastAsia="zh-CN"/>
        </w:rPr>
        <w:t>除临时响应需求外，移动应急电源系统还可以应用在部分偏远通信基站、局站，即对无电网覆盖地区提供稳定供电，或对市电停电区域、大型活动等提供电力补充，在更多场景中灵活发挥作用。</w:t>
      </w:r>
      <w:r>
        <w:rPr>
          <w:rFonts w:hint="eastAsia" w:ascii="仿宋" w:hAnsi="仿宋" w:eastAsia="仿宋" w:cs="仿宋"/>
          <w:kern w:val="2"/>
          <w:sz w:val="32"/>
          <w:szCs w:val="40"/>
          <w:lang w:val="en-US" w:eastAsia="zh-CN" w:bidi="ar-SA"/>
        </w:rPr>
        <w:t>在模块化、轻量化技术助力下，各类移动便携设施将成为应急通信保障的关键补充，同时在多种需求场景下发挥重要的“稳定器”与“调节器”作用。</w:t>
      </w:r>
    </w:p>
    <w:p w14:paraId="3F21D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default" w:ascii="仿宋" w:hAnsi="仿宋" w:eastAsia="仿宋" w:cs="仿宋"/>
          <w:kern w:val="2"/>
          <w:sz w:val="32"/>
          <w:szCs w:val="40"/>
          <w:lang w:val="en-US" w:eastAsia="zh-CN" w:bidi="ar-SA"/>
        </w:rPr>
      </w:pPr>
      <w:r>
        <w:rPr>
          <w:rFonts w:hint="eastAsia" w:ascii="仿宋" w:hAnsi="仿宋" w:eastAsia="仿宋" w:cs="仿宋"/>
          <w:kern w:val="2"/>
          <w:sz w:val="32"/>
          <w:szCs w:val="40"/>
          <w:lang w:val="en-US" w:eastAsia="zh-CN" w:bidi="ar-SA"/>
        </w:rPr>
        <w:t>---------------------------------------------------</w:t>
      </w:r>
    </w:p>
    <w:p w14:paraId="11DD84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kern w:val="2"/>
          <w:sz w:val="32"/>
          <w:szCs w:val="40"/>
          <w:lang w:val="en-US" w:eastAsia="zh-CN" w:bidi="ar-SA"/>
        </w:rPr>
      </w:pPr>
      <w:r>
        <w:rPr>
          <w:rFonts w:hint="eastAsia" w:ascii="仿宋" w:hAnsi="仿宋" w:eastAsia="仿宋" w:cs="仿宋"/>
          <w:kern w:val="2"/>
          <w:sz w:val="32"/>
          <w:szCs w:val="40"/>
          <w:lang w:val="en-US" w:eastAsia="zh-CN" w:bidi="ar-SA"/>
        </w:rPr>
        <w:t>作者简介</w:t>
      </w:r>
    </w:p>
    <w:p w14:paraId="48DC56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ascii="宋体" w:hAnsi="宋体" w:eastAsia="宋体" w:cs="宋体"/>
          <w:sz w:val="24"/>
          <w:szCs w:val="24"/>
        </w:rPr>
      </w:pPr>
      <w:r>
        <w:rPr>
          <w:rFonts w:ascii="宋体" w:hAnsi="宋体" w:eastAsia="宋体" w:cs="宋体"/>
          <w:sz w:val="24"/>
          <w:szCs w:val="24"/>
        </w:rPr>
        <w:drawing>
          <wp:inline distT="0" distB="0" distL="114300" distR="114300">
            <wp:extent cx="1127760" cy="1127760"/>
            <wp:effectExtent l="0" t="0" r="254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127760" cy="1127760"/>
                    </a:xfrm>
                    <a:prstGeom prst="rect">
                      <a:avLst/>
                    </a:prstGeom>
                    <a:noFill/>
                    <a:ln w="9525">
                      <a:noFill/>
                    </a:ln>
                  </pic:spPr>
                </pic:pic>
              </a:graphicData>
            </a:graphic>
          </wp:inline>
        </w:drawing>
      </w:r>
    </w:p>
    <w:p w14:paraId="5F6E59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sz w:val="32"/>
          <w:szCs w:val="40"/>
          <w:lang w:val="en-US" w:eastAsia="zh-CN"/>
        </w:rPr>
      </w:pPr>
      <w:r>
        <w:rPr>
          <w:rFonts w:hint="eastAsia" w:ascii="仿宋" w:hAnsi="仿宋" w:eastAsia="仿宋" w:cs="仿宋"/>
          <w:b/>
          <w:bCs/>
          <w:sz w:val="32"/>
          <w:szCs w:val="40"/>
          <w:lang w:val="en-US" w:eastAsia="zh-CN"/>
        </w:rPr>
        <w:t>绿色低碳技术研发部 梁建君</w:t>
      </w:r>
      <w:r>
        <w:rPr>
          <w:rFonts w:hint="eastAsia" w:ascii="仿宋" w:hAnsi="仿宋" w:eastAsia="仿宋" w:cs="仿宋"/>
          <w:sz w:val="32"/>
          <w:szCs w:val="40"/>
          <w:lang w:val="en-US" w:eastAsia="zh-CN"/>
        </w:rPr>
        <w:t>：中级经济师，中国通信学会会员。长期从事通信行业分析战略分析，发表通信行业期刊论文30余篇。 </w:t>
      </w:r>
    </w:p>
    <w:p w14:paraId="73C2AD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sz w:val="32"/>
          <w:szCs w:val="40"/>
          <w:lang w:val="en-US" w:eastAsia="zh-CN"/>
        </w:rPr>
      </w:pPr>
    </w:p>
    <w:p w14:paraId="611A16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b/>
          <w:bCs/>
          <w:sz w:val="32"/>
          <w:szCs w:val="40"/>
          <w:lang w:val="en-US" w:eastAsia="zh-CN"/>
        </w:rPr>
      </w:pPr>
      <w:r>
        <w:rPr>
          <w:rFonts w:hint="eastAsia" w:ascii="仿宋" w:hAnsi="仿宋" w:eastAsia="仿宋" w:cs="仿宋"/>
          <w:b/>
          <w:bCs/>
          <w:sz w:val="32"/>
          <w:szCs w:val="40"/>
          <w:lang w:val="en-US" w:eastAsia="zh-CN"/>
        </w:rPr>
        <w:drawing>
          <wp:inline distT="0" distB="0" distL="114300" distR="114300">
            <wp:extent cx="844550" cy="1126490"/>
            <wp:effectExtent l="0" t="0" r="6350" b="3810"/>
            <wp:docPr id="2" name="图片 2" descr="d87341cc48b2f48227d4636c2b50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87341cc48b2f48227d4636c2b50c66"/>
                    <pic:cNvPicPr>
                      <a:picLocks noChangeAspect="1"/>
                    </pic:cNvPicPr>
                  </pic:nvPicPr>
                  <pic:blipFill>
                    <a:blip r:embed="rId5"/>
                    <a:stretch>
                      <a:fillRect/>
                    </a:stretch>
                  </pic:blipFill>
                  <pic:spPr>
                    <a:xfrm>
                      <a:off x="0" y="0"/>
                      <a:ext cx="844550" cy="1126490"/>
                    </a:xfrm>
                    <a:prstGeom prst="rect">
                      <a:avLst/>
                    </a:prstGeom>
                  </pic:spPr>
                </pic:pic>
              </a:graphicData>
            </a:graphic>
          </wp:inline>
        </w:drawing>
      </w:r>
    </w:p>
    <w:p w14:paraId="3D35AF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sz w:val="32"/>
          <w:szCs w:val="40"/>
          <w:lang w:val="en-US" w:eastAsia="zh-CN"/>
        </w:rPr>
      </w:pPr>
      <w:r>
        <w:rPr>
          <w:rFonts w:hint="eastAsia" w:ascii="仿宋" w:hAnsi="仿宋" w:eastAsia="仿宋" w:cs="仿宋"/>
          <w:b/>
          <w:bCs/>
          <w:sz w:val="32"/>
          <w:szCs w:val="40"/>
          <w:lang w:val="en-US" w:eastAsia="zh-CN"/>
        </w:rPr>
        <w:t>绿色低碳技术研发部 范永聪</w:t>
      </w:r>
      <w:r>
        <w:rPr>
          <w:rFonts w:hint="eastAsia" w:ascii="仿宋" w:hAnsi="仿宋" w:eastAsia="仿宋" w:cs="仿宋"/>
          <w:sz w:val="32"/>
          <w:szCs w:val="40"/>
          <w:lang w:val="en-US" w:eastAsia="zh-CN"/>
        </w:rPr>
        <w:t>：维护支撑负责人，长期从事电源系统维护管理方案制定、技术标准编写、重大故障处理、以及培训竞赛组织等技术支撑工作。</w:t>
      </w:r>
    </w:p>
    <w:p w14:paraId="554A44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sz w:val="32"/>
          <w:szCs w:val="40"/>
          <w:lang w:val="en-US" w:eastAsia="zh-CN"/>
        </w:rPr>
      </w:pPr>
      <w:bookmarkStart w:id="0" w:name="_GoBack"/>
      <w:bookmarkEnd w:id="0"/>
    </w:p>
    <w:p w14:paraId="45B4C9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rPr>
          <w:rFonts w:hint="eastAsia" w:ascii="仿宋" w:hAnsi="仿宋" w:eastAsia="仿宋" w:cs="仿宋"/>
          <w:b/>
          <w:bCs/>
          <w:sz w:val="32"/>
          <w:szCs w:val="40"/>
          <w:lang w:val="en-US" w:eastAsia="zh-CN"/>
        </w:rPr>
      </w:pPr>
      <w:r>
        <w:rPr>
          <w:rFonts w:ascii="宋体" w:hAnsi="宋体" w:eastAsia="宋体" w:cs="宋体"/>
          <w:sz w:val="24"/>
          <w:szCs w:val="24"/>
        </w:rPr>
        <w:drawing>
          <wp:inline distT="0" distB="0" distL="114300" distR="114300">
            <wp:extent cx="1126490" cy="1126490"/>
            <wp:effectExtent l="0" t="0" r="3810" b="381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1126490" cy="1126490"/>
                    </a:xfrm>
                    <a:prstGeom prst="rect">
                      <a:avLst/>
                    </a:prstGeom>
                    <a:noFill/>
                    <a:ln w="9525">
                      <a:noFill/>
                    </a:ln>
                  </pic:spPr>
                </pic:pic>
              </a:graphicData>
            </a:graphic>
          </wp:inline>
        </w:drawing>
      </w:r>
    </w:p>
    <w:p w14:paraId="5E7B12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300" w:lineRule="atLeast"/>
        <w:ind w:right="0"/>
        <w:jc w:val="both"/>
      </w:pPr>
      <w:r>
        <w:rPr>
          <w:rFonts w:hint="eastAsia" w:ascii="仿宋" w:hAnsi="仿宋" w:eastAsia="仿宋" w:cs="仿宋"/>
          <w:b/>
          <w:bCs/>
          <w:sz w:val="32"/>
          <w:szCs w:val="40"/>
          <w:lang w:val="en-US" w:eastAsia="zh-CN"/>
        </w:rPr>
        <w:t>绿色低碳技术研发部 樊京路</w:t>
      </w:r>
      <w:r>
        <w:rPr>
          <w:rFonts w:hint="eastAsia" w:ascii="仿宋" w:hAnsi="仿宋" w:eastAsia="仿宋" w:cs="仿宋"/>
          <w:sz w:val="32"/>
          <w:szCs w:val="40"/>
          <w:lang w:val="en-US" w:eastAsia="zh-CN"/>
        </w:rPr>
        <w:t>：产品研发负责人，主要从事电池、电源和监控类产品的开发工作。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D83FA6"/>
    <w:rsid w:val="00052A18"/>
    <w:rsid w:val="001669D4"/>
    <w:rsid w:val="01B3097E"/>
    <w:rsid w:val="02557C87"/>
    <w:rsid w:val="02881E0B"/>
    <w:rsid w:val="02DB52BD"/>
    <w:rsid w:val="02EE3C38"/>
    <w:rsid w:val="043F299D"/>
    <w:rsid w:val="073562D9"/>
    <w:rsid w:val="08A059D4"/>
    <w:rsid w:val="09322AD0"/>
    <w:rsid w:val="0C57284E"/>
    <w:rsid w:val="0D4E59FF"/>
    <w:rsid w:val="0D86163D"/>
    <w:rsid w:val="10156CA8"/>
    <w:rsid w:val="1088747A"/>
    <w:rsid w:val="10E431E9"/>
    <w:rsid w:val="116F23E8"/>
    <w:rsid w:val="144D6A10"/>
    <w:rsid w:val="149D101A"/>
    <w:rsid w:val="153050CA"/>
    <w:rsid w:val="159D7523"/>
    <w:rsid w:val="177D585E"/>
    <w:rsid w:val="1820543E"/>
    <w:rsid w:val="187D188E"/>
    <w:rsid w:val="1A750A6F"/>
    <w:rsid w:val="1AE71241"/>
    <w:rsid w:val="1D9D14BD"/>
    <w:rsid w:val="1F0979D8"/>
    <w:rsid w:val="1F0D396C"/>
    <w:rsid w:val="20E71F9A"/>
    <w:rsid w:val="20EE3329"/>
    <w:rsid w:val="219E4D4F"/>
    <w:rsid w:val="2234120F"/>
    <w:rsid w:val="278E13C2"/>
    <w:rsid w:val="286839C1"/>
    <w:rsid w:val="286C689A"/>
    <w:rsid w:val="29F51284"/>
    <w:rsid w:val="2A810D6A"/>
    <w:rsid w:val="2B696EC7"/>
    <w:rsid w:val="2CB27900"/>
    <w:rsid w:val="2CEB2E12"/>
    <w:rsid w:val="2D945258"/>
    <w:rsid w:val="2DD438A6"/>
    <w:rsid w:val="2E204D3E"/>
    <w:rsid w:val="30B874AF"/>
    <w:rsid w:val="312E1520"/>
    <w:rsid w:val="31D83FA6"/>
    <w:rsid w:val="326F3B9E"/>
    <w:rsid w:val="328A6C2A"/>
    <w:rsid w:val="32BD6FFF"/>
    <w:rsid w:val="364B2EA2"/>
    <w:rsid w:val="36835E6A"/>
    <w:rsid w:val="39D92970"/>
    <w:rsid w:val="3A345DF9"/>
    <w:rsid w:val="3B716BD9"/>
    <w:rsid w:val="3C001827"/>
    <w:rsid w:val="3E614CE2"/>
    <w:rsid w:val="409A0980"/>
    <w:rsid w:val="40DE261A"/>
    <w:rsid w:val="456B28EB"/>
    <w:rsid w:val="47633879"/>
    <w:rsid w:val="481B23A6"/>
    <w:rsid w:val="48C7608A"/>
    <w:rsid w:val="4A857FAB"/>
    <w:rsid w:val="4D0F7FFF"/>
    <w:rsid w:val="4EC866B8"/>
    <w:rsid w:val="4F251D5C"/>
    <w:rsid w:val="51346287"/>
    <w:rsid w:val="53FD0BB2"/>
    <w:rsid w:val="54D87010"/>
    <w:rsid w:val="56310FE7"/>
    <w:rsid w:val="59111774"/>
    <w:rsid w:val="5943271A"/>
    <w:rsid w:val="5B9B13DC"/>
    <w:rsid w:val="5D467A6D"/>
    <w:rsid w:val="5E905ECC"/>
    <w:rsid w:val="5F0C0A53"/>
    <w:rsid w:val="642D7291"/>
    <w:rsid w:val="65530F79"/>
    <w:rsid w:val="678474DB"/>
    <w:rsid w:val="69821E2D"/>
    <w:rsid w:val="69D34437"/>
    <w:rsid w:val="6A462E5B"/>
    <w:rsid w:val="6BA22313"/>
    <w:rsid w:val="6C7F4402"/>
    <w:rsid w:val="6C9500C9"/>
    <w:rsid w:val="6E9F0D8B"/>
    <w:rsid w:val="6F641CC1"/>
    <w:rsid w:val="6F9603E0"/>
    <w:rsid w:val="700A66D9"/>
    <w:rsid w:val="709D754D"/>
    <w:rsid w:val="71A072F4"/>
    <w:rsid w:val="73A806E2"/>
    <w:rsid w:val="74471DFB"/>
    <w:rsid w:val="769A6A08"/>
    <w:rsid w:val="77336515"/>
    <w:rsid w:val="79A3351B"/>
    <w:rsid w:val="7A2D7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2476</Words>
  <Characters>2575</Characters>
  <Lines>0</Lines>
  <Paragraphs>0</Paragraphs>
  <TotalTime>16</TotalTime>
  <ScaleCrop>false</ScaleCrop>
  <LinksUpToDate>false</LinksUpToDate>
  <CharactersWithSpaces>2580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2025-06-23T01:12:00Z</dcterms:created>
  <dc:creator>高梁</dc:creator>
  <cp:lastModifiedBy>高梁</cp:lastModifiedBy>
  <dcterms:modified xsi:type="dcterms:W3CDTF">2025-07-14T02:02:09Z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2FE0D06DCC4241CBA217A130D6CA0ECE_13</vt:lpwstr>
  </property>
  <property fmtid="{D5CDD505-2E9C-101B-9397-08002B2CF9AE}" pid="4" name="KSOTemplateDocerSaveRecord">
    <vt:lpwstr>eyJoZGlkIjoiODA5MDhkNWQzNWIxNDhjNzIwMWFjYTc0ZjgzOWEzZjAiLCJ1c2VySWQiOiIyNTE2NTQ0NzAifQ==</vt:lpwstr>
  </property>
</Properties>
</file>