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06"/>
        <w:spacing w:before="424" w:line="19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1"/>
        </w:rPr>
        <w:t>疫情防控政策转向，</w:t>
      </w:r>
    </w:p>
    <w:p>
      <w:pPr>
        <w:ind w:left="665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运营商“数字哨兵”产品何去何从？</w:t>
      </w:r>
    </w:p>
    <w:p>
      <w:pPr>
        <w:ind w:left="3095"/>
        <w:spacing w:before="327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李娟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江嘉琳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17" w:right="158" w:firstLine="625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2022</w:t>
      </w:r>
      <w:r>
        <w:rPr>
          <w:rFonts w:ascii="FangSong" w:hAnsi="FangSong" w:eastAsia="FangSong" w:cs="FangSong"/>
          <w:sz w:val="30"/>
          <w:szCs w:val="30"/>
          <w:spacing w:val="-3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12</w:t>
      </w:r>
      <w:r>
        <w:rPr>
          <w:rFonts w:ascii="FangSong" w:hAnsi="FangSong" w:eastAsia="FangSong" w:cs="FangSong"/>
          <w:sz w:val="30"/>
          <w:szCs w:val="30"/>
          <w:spacing w:val="-4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月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7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日，国务院联防联控机制综合组发布《关于</w:t>
      </w:r>
      <w:r>
        <w:rPr>
          <w:rFonts w:ascii="FangSong" w:hAnsi="FangSong" w:eastAsia="FangSong" w:cs="FangSong"/>
          <w:sz w:val="30"/>
          <w:szCs w:val="30"/>
          <w:spacing w:val="-13"/>
        </w:rPr>
        <w:t>进一步优化落实新冠肺炎疫情防控措施的通知》（</w:t>
      </w:r>
      <w:r>
        <w:rPr>
          <w:rFonts w:ascii="FangSong" w:hAnsi="FangSong" w:eastAsia="FangSong" w:cs="FangSong"/>
          <w:sz w:val="30"/>
          <w:szCs w:val="30"/>
          <w:spacing w:val="-14"/>
        </w:rPr>
        <w:t>本文中简称“新</w:t>
      </w:r>
      <w:r>
        <w:rPr>
          <w:rFonts w:ascii="FangSong" w:hAnsi="FangSong" w:eastAsia="FangSong" w:cs="FangSong"/>
          <w:sz w:val="30"/>
          <w:szCs w:val="30"/>
        </w:rPr>
        <w:t>十条”</w:t>
      </w:r>
      <w:r>
        <w:rPr>
          <w:rFonts w:ascii="FangSong" w:hAnsi="FangSong" w:eastAsia="FangSong" w:cs="FangSong"/>
          <w:sz w:val="30"/>
          <w:szCs w:val="30"/>
          <w:spacing w:val="-63"/>
          <w:w w:val="74"/>
        </w:rPr>
        <w:t>），</w:t>
      </w:r>
      <w:r>
        <w:rPr>
          <w:rFonts w:ascii="FangSong" w:hAnsi="FangSong" w:eastAsia="FangSong" w:cs="FangSong"/>
          <w:sz w:val="30"/>
          <w:szCs w:val="30"/>
        </w:rPr>
        <w:t>标志着疫情防控政策正式放开。随着</w:t>
      </w:r>
      <w:r>
        <w:rPr>
          <w:rFonts w:ascii="FangSong" w:hAnsi="FangSong" w:eastAsia="FangSong" w:cs="FangSong"/>
          <w:sz w:val="30"/>
          <w:szCs w:val="30"/>
          <w:spacing w:val="-1"/>
        </w:rPr>
        <w:t>健康码、行程码、</w:t>
      </w:r>
      <w:r>
        <w:rPr>
          <w:rFonts w:ascii="FangSong" w:hAnsi="FangSong" w:eastAsia="FangSong" w:cs="FangSong"/>
          <w:sz w:val="30"/>
          <w:szCs w:val="30"/>
          <w:spacing w:val="-3"/>
        </w:rPr>
        <w:t>核酸检测等信息不再成为场所进出必检信息，三年来常态化防控</w:t>
      </w:r>
      <w:r>
        <w:rPr>
          <w:rFonts w:ascii="FangSong" w:hAnsi="FangSong" w:eastAsia="FangSong" w:cs="FangSong"/>
          <w:sz w:val="30"/>
          <w:szCs w:val="30"/>
          <w:spacing w:val="8"/>
        </w:rPr>
        <w:t>政策催生出的防疫刚需产品——数字哨兵，几乎一夜之间</w:t>
      </w:r>
      <w:r>
        <w:rPr>
          <w:rFonts w:ascii="FangSong" w:hAnsi="FangSong" w:eastAsia="FangSong" w:cs="FangSong"/>
          <w:sz w:val="30"/>
          <w:szCs w:val="30"/>
          <w:spacing w:val="7"/>
        </w:rPr>
        <w:t>面临</w:t>
      </w:r>
      <w:r>
        <w:rPr>
          <w:rFonts w:ascii="FangSong" w:hAnsi="FangSong" w:eastAsia="FangSong" w:cs="FangSong"/>
          <w:sz w:val="30"/>
          <w:szCs w:val="30"/>
          <w:spacing w:val="-11"/>
        </w:rPr>
        <w:t>“集体下岗”，失去用武之地。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一、超千亿规模的防疫神器曾吸引三大营运商争相布局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4" w:right="255" w:firstLine="597"/>
        <w:spacing w:before="98" w:line="258" w:lineRule="auto"/>
        <w:jc w:val="both"/>
        <w:rPr/>
      </w:pPr>
      <w:r>
        <w:rPr>
          <w:spacing w:val="-4"/>
        </w:rPr>
        <w:t>新冠肺炎疫情发生以来，拓宽数字技术应用以提高</w:t>
      </w:r>
      <w:r>
        <w:rPr>
          <w:spacing w:val="-5"/>
        </w:rPr>
        <w:t>疫情防控</w:t>
      </w:r>
      <w:r>
        <w:rPr>
          <w:spacing w:val="-6"/>
        </w:rPr>
        <w:t>效率成了各地政府重点工作方向之一。</w:t>
      </w:r>
      <w:r>
        <w:rPr>
          <w:rFonts w:ascii="Times New Roman" w:hAnsi="Times New Roman" w:eastAsia="Times New Roman" w:cs="Times New Roman"/>
          <w:spacing w:val="-6"/>
        </w:rPr>
        <w:t>2021 </w:t>
      </w:r>
      <w:r>
        <w:rPr>
          <w:spacing w:val="-6"/>
        </w:rPr>
        <w:t>年底，集合了人脸识</w:t>
      </w:r>
      <w:r>
        <w:rPr>
          <w:spacing w:val="-4"/>
        </w:rPr>
        <w:t>别、体温检测、核酸查验及身份信息读取等功能为一体的“数字</w:t>
      </w:r>
      <w:r>
        <w:rPr>
          <w:spacing w:val="-3"/>
        </w:rPr>
        <w:t>哨兵”应时而生，彼时潜在市场空间可超千亿。</w:t>
      </w:r>
    </w:p>
    <w:p>
      <w:pPr>
        <w:pStyle w:val="BodyText"/>
        <w:ind w:left="35" w:firstLine="623"/>
        <w:spacing w:before="284" w:line="261" w:lineRule="auto"/>
        <w:jc w:val="both"/>
        <w:rPr/>
      </w:pPr>
      <w:r>
        <w:rPr>
          <w:spacing w:val="-5"/>
        </w:rPr>
        <w:t>除了测温模组等元器件供应商、摄像机等前端设备产品厂商</w:t>
      </w:r>
      <w:r>
        <w:rPr>
          <w:spacing w:val="-1"/>
        </w:rPr>
        <w:t>及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IT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1"/>
        </w:rPr>
        <w:t>服务商等平台建设厂商的延申布局，电信、移动、联通三</w:t>
      </w:r>
      <w:r>
        <w:rPr>
          <w:spacing w:val="-5"/>
        </w:rPr>
        <w:t>大通信运营商也凭借丰富的数字平台建设经验、稳定的网络保障、</w:t>
      </w:r>
      <w:r>
        <w:rPr>
          <w:spacing w:val="-9"/>
        </w:rPr>
        <w:t>较高的品牌信赖度强力入局，快速拓展市场。据不完全统计， 电</w:t>
      </w:r>
      <w:r>
        <w:rPr>
          <w:spacing w:val="-4"/>
        </w:rPr>
        <w:t>信数字哨兵平台已在 </w:t>
      </w: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4"/>
        </w:rPr>
        <w:t>省完成部署，联通数字哨兵已服务全国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20 </w:t>
      </w:r>
      <w:r>
        <w:rPr>
          <w:spacing w:val="-2"/>
        </w:rPr>
        <w:t>余省，三家运营商在上海已开通“数字哨兵”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2"/>
        </w:rPr>
        <w:t>万套。</w:t>
      </w:r>
    </w:p>
    <w:p>
      <w:pPr>
        <w:pStyle w:val="BodyText"/>
        <w:ind w:left="45" w:right="268" w:firstLine="611"/>
        <w:spacing w:before="255" w:line="255" w:lineRule="auto"/>
        <w:rPr/>
      </w:pPr>
      <w:r>
        <w:rPr>
          <w:spacing w:val="-8"/>
        </w:rPr>
        <w:t>随着市场的持续火爆（见表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spacing w:val="-67"/>
          <w:w w:val="85"/>
        </w:rPr>
        <w:t>），</w:t>
      </w:r>
      <w:r>
        <w:rPr>
          <w:spacing w:val="-8"/>
        </w:rPr>
        <w:t>三大运营商均已</w:t>
      </w:r>
      <w:r>
        <w:rPr>
          <w:spacing w:val="-9"/>
        </w:rPr>
        <w:t>由前期的分</w:t>
      </w:r>
      <w:r>
        <w:rPr>
          <w:spacing w:val="-3"/>
        </w:rPr>
        <w:t>省独立拓展项目，开始筹划全国统一层面的哨兵产品。</w:t>
      </w:r>
    </w:p>
    <w:p>
      <w:pPr>
        <w:ind w:left="1523"/>
        <w:spacing w:before="276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三大运营商已落地的典型客户案例</w:t>
      </w:r>
    </w:p>
    <w:p>
      <w:pPr>
        <w:spacing w:line="217" w:lineRule="auto"/>
        <w:sectPr>
          <w:headerReference w:type="default" r:id="rId1"/>
          <w:pgSz w:w="11907" w:h="16839"/>
          <w:pgMar w:top="1218" w:right="1543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25" w:lineRule="exact"/>
        <w:rPr/>
      </w:pPr>
      <w:r/>
    </w:p>
    <w:tbl>
      <w:tblPr>
        <w:tblStyle w:val="TableNormal"/>
        <w:tblW w:w="7901" w:type="dxa"/>
        <w:tblInd w:w="220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195"/>
        <w:gridCol w:w="6706"/>
      </w:tblGrid>
      <w:tr>
        <w:trPr>
          <w:trHeight w:val="314" w:hRule="atLeast"/>
        </w:trPr>
        <w:tc>
          <w:tcPr>
            <w:shd w:val="clear" w:fill="F2F2F2"/>
            <w:tcW w:w="1195" w:type="dxa"/>
            <w:vAlign w:val="top"/>
          </w:tcPr>
          <w:p>
            <w:pPr>
              <w:pStyle w:val="TableText"/>
              <w:ind w:left="285"/>
              <w:spacing w:before="54" w:line="222" w:lineRule="auto"/>
              <w:rPr/>
            </w:pPr>
            <w:r>
              <w:rPr>
                <w:b/>
                <w:bCs/>
                <w:spacing w:val="-3"/>
              </w:rPr>
              <w:t>运营商</w:t>
            </w:r>
          </w:p>
        </w:tc>
        <w:tc>
          <w:tcPr>
            <w:shd w:val="clear" w:fill="F2F2F2"/>
            <w:tcW w:w="6706" w:type="dxa"/>
            <w:vAlign w:val="top"/>
          </w:tcPr>
          <w:p>
            <w:pPr>
              <w:pStyle w:val="TableText"/>
              <w:ind w:left="2862"/>
              <w:spacing w:before="54" w:line="222" w:lineRule="auto"/>
              <w:rPr/>
            </w:pPr>
            <w:r>
              <w:rPr>
                <w:b/>
                <w:bCs/>
                <w:spacing w:val="-6"/>
              </w:rPr>
              <w:t>已落地案例</w:t>
            </w:r>
          </w:p>
        </w:tc>
      </w:tr>
      <w:tr>
        <w:trPr>
          <w:trHeight w:val="1194" w:hRule="atLeast"/>
        </w:trPr>
        <w:tc>
          <w:tcPr>
            <w:tcW w:w="1195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21" w:lineRule="auto"/>
              <w:rPr/>
            </w:pPr>
            <w:r>
              <w:rPr>
                <w:spacing w:val="-6"/>
              </w:rPr>
              <w:t>中国电信</w:t>
            </w:r>
          </w:p>
        </w:tc>
        <w:tc>
          <w:tcPr>
            <w:tcW w:w="6706" w:type="dxa"/>
            <w:vAlign w:val="top"/>
          </w:tcPr>
          <w:p>
            <w:pPr>
              <w:pStyle w:val="TableText"/>
              <w:ind w:left="278" w:right="91" w:hanging="183"/>
              <w:spacing w:before="40" w:line="249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0"/>
              </w:rPr>
              <w:t xml:space="preserve"> </w:t>
            </w:r>
            <w:r>
              <w:rPr>
                <w:spacing w:val="-1"/>
              </w:rPr>
              <w:t>上海电信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3000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多台”天翼数字哨兵“在各区</w:t>
            </w:r>
            <w:r>
              <w:rPr>
                <w:spacing w:val="-42"/>
              </w:rPr>
              <w:t xml:space="preserve"> </w:t>
            </w:r>
            <w:r>
              <w:rPr>
                <w:spacing w:val="-1"/>
              </w:rPr>
              <w:t>400</w:t>
            </w:r>
            <w:r>
              <w:rPr>
                <w:spacing w:val="-43"/>
              </w:rPr>
              <w:t xml:space="preserve"> </w:t>
            </w:r>
            <w:r>
              <w:rPr>
                <w:spacing w:val="-1"/>
              </w:rPr>
              <w:t>家政府、企事业</w:t>
            </w:r>
            <w:r>
              <w:rPr>
                <w:spacing w:val="-2"/>
              </w:rPr>
              <w:t>单位投</w:t>
            </w:r>
            <w:r>
              <w:rPr>
                <w:spacing w:val="-1"/>
              </w:rPr>
              <w:t>入使用</w:t>
            </w:r>
          </w:p>
          <w:p>
            <w:pPr>
              <w:pStyle w:val="TableText"/>
              <w:ind w:left="281" w:right="87" w:hanging="186"/>
              <w:spacing w:before="57" w:line="249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9"/>
              </w:rPr>
              <w:t xml:space="preserve"> </w:t>
            </w:r>
            <w:r>
              <w:rPr/>
              <w:t>广州分公司与省市物协紧密配合，已为近 300 个小区提供数字哨兵产品</w:t>
            </w:r>
            <w:r>
              <w:rPr>
                <w:spacing w:val="-2"/>
              </w:rPr>
              <w:t>赋能改造</w:t>
            </w:r>
          </w:p>
        </w:tc>
      </w:tr>
      <w:tr>
        <w:trPr>
          <w:trHeight w:val="597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205"/>
              <w:spacing w:before="194" w:line="222" w:lineRule="auto"/>
              <w:rPr/>
            </w:pPr>
            <w:r>
              <w:rPr>
                <w:spacing w:val="-6"/>
              </w:rPr>
              <w:t>中国移动</w:t>
            </w:r>
          </w:p>
        </w:tc>
        <w:tc>
          <w:tcPr>
            <w:tcW w:w="6706" w:type="dxa"/>
            <w:vAlign w:val="top"/>
          </w:tcPr>
          <w:p>
            <w:pPr>
              <w:pStyle w:val="TableText"/>
              <w:ind w:left="95"/>
              <w:spacing w:before="45" w:line="221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上海移动超过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3300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台数字哨兵逐步逐批在全市各区各街投入使用</w:t>
            </w:r>
          </w:p>
          <w:p>
            <w:pPr>
              <w:pStyle w:val="TableText"/>
              <w:ind w:left="95"/>
              <w:spacing w:before="58" w:line="221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0"/>
              </w:rPr>
              <w:t xml:space="preserve"> </w:t>
            </w:r>
            <w:r>
              <w:rPr/>
              <w:t>新疆电信</w:t>
            </w:r>
            <w:r>
              <w:rPr>
                <w:spacing w:val="-27"/>
              </w:rPr>
              <w:t xml:space="preserve"> </w:t>
            </w:r>
            <w:r>
              <w:rPr/>
              <w:t>1000+台数字哨兵服务全疆交通要道</w:t>
            </w:r>
            <w:r>
              <w:rPr>
                <w:spacing w:val="-1"/>
              </w:rPr>
              <w:t>、政府机关及企事业单位</w:t>
            </w:r>
          </w:p>
        </w:tc>
      </w:tr>
      <w:tr>
        <w:trPr>
          <w:trHeight w:val="1195" w:hRule="atLeast"/>
        </w:trPr>
        <w:tc>
          <w:tcPr>
            <w:tcW w:w="1195" w:type="dxa"/>
            <w:vAlign w:val="top"/>
            <w:tcBorders>
              <w:bottom w:val="single" w:color="000000" w:sz="6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5" w:line="222" w:lineRule="auto"/>
              <w:rPr/>
            </w:pPr>
            <w:r>
              <w:rPr>
                <w:spacing w:val="-6"/>
              </w:rPr>
              <w:t>中国联通</w:t>
            </w:r>
          </w:p>
        </w:tc>
        <w:tc>
          <w:tcPr>
            <w:tcW w:w="67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00" w:right="87" w:hanging="205"/>
              <w:spacing w:before="49" w:line="249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上海联通部署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6000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多套“数字哨兵”，已有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650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多家企业和园区借助联</w:t>
            </w:r>
            <w:r>
              <w:rPr>
                <w:spacing w:val="-1"/>
              </w:rPr>
              <w:t>通“数字哨兵”模块和全链接工厂平台有序复工。</w:t>
            </w:r>
          </w:p>
          <w:p>
            <w:pPr>
              <w:pStyle w:val="TableText"/>
              <w:ind w:left="306" w:right="89" w:hanging="211"/>
              <w:spacing w:before="59" w:line="248" w:lineRule="auto"/>
              <w:rPr/>
            </w:pPr>
            <w:r>
              <w:rPr>
                <w:position w:val="2"/>
              </w:rPr>
              <w:drawing>
                <wp:inline distT="0" distB="0" distL="0" distR="0">
                  <wp:extent cx="86242" cy="79131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42" cy="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第二代“数字哨兵”已服务广东省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300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多个医院、汽</w:t>
            </w:r>
            <w:r>
              <w:rPr>
                <w:spacing w:val="-5"/>
              </w:rPr>
              <w:t>车站、火车站等中大</w:t>
            </w:r>
            <w:r>
              <w:rPr>
                <w:spacing w:val="-1"/>
              </w:rPr>
              <w:t>型公共场所，累计核验人次共达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2780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万</w:t>
            </w:r>
          </w:p>
        </w:tc>
      </w:tr>
    </w:tbl>
    <w:p>
      <w:pPr>
        <w:ind w:left="3323"/>
        <w:spacing w:before="87" w:line="21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资料来源：公开资料搜集，中国电信研究院整理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二、新的政策环境将推动市场快速进入结构调整阵痛期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0" w:right="254" w:firstLine="616"/>
        <w:spacing w:before="98" w:line="259" w:lineRule="auto"/>
        <w:jc w:val="both"/>
        <w:rPr/>
      </w:pPr>
      <w:r>
        <w:rPr>
          <w:spacing w:val="-16"/>
        </w:rPr>
        <w:t>随着国家发布“新十条”取消健康码，“数字哨兵”防疫信息</w:t>
      </w:r>
      <w:r>
        <w:rPr>
          <w:spacing w:val="-4"/>
        </w:rPr>
        <w:t>监测、红黄码人员管理等防疫重点功能遭到阉割，更缺失了自上</w:t>
      </w:r>
      <w:r>
        <w:rPr>
          <w:spacing w:val="-4"/>
        </w:rPr>
        <w:t>而下的规模落地政策推力，前期规划布局的厂商面临进退两难的</w:t>
      </w:r>
      <w:r>
        <w:rPr>
          <w:spacing w:val="-8"/>
        </w:rPr>
        <w:t>发展困境。数字哨兵市场将快速进入结构调整阵痛期，</w:t>
      </w:r>
      <w:r>
        <w:rPr>
          <w:spacing w:val="-35"/>
        </w:rPr>
        <w:t xml:space="preserve"> </w:t>
      </w:r>
      <w:r>
        <w:rPr>
          <w:spacing w:val="-8"/>
        </w:rPr>
        <w:t>应用场景</w:t>
      </w:r>
      <w:r>
        <w:rPr>
          <w:spacing w:val="-4"/>
        </w:rPr>
        <w:t>骤减引发局部市场的高热度竞争，产业链参与者谋求新的发展模</w:t>
      </w:r>
      <w:r>
        <w:rPr>
          <w:spacing w:val="-4"/>
        </w:rPr>
        <w:t>式，市场价值内核也将发生转变。</w:t>
      </w:r>
    </w:p>
    <w:p>
      <w:pPr>
        <w:pStyle w:val="BodyText"/>
        <w:ind w:left="650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．特殊细分市场将会出现高热度竞争</w:t>
      </w:r>
    </w:p>
    <w:p>
      <w:pPr>
        <w:pStyle w:val="BodyText"/>
        <w:ind w:left="41" w:right="256" w:firstLine="598"/>
        <w:spacing w:before="323" w:line="260" w:lineRule="auto"/>
        <w:jc w:val="both"/>
        <w:rPr/>
      </w:pPr>
      <w:r>
        <w:rPr>
          <w:spacing w:val="-4"/>
        </w:rPr>
        <w:t>放开防疫管控，恰恰是中国走入前所未有大流行</w:t>
      </w:r>
      <w:r>
        <w:rPr>
          <w:spacing w:val="-5"/>
        </w:rPr>
        <w:t>的开端，精</w:t>
      </w:r>
      <w:r>
        <w:rPr>
          <w:spacing w:val="-4"/>
        </w:rPr>
        <w:t>细化管控的要求也意味着数字哨兵并非完全退出市场，而是将在</w:t>
      </w:r>
      <w:r>
        <w:rPr>
          <w:spacing w:val="-4"/>
        </w:rPr>
        <w:t>更精细的市场出现高热度竞争，发展转型出工地哨兵、校园哨兵</w:t>
      </w:r>
      <w:r>
        <w:rPr>
          <w:spacing w:val="-7"/>
        </w:rPr>
        <w:t>等行业应用产品。</w:t>
      </w:r>
    </w:p>
    <w:p>
      <w:pPr>
        <w:pStyle w:val="BodyText"/>
        <w:ind w:left="44" w:firstLine="612"/>
        <w:spacing w:before="270" w:line="260" w:lineRule="auto"/>
        <w:rPr/>
      </w:pPr>
      <w:r>
        <w:rPr>
          <w:spacing w:val="-12"/>
        </w:rPr>
        <w:t>随着经济形势逐步复苏及人口流动的恢复，酒店、建筑工地、</w:t>
      </w:r>
      <w:r>
        <w:rPr>
          <w:spacing w:val="-5"/>
        </w:rPr>
        <w:t>工业园区等特定场所较难做到减少聚集与接触</w:t>
      </w:r>
      <w:r>
        <w:rPr>
          <w:spacing w:val="-6"/>
        </w:rPr>
        <w:t>，且人员来源复杂、</w:t>
      </w:r>
      <w:r>
        <w:rPr>
          <w:spacing w:val="-3"/>
        </w:rPr>
        <w:t>管控难度较大、因感染而导致的潜在经济损失严重。</w:t>
      </w:r>
    </w:p>
    <w:p>
      <w:pPr>
        <w:pStyle w:val="BodyText"/>
        <w:ind w:left="41" w:right="256" w:firstLine="599"/>
        <w:spacing w:before="273" w:line="260" w:lineRule="auto"/>
        <w:jc w:val="both"/>
        <w:rPr/>
      </w:pPr>
      <w:r>
        <w:rPr>
          <w:spacing w:val="-4"/>
        </w:rPr>
        <w:t>此外，养老院、福利院、医疗机构、托幼机构</w:t>
      </w:r>
      <w:r>
        <w:rPr>
          <w:spacing w:val="-5"/>
        </w:rPr>
        <w:t>、中小学等作</w:t>
      </w:r>
      <w:r>
        <w:rPr>
          <w:spacing w:val="-4"/>
        </w:rPr>
        <w:t>为“新十条”明确指出的特殊场所，取消健康码后的在册人员管</w:t>
      </w:r>
      <w:r>
        <w:rPr>
          <w:spacing w:val="-4"/>
        </w:rPr>
        <w:t>理将迎来新的困境，而数字哨兵部分防疫管理功能也仍将在这些</w:t>
      </w:r>
      <w:r>
        <w:rPr>
          <w:spacing w:val="7"/>
        </w:rPr>
        <w:t>细分市场有所作为。以中小学市场为例，全国</w:t>
      </w:r>
      <w:r>
        <w:rPr>
          <w:spacing w:val="6"/>
        </w:rPr>
        <w:t>各级各类学校共</w:t>
      </w:r>
    </w:p>
    <w:p>
      <w:pPr>
        <w:spacing w:line="260" w:lineRule="auto"/>
        <w:sectPr>
          <w:pgSz w:w="11907" w:h="16839"/>
          <w:pgMar w:top="1218" w:right="1543" w:bottom="0" w:left="1771" w:header="832" w:footer="0" w:gutter="0"/>
        </w:sectPr>
        <w:rPr/>
      </w:pPr>
    </w:p>
    <w:p>
      <w:pPr>
        <w:pStyle w:val="BodyText"/>
        <w:ind w:left="43"/>
        <w:spacing w:before="300" w:line="233" w:lineRule="auto"/>
        <w:rPr/>
      </w:pPr>
      <w:r>
        <w:rPr>
          <w:rFonts w:ascii="Times New Roman" w:hAnsi="Times New Roman" w:eastAsia="Times New Roman" w:cs="Times New Roman"/>
          <w:spacing w:val="-6"/>
        </w:rPr>
        <w:t>52.93 </w:t>
      </w:r>
      <w:r>
        <w:rPr>
          <w:spacing w:val="-6"/>
        </w:rPr>
        <w:t>万所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10"/>
        </w:rPr>
        <w:t>1</w:t>
      </w:r>
      <w:r>
        <w:rPr>
          <w:spacing w:val="-6"/>
        </w:rPr>
        <w:t>，相应的数字哨兵终端潜在市场规模仍有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53~109 </w:t>
      </w:r>
      <w:r>
        <w:rPr>
          <w:spacing w:val="-6"/>
        </w:rPr>
        <w:t>亿。</w:t>
      </w:r>
    </w:p>
    <w:p>
      <w:pPr>
        <w:pStyle w:val="BodyText"/>
        <w:ind w:left="638"/>
        <w:spacing w:before="31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．通行产品生态将成为发展必由之路</w:t>
      </w:r>
    </w:p>
    <w:p>
      <w:pPr>
        <w:pStyle w:val="BodyText"/>
        <w:ind w:left="40" w:firstLine="604"/>
        <w:spacing w:before="323" w:line="256" w:lineRule="auto"/>
        <w:jc w:val="both"/>
        <w:rPr/>
      </w:pPr>
      <w:r>
        <w:rPr>
          <w:spacing w:val="-4"/>
        </w:rPr>
        <w:t>一站式的端到端解决方案是这个新赛道的必</w:t>
      </w:r>
      <w:r>
        <w:rPr>
          <w:spacing w:val="-5"/>
        </w:rPr>
        <w:t>经之途，数字哨</w:t>
      </w:r>
      <w:r>
        <w:rPr>
          <w:spacing w:val="-12"/>
        </w:rPr>
        <w:t>兵未来必将是侧重智慧通行形成“</w:t>
      </w:r>
      <w:r>
        <w:rPr>
          <w:rFonts w:ascii="Times New Roman" w:hAnsi="Times New Roman" w:eastAsia="Times New Roman" w:cs="Times New Roman"/>
          <w:spacing w:val="-12"/>
        </w:rPr>
        <w:t>1+N</w:t>
      </w:r>
      <w:r>
        <w:rPr>
          <w:spacing w:val="-12"/>
        </w:rPr>
        <w:t>”的组</w:t>
      </w:r>
      <w:r>
        <w:rPr>
          <w:spacing w:val="-13"/>
        </w:rPr>
        <w:t>合拳产品生态。“</w:t>
      </w:r>
      <w:r>
        <w:rPr>
          <w:rFonts w:ascii="Times New Roman" w:hAnsi="Times New Roman" w:eastAsia="Times New Roman" w:cs="Times New Roman"/>
          <w:spacing w:val="-13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3"/>
        </w:rPr>
        <w:t>”</w:t>
      </w:r>
      <w:r>
        <w:rPr>
          <w:spacing w:val="-9"/>
        </w:rPr>
        <w:t>是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 </w:t>
      </w:r>
      <w:r>
        <w:rPr>
          <w:spacing w:val="-9"/>
        </w:rPr>
        <w:t>个服务平台，“</w:t>
      </w:r>
      <w:r>
        <w:rPr>
          <w:rFonts w:ascii="Times New Roman" w:hAnsi="Times New Roman" w:eastAsia="Times New Roman" w:cs="Times New Roman"/>
          <w:spacing w:val="-9"/>
        </w:rPr>
        <w:t>N</w:t>
      </w:r>
      <w:r>
        <w:rPr>
          <w:spacing w:val="-9"/>
        </w:rPr>
        <w:t>”则是应对“</w:t>
      </w:r>
      <w:r>
        <w:rPr>
          <w:rFonts w:ascii="Times New Roman" w:hAnsi="Times New Roman" w:eastAsia="Times New Roman" w:cs="Times New Roman"/>
          <w:spacing w:val="-9"/>
        </w:rPr>
        <w:t>N</w:t>
      </w:r>
      <w:r>
        <w:rPr>
          <w:spacing w:val="-9"/>
        </w:rPr>
        <w:t>”个不同场景衍生形成的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N</w:t>
      </w:r>
      <w:r>
        <w:rPr/>
        <w:t>种不同产品形态，包括但不限于门禁、通行闸、移动机器人等。</w:t>
      </w:r>
    </w:p>
    <w:p>
      <w:pPr>
        <w:pStyle w:val="BodyText"/>
        <w:ind w:left="47" w:right="151" w:firstLine="593"/>
        <w:spacing w:before="296" w:line="259" w:lineRule="auto"/>
        <w:jc w:val="both"/>
        <w:rPr/>
      </w:pPr>
      <w:r>
        <w:rPr>
          <w:spacing w:val="-4"/>
        </w:rPr>
        <w:t>作为一款具备人脸识别、二维码识别以及身份证件</w:t>
      </w:r>
      <w:r>
        <w:rPr>
          <w:spacing w:val="-5"/>
        </w:rPr>
        <w:t>识别功能</w:t>
      </w:r>
      <w:r>
        <w:rPr>
          <w:spacing w:val="-4"/>
        </w:rPr>
        <w:t>的设备，数字哨兵的身份核验能力使其仍然能够承担门禁安</w:t>
      </w:r>
      <w:r>
        <w:rPr>
          <w:spacing w:val="-5"/>
        </w:rPr>
        <w:t>防职</w:t>
      </w:r>
      <w:r>
        <w:rPr>
          <w:spacing w:val="-4"/>
        </w:rPr>
        <w:t>责，这也将是防疫管理功能弱化后数字哨兵的核心主打</w:t>
      </w:r>
      <w:r>
        <w:rPr>
          <w:spacing w:val="-5"/>
        </w:rPr>
        <w:t>能力。但</w:t>
      </w:r>
      <w:r>
        <w:rPr>
          <w:spacing w:val="-4"/>
        </w:rPr>
        <w:t>同时客户场景需求也变得愈加精细化及复杂化，如企业希望</w:t>
      </w:r>
      <w:r>
        <w:rPr>
          <w:spacing w:val="-5"/>
        </w:rPr>
        <w:t>将人</w:t>
      </w:r>
      <w:r>
        <w:rPr>
          <w:spacing w:val="-4"/>
        </w:rPr>
        <w:t>员考勤与进出卡口时间相结合，酒店、医院等公共场所</w:t>
      </w:r>
      <w:r>
        <w:rPr>
          <w:spacing w:val="-5"/>
        </w:rPr>
        <w:t>则希望能</w:t>
      </w:r>
      <w:r>
        <w:rPr>
          <w:spacing w:val="-3"/>
        </w:rPr>
        <w:t>结合卡口通行提供导览、指引甚至是协助入住的功能。</w:t>
      </w:r>
    </w:p>
    <w:p>
      <w:pPr>
        <w:pStyle w:val="BodyText"/>
        <w:ind w:left="635"/>
        <w:spacing w:before="272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．数据服务能力将成为市场价值内核</w:t>
      </w:r>
    </w:p>
    <w:p>
      <w:pPr>
        <w:pStyle w:val="BodyText"/>
        <w:ind w:left="35" w:right="43" w:firstLine="621"/>
        <w:spacing w:before="324" w:line="258" w:lineRule="auto"/>
        <w:jc w:val="both"/>
        <w:rPr/>
      </w:pPr>
      <w:r>
        <w:rPr>
          <w:spacing w:val="-8"/>
        </w:rPr>
        <w:t>随着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AI</w:t>
      </w:r>
      <w:r>
        <w:rPr>
          <w:spacing w:val="-8"/>
        </w:rPr>
        <w:t>、大数据技术的发展及智慧通行领域的应用拓展，数</w:t>
      </w:r>
      <w:r>
        <w:rPr/>
        <w:t>字哨兵产品提供商将逐步向系统提供商、再向数据服务商转型。</w:t>
      </w:r>
      <w:r>
        <w:rPr>
          <w:spacing w:val="-4"/>
        </w:rPr>
        <w:t>在商超领域，数字哨兵能帮助客户统计分析客流数据，实现对消</w:t>
      </w:r>
      <w:r>
        <w:rPr>
          <w:spacing w:val="-10"/>
        </w:rPr>
        <w:t>费者行为的精准刻画，赋能线下零售企业，提升门店的经</w:t>
      </w:r>
      <w:r>
        <w:rPr>
          <w:spacing w:val="-11"/>
        </w:rPr>
        <w:t>营效益。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2021 </w:t>
      </w:r>
      <w:r>
        <w:rPr>
          <w:spacing w:val="-2"/>
        </w:rPr>
        <w:t>年国内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top100 </w:t>
      </w:r>
      <w:r>
        <w:rPr>
          <w:spacing w:val="-2"/>
        </w:rPr>
        <w:t>超市企业门店总</w:t>
      </w:r>
      <w:r>
        <w:rPr>
          <w:spacing w:val="-3"/>
        </w:rPr>
        <w:t>数约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3"/>
        </w:rPr>
        <w:t>万个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2</w:t>
      </w:r>
      <w:r>
        <w:rPr>
          <w:spacing w:val="-3"/>
        </w:rPr>
        <w:t>，相应的数字哨</w:t>
      </w:r>
      <w:r>
        <w:rPr>
          <w:spacing w:val="-4"/>
        </w:rPr>
        <w:t>兵终端潜在市场规模便可达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3~6 </w:t>
      </w:r>
      <w:r>
        <w:rPr>
          <w:spacing w:val="-4"/>
        </w:rPr>
        <w:t>亿，加上持续提供的</w:t>
      </w:r>
      <w:r>
        <w:rPr>
          <w:spacing w:val="-5"/>
        </w:rPr>
        <w:t>数据服务价</w:t>
      </w:r>
      <w:r>
        <w:rPr>
          <w:spacing w:val="-4"/>
        </w:rPr>
        <w:t>值，潜在市场价值不可估量。</w:t>
      </w:r>
    </w:p>
    <w:p>
      <w:pPr>
        <w:pStyle w:val="BodyText"/>
        <w:ind w:left="39" w:right="43" w:firstLine="602"/>
        <w:spacing w:before="284" w:line="260" w:lineRule="auto"/>
        <w:jc w:val="both"/>
        <w:rPr/>
      </w:pPr>
      <w:r>
        <w:rPr>
          <w:spacing w:val="-4"/>
        </w:rPr>
        <w:t>此外，在政企数字化转型服务领域，如公安、应急</w:t>
      </w:r>
      <w:r>
        <w:rPr>
          <w:spacing w:val="-5"/>
        </w:rPr>
        <w:t>部门及各</w:t>
      </w:r>
      <w:r>
        <w:rPr/>
        <w:t>政务服务大厅，数字哨兵服务平台可融合提供以数据共享交换、</w:t>
      </w:r>
      <w:r>
        <w:rPr>
          <w:spacing w:val="-4"/>
        </w:rPr>
        <w:t>数据治理、数据资产全生命周期管理、数据应用为核心内容的政</w:t>
      </w:r>
      <w:r>
        <w:rPr>
          <w:spacing w:val="-2"/>
        </w:rPr>
        <w:t>务数字化转型服务，完成面向政务服务的数据中台研发工作。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>
        <w:pict>
          <v:shape id="_x0000_s6" style="position:absolute;margin-left:1.43999pt;margin-top:12.355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3" w:right="2299" w:firstLine="7"/>
        <w:spacing w:before="69" w:line="23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11"/>
          <w:szCs w:val="11"/>
          <w:spacing w:val="-6"/>
          <w:position w:val="10"/>
        </w:rPr>
        <w:t>1</w:t>
      </w:r>
      <w:r>
        <w:rPr>
          <w:rFonts w:ascii="FangSong" w:hAnsi="FangSong" w:eastAsia="FangSong" w:cs="FangSong"/>
          <w:sz w:val="11"/>
          <w:szCs w:val="11"/>
          <w:spacing w:val="-6"/>
          <w:position w:val="10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6"/>
        </w:rPr>
        <w:t>《2021</w:t>
      </w:r>
      <w:r>
        <w:rPr>
          <w:rFonts w:ascii="FangSong" w:hAnsi="FangSong" w:eastAsia="FangSong" w:cs="FangSong"/>
          <w:sz w:val="21"/>
          <w:szCs w:val="21"/>
          <w:spacing w:val="-29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6"/>
        </w:rPr>
        <w:t>年全国教育事业统计主要结果》，</w:t>
      </w:r>
      <w:r>
        <w:rPr>
          <w:rFonts w:ascii="FangSong" w:hAnsi="FangSong" w:eastAsia="FangSong" w:cs="FangSong"/>
          <w:sz w:val="21"/>
          <w:szCs w:val="21"/>
          <w:spacing w:val="-6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6"/>
        </w:rPr>
        <w:t>中国政府网，20220301，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hyperlink w:history="true" r:id="rId9">
        <w:r>
          <w:rPr>
            <w:rFonts w:ascii="FangSong" w:hAnsi="FangSong" w:eastAsia="FangSong" w:cs="FangSong"/>
            <w:sz w:val="21"/>
            <w:szCs w:val="21"/>
          </w:rPr>
          <w:t>http://www.gov.cn/shuju/2022-03/01/content_5676225</w:t>
        </w:r>
        <w:r>
          <w:rPr>
            <w:rFonts w:ascii="FangSong" w:hAnsi="FangSong" w:eastAsia="FangSong" w:cs="FangSong"/>
            <w:sz w:val="21"/>
            <w:szCs w:val="21"/>
            <w:spacing w:val="-1"/>
          </w:rPr>
          <w:t>.htm</w:t>
        </w:r>
      </w:hyperlink>
    </w:p>
    <w:p>
      <w:pPr>
        <w:ind w:left="33"/>
        <w:spacing w:before="8" w:line="234" w:lineRule="auto"/>
        <w:rPr>
          <w:rFonts w:ascii="FangSong" w:hAnsi="FangSong" w:eastAsia="FangSong" w:cs="FangSong"/>
          <w:sz w:val="21"/>
          <w:szCs w:val="21"/>
        </w:rPr>
      </w:pPr>
      <w:hyperlink w:history="true" r:id="rId9">
        <w:r>
          <w:rPr>
            <w:rFonts w:ascii="FangSong" w:hAnsi="FangSong" w:eastAsia="FangSong" w:cs="FangSong"/>
            <w:sz w:val="11"/>
            <w:szCs w:val="11"/>
            <w:spacing w:val="-4"/>
            <w:position w:val="10"/>
          </w:rPr>
          <w:t>2</w:t>
        </w:r>
      </w:hyperlink>
      <w:r>
        <w:rPr>
          <w:rFonts w:ascii="FangSong" w:hAnsi="FangSong" w:eastAsia="FangSong" w:cs="FangSong"/>
          <w:sz w:val="11"/>
          <w:szCs w:val="11"/>
          <w:spacing w:val="55"/>
          <w:position w:val="1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《2021</w:t>
      </w:r>
      <w:r>
        <w:rPr>
          <w:rFonts w:ascii="FangSong" w:hAnsi="FangSong" w:eastAsia="FangSong" w:cs="FangSong"/>
          <w:sz w:val="21"/>
          <w:szCs w:val="21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年中国超市</w:t>
      </w:r>
      <w:r>
        <w:rPr>
          <w:rFonts w:ascii="FangSong" w:hAnsi="FangSong" w:eastAsia="FangSong" w:cs="FangSong"/>
          <w:sz w:val="21"/>
          <w:szCs w:val="21"/>
          <w:spacing w:val="-5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Top100</w:t>
      </w:r>
      <w:r>
        <w:rPr>
          <w:rFonts w:ascii="FangSong" w:hAnsi="FangSong" w:eastAsia="FangSong" w:cs="FangSong"/>
          <w:sz w:val="21"/>
          <w:szCs w:val="21"/>
          <w:spacing w:val="-32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4"/>
        </w:rPr>
        <w:t>发布》，中国连锁经营协会，20220720，</w:t>
      </w:r>
    </w:p>
    <w:p>
      <w:pPr>
        <w:ind w:left="33"/>
        <w:spacing w:before="28" w:line="213" w:lineRule="auto"/>
        <w:rPr>
          <w:rFonts w:ascii="FangSong" w:hAnsi="FangSong" w:eastAsia="FangSong" w:cs="FangSong"/>
          <w:sz w:val="21"/>
          <w:szCs w:val="21"/>
        </w:rPr>
      </w:pPr>
      <w:hyperlink w:history="true" r:id="rId10">
        <w:r>
          <w:rPr>
            <w:rFonts w:ascii="FangSong" w:hAnsi="FangSong" w:eastAsia="FangSong" w:cs="FangSong"/>
            <w:sz w:val="21"/>
            <w:szCs w:val="21"/>
          </w:rPr>
          <w:t>http://www.ccfa.org.cn/portal/cn/xiangxi.jsp?id=443785&amp;type=10</w:t>
        </w:r>
        <w:r>
          <w:rPr>
            <w:rFonts w:ascii="FangSong" w:hAnsi="FangSong" w:eastAsia="FangSong" w:cs="FangSong"/>
            <w:sz w:val="21"/>
            <w:szCs w:val="21"/>
            <w:spacing w:val="-1"/>
          </w:rPr>
          <w:t>003</w:t>
        </w:r>
      </w:hyperlink>
    </w:p>
    <w:p>
      <w:pPr>
        <w:spacing w:line="213" w:lineRule="auto"/>
        <w:sectPr>
          <w:headerReference w:type="default" r:id="rId8"/>
          <w:pgSz w:w="11907" w:h="16839"/>
          <w:pgMar w:top="1218" w:right="1648" w:bottom="0" w:left="1771" w:header="832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ind w:left="690"/>
        <w:spacing w:before="28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三、运营商未来一年唯加速转型才能适应市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场变局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1" w:right="148" w:firstLine="599"/>
        <w:spacing w:before="97" w:line="259" w:lineRule="auto"/>
        <w:jc w:val="both"/>
        <w:rPr/>
      </w:pPr>
      <w:r>
        <w:rPr>
          <w:spacing w:val="-4"/>
        </w:rPr>
        <w:t>面对疫情可能多波次反复，数字哨兵仍是掌握疫情发</w:t>
      </w:r>
      <w:r>
        <w:rPr>
          <w:spacing w:val="-5"/>
        </w:rPr>
        <w:t>展情况</w:t>
      </w:r>
      <w:r>
        <w:rPr>
          <w:spacing w:val="-4"/>
        </w:rPr>
        <w:t>和满足人民高质量数字服务的必要“后备军”，应予以保留；同</w:t>
      </w:r>
      <w:r>
        <w:rPr>
          <w:spacing w:val="-4"/>
        </w:rPr>
        <w:t>时应在产品能力上进行升级延展，拓展多行业智慧通行等应用场</w:t>
      </w:r>
      <w:r>
        <w:rPr>
          <w:spacing w:val="-1"/>
        </w:rPr>
        <w:t>景，助力社会治理等场景的数字化转型，以延长产品生命周期，</w:t>
      </w:r>
      <w:r>
        <w:rPr>
          <w:spacing w:val="-3"/>
        </w:rPr>
        <w:t>实现将政策催生的产品转变为适应市场需求的产品。</w:t>
      </w:r>
    </w:p>
    <w:p>
      <w:pPr>
        <w:pStyle w:val="BodyText"/>
        <w:ind w:left="650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．抢滩特殊场景减少已投入资源的不必要浪费</w:t>
      </w:r>
    </w:p>
    <w:p>
      <w:pPr>
        <w:pStyle w:val="BodyText"/>
        <w:ind w:left="40" w:firstLine="599"/>
        <w:spacing w:before="325" w:line="258" w:lineRule="auto"/>
        <w:jc w:val="both"/>
        <w:rPr/>
      </w:pPr>
      <w:r>
        <w:rPr>
          <w:spacing w:val="-4"/>
        </w:rPr>
        <w:t>根据自身产品特色功能及独特的渠道优势，抢滩医院</w:t>
      </w:r>
      <w:r>
        <w:rPr>
          <w:spacing w:val="-5"/>
        </w:rPr>
        <w:t>、学校</w:t>
      </w:r>
      <w:r>
        <w:rPr>
          <w:spacing w:val="1"/>
        </w:rPr>
        <w:t>等具有潜力的特殊场景市场，减少产品已投入研发资源的浪费，</w:t>
      </w:r>
      <w:r>
        <w:rPr>
          <w:spacing w:val="-6"/>
        </w:rPr>
        <w:t>逐步将产品推向市场，一边加快智慧通行新产品功能的迭代完善，</w:t>
      </w:r>
      <w:r>
        <w:rPr>
          <w:spacing w:val="-11"/>
        </w:rPr>
        <w:t>一边获取渠道资源滚动发展。针对“已</w:t>
      </w:r>
      <w:r>
        <w:rPr>
          <w:rFonts w:ascii="Times New Roman" w:hAnsi="Times New Roman" w:eastAsia="Times New Roman" w:cs="Times New Roman"/>
          <w:spacing w:val="-11"/>
        </w:rPr>
        <w:t>/</w:t>
      </w:r>
      <w:r>
        <w:rPr>
          <w:spacing w:val="-11"/>
        </w:rPr>
        <w:t>将下岗”</w:t>
      </w:r>
      <w:r>
        <w:rPr>
          <w:spacing w:val="-12"/>
        </w:rPr>
        <w:t>领域的已有布局，</w:t>
      </w:r>
      <w:r>
        <w:rPr>
          <w:spacing w:val="1"/>
        </w:rPr>
        <w:t>运营商应主动承担保护个人数据隐私安全的中央企业社会责任，</w:t>
      </w:r>
      <w:r>
        <w:rPr/>
        <w:t>回收处理“下岗产品”数据，并依法销毁或妥善处置用户信息。</w:t>
      </w:r>
    </w:p>
    <w:p>
      <w:pPr>
        <w:pStyle w:val="BodyText"/>
        <w:ind w:left="638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．借助全场景智慧通行管理转型力求转危为机</w:t>
      </w:r>
    </w:p>
    <w:p>
      <w:pPr>
        <w:pStyle w:val="BodyText"/>
        <w:ind w:left="40" w:right="233" w:firstLine="599"/>
        <w:spacing w:before="319" w:line="260" w:lineRule="auto"/>
        <w:jc w:val="both"/>
        <w:rPr/>
      </w:pPr>
      <w:r>
        <w:rPr>
          <w:spacing w:val="-4"/>
        </w:rPr>
        <w:t>基于数字哨兵终端及通行数据的规模效应，打造通行</w:t>
      </w:r>
      <w:r>
        <w:rPr>
          <w:spacing w:val="-5"/>
        </w:rPr>
        <w:t>终端和</w:t>
      </w:r>
      <w:r>
        <w:rPr>
          <w:spacing w:val="-4"/>
        </w:rPr>
        <w:t>产品生态，牵头制定产品国家标准，推动行业高质量发展。构建</w:t>
      </w:r>
      <w:r>
        <w:rPr>
          <w:spacing w:val="-9"/>
        </w:rPr>
        <w:t>智慧通行产品生态圈，实现与门禁、道闸、卡口等产品对接， 实</w:t>
      </w:r>
      <w:r>
        <w:rPr>
          <w:spacing w:val="-4"/>
        </w:rPr>
        <w:t>现全场景统一智能通行管理及安全管理，拓展线下数据入口寻求</w:t>
      </w:r>
      <w:r>
        <w:rPr>
          <w:spacing w:val="-8"/>
        </w:rPr>
        <w:t>市场新机遇。</w:t>
      </w:r>
    </w:p>
    <w:p>
      <w:pPr>
        <w:pStyle w:val="BodyText"/>
        <w:ind w:left="635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．构建广域感知社会数据服务底座谋长远发展</w:t>
      </w:r>
    </w:p>
    <w:p>
      <w:pPr>
        <w:pStyle w:val="BodyText"/>
        <w:ind w:left="40" w:firstLine="601"/>
        <w:spacing w:before="317" w:line="260" w:lineRule="auto"/>
        <w:jc w:val="both"/>
        <w:rPr/>
      </w:pPr>
      <w:r>
        <w:rPr>
          <w:spacing w:val="-7"/>
        </w:rPr>
        <w:t>尽快打造并优化社会数据服务能力底座，融合更多数据资产，</w:t>
      </w:r>
      <w:r>
        <w:rPr>
          <w:spacing w:val="-6"/>
        </w:rPr>
        <w:t>并基于汇聚的数据价值获取长远发展。实现全域通行终端的纳管，</w:t>
      </w:r>
      <w:r>
        <w:rPr>
          <w:spacing w:val="-10"/>
        </w:rPr>
        <w:t>数据的汇聚，探索融合客流数据、基站数据</w:t>
      </w:r>
      <w:r>
        <w:rPr>
          <w:spacing w:val="-11"/>
        </w:rPr>
        <w:t>、</w:t>
      </w:r>
      <w:r>
        <w:rPr>
          <w:spacing w:val="-46"/>
        </w:rPr>
        <w:t xml:space="preserve"> </w:t>
      </w:r>
      <w:r>
        <w:rPr>
          <w:spacing w:val="-11"/>
        </w:rPr>
        <w:t>一标</w:t>
      </w:r>
      <w:r>
        <w:rPr>
          <w:spacing w:val="-7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11"/>
        </w:rPr>
        <w:t>实数据以及</w:t>
      </w:r>
      <w:r>
        <w:rPr>
          <w:spacing w:val="-12"/>
        </w:rPr>
        <w:t>生活电、气数据，</w:t>
      </w:r>
      <w:r>
        <w:rPr>
          <w:spacing w:val="77"/>
        </w:rPr>
        <w:t xml:space="preserve"> </w:t>
      </w:r>
      <w:r>
        <w:rPr>
          <w:spacing w:val="-12"/>
        </w:rPr>
        <w:t>精准提供全域数据，实现对公安、应急、商超</w:t>
      </w:r>
      <w:r>
        <w:rPr>
          <w:spacing w:val="-4"/>
        </w:rPr>
        <w:t>等行业赋能，实现社区治理、应急预警、社会公共服务等场景的</w:t>
      </w:r>
      <w:r>
        <w:rPr>
          <w:spacing w:val="-9"/>
        </w:rPr>
        <w:t>应用拓展。</w:t>
      </w:r>
    </w:p>
    <w:p>
      <w:pPr>
        <w:spacing w:line="260" w:lineRule="auto"/>
        <w:sectPr>
          <w:headerReference w:type="default" r:id="rId11"/>
          <w:pgSz w:w="11907" w:h="16839"/>
          <w:pgMar w:top="1218" w:right="1566" w:bottom="0" w:left="1771" w:header="832" w:footer="0" w:gutter="0"/>
        </w:sectPr>
        <w:rPr/>
      </w:pP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41" w:right="218" w:firstLine="567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李娟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西安电子科技大学，有十余年电信市场研究经验，在用</w:t>
      </w:r>
      <w:r>
        <w:rPr>
          <w:rFonts w:ascii="KaiTi" w:hAnsi="KaiTi" w:eastAsia="KaiTi" w:cs="KaiTi"/>
          <w:sz w:val="28"/>
          <w:szCs w:val="28"/>
          <w:spacing w:val="-1"/>
        </w:rPr>
        <w:t>户体验研究、客户需求研究、产品管理研究领域有丰富的积累，聚</w:t>
      </w:r>
      <w:r>
        <w:rPr>
          <w:rFonts w:ascii="KaiTi" w:hAnsi="KaiTi" w:eastAsia="KaiTi" w:cs="KaiTi"/>
          <w:sz w:val="28"/>
          <w:szCs w:val="28"/>
          <w:spacing w:val="-5"/>
        </w:rPr>
        <w:t>焦视联网、数字生活等专业研究工作。【13316090</w:t>
      </w:r>
      <w:r>
        <w:rPr>
          <w:rFonts w:ascii="KaiTi" w:hAnsi="KaiTi" w:eastAsia="KaiTi" w:cs="KaiTi"/>
          <w:sz w:val="28"/>
          <w:szCs w:val="28"/>
          <w:spacing w:val="-6"/>
        </w:rPr>
        <w:t>345】</w:t>
      </w:r>
    </w:p>
    <w:p>
      <w:pPr>
        <w:ind w:left="43" w:right="211" w:firstLine="572"/>
        <w:spacing w:before="277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江嘉琳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暨南大学区域经济学硕士，在区域市场分析</w:t>
      </w:r>
      <w:r>
        <w:rPr>
          <w:rFonts w:ascii="KaiTi" w:hAnsi="KaiTi" w:eastAsia="KaiTi" w:cs="KaiTi"/>
          <w:sz w:val="28"/>
          <w:szCs w:val="28"/>
          <w:spacing w:val="-2"/>
        </w:rPr>
        <w:t>、区域政</w:t>
      </w:r>
      <w:r>
        <w:rPr>
          <w:rFonts w:ascii="KaiTi" w:hAnsi="KaiTi" w:eastAsia="KaiTi" w:cs="KaiTi"/>
          <w:sz w:val="28"/>
          <w:szCs w:val="28"/>
          <w:spacing w:val="-1"/>
        </w:rPr>
        <w:t>策研究、用户研究、产品体验领域有丰富积累，聚焦视联网、数字</w:t>
      </w:r>
      <w:r>
        <w:rPr>
          <w:rFonts w:ascii="KaiTi" w:hAnsi="KaiTi" w:eastAsia="KaiTi" w:cs="KaiTi"/>
          <w:sz w:val="28"/>
          <w:szCs w:val="28"/>
          <w:spacing w:val="-2"/>
        </w:rPr>
        <w:t>生活等领域研究工作。</w:t>
      </w:r>
    </w:p>
    <w:sectPr>
      <w:headerReference w:type="default" r:id="rId12"/>
      <w:pgSz w:w="11907" w:h="16839"/>
      <w:pgMar w:top="1218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83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5pt;z-index:251658240;" o:allowincell="f" fillcolor="#000000" filled="true" stroked="false" coordsize="8365,10" coordorigin="0,0" path="m0,9l8365,9l8365,0l0,0l0,9xe"/>
      </w:pict>
    </w:r>
    <w:r>
      <w:rPr>
        <w:rFonts w:ascii="DengXian" w:hAnsi="DengXian" w:eastAsia="DengXian" w:cs="DengXian"/>
        <w:sz w:val="21"/>
        <w:szCs w:val="21"/>
        <w:spacing w:val="-4"/>
      </w:rPr>
      <w:t>疫情防控政策转向，运营商“数字哨兵”产品何去何从？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83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5pt;z-index:251660288;" o:allowincell="f" fillcolor="#000000" filled="true" stroked="false" coordsize="8365,10" coordorigin="0,0" path="m0,9l8365,9l8365,0l0,0l0,9xe"/>
      </w:pict>
    </w:r>
    <w:r>
      <w:rPr>
        <w:rFonts w:ascii="DengXian" w:hAnsi="DengXian" w:eastAsia="DengXian" w:cs="DengXian"/>
        <w:sz w:val="21"/>
        <w:szCs w:val="21"/>
        <w:spacing w:val="-4"/>
      </w:rPr>
      <w:t>疫情防控政策转向，运营商“数字哨兵”产品何去何从？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83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5pt;z-index:251661312;" o:allowincell="f" fillcolor="#000000" filled="true" stroked="false" coordsize="8365,10" coordorigin="0,0" path="m0,9l8365,9l8365,0l0,0l0,9xe"/>
      </w:pict>
    </w:r>
    <w:r>
      <w:rPr>
        <w:rFonts w:ascii="DengXian" w:hAnsi="DengXian" w:eastAsia="DengXian" w:cs="DengXian"/>
        <w:sz w:val="21"/>
        <w:szCs w:val="21"/>
        <w:spacing w:val="-4"/>
      </w:rPr>
      <w:t>疫情防控政策转向，运营商“数字哨兵”产品何去何从？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83"/>
      <w:spacing w:before="52" w:line="224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5pt;z-index:251662336;" o:allowincell="f" fillcolor="#000000" filled="true" stroked="false" coordsize="8365,10" coordorigin="0,0" path="m0,9l8365,9l8365,0l0,0l0,9xe"/>
      </w:pict>
    </w:r>
    <w:r>
      <w:rPr>
        <w:rFonts w:ascii="DengXian" w:hAnsi="DengXian" w:eastAsia="DengXian" w:cs="DengXian"/>
        <w:sz w:val="21"/>
        <w:szCs w:val="21"/>
        <w:spacing w:val="-4"/>
      </w:rPr>
      <w:t>疫情防控政策转向，运营商“数字哨兵”产品何去何从？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gov.cn/shuju/2022-03/01/content_5676225.htm2" TargetMode="External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hyperlink" Target="http://www.ccfa.org.cn/portal/cn/xiangxi.jsp?id=443785&amp;type=10003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2023-03-09T16:35:04Z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2025-11-04T15:55:23</vt:filetime>
  </property>
</Properties>
</file>