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27C7">
      <w:pPr>
        <w:jc w:val="center"/>
        <w:rPr>
          <w:rFonts w:hint="default" w:eastAsiaTheme="minor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石油石化行业对智能机器人的防爆要求、挑战及建议</w:t>
      </w:r>
    </w:p>
    <w:p w14:paraId="3CD08895">
      <w:pPr>
        <w:rPr>
          <w:sz w:val="24"/>
        </w:rPr>
      </w:pPr>
    </w:p>
    <w:p w14:paraId="63B917C3">
      <w:pPr>
        <w:spacing w:line="360" w:lineRule="auto"/>
        <w:ind w:firstLine="440" w:firstLineChars="200"/>
        <w:rPr>
          <w:rFonts w:hint="eastAsia" w:ascii="仿宋" w:hAnsi="仿宋" w:eastAsia="仿宋" w:cs="Calibri"/>
          <w:sz w:val="22"/>
          <w:szCs w:val="22"/>
        </w:rPr>
      </w:pPr>
      <w:r>
        <w:rPr>
          <w:rFonts w:hint="eastAsia" w:ascii="仿宋" w:hAnsi="仿宋" w:eastAsia="仿宋" w:cs="Calibri"/>
          <w:sz w:val="22"/>
          <w:szCs w:val="22"/>
        </w:rPr>
        <w:t>石油石化行业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生产环境具有高危险性，为提升生产安全性与效率，智能机器人成为行业转型的重要方向。而这类机器人必须满足严苛的防爆要求，</w:t>
      </w:r>
      <w:r>
        <w:rPr>
          <w:rFonts w:hint="eastAsia" w:ascii="仿宋" w:hAnsi="仿宋" w:eastAsia="仿宋" w:cs="Calibri"/>
          <w:sz w:val="22"/>
          <w:szCs w:val="22"/>
        </w:rPr>
        <w:t>当前虽在多场景实现应用突破，但仍面临技术、成本和维护挑战。</w:t>
      </w:r>
    </w:p>
    <w:p w14:paraId="7F554537">
      <w:pPr>
        <w:numPr>
          <w:ilvl w:val="0"/>
          <w:numId w:val="0"/>
        </w:numPr>
        <w:spacing w:line="360" w:lineRule="auto"/>
        <w:jc w:val="center"/>
        <w:rPr>
          <w:rFonts w:hint="default" w:ascii="仿宋" w:hAnsi="仿宋" w:eastAsia="仿宋" w:cs="Calibri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一、石油石化行业对智能机器人的防爆核心要求</w:t>
      </w:r>
    </w:p>
    <w:p w14:paraId="1ED92C58">
      <w:pPr>
        <w:spacing w:line="360" w:lineRule="auto"/>
        <w:ind w:firstLine="440" w:firstLineChars="200"/>
        <w:rPr>
          <w:rFonts w:hint="eastAsia" w:ascii="仿宋" w:hAnsi="仿宋" w:eastAsia="仿宋" w:cs="Calibri"/>
          <w:sz w:val="22"/>
          <w:szCs w:val="22"/>
        </w:rPr>
      </w:pPr>
      <w:r>
        <w:rPr>
          <w:rFonts w:hint="eastAsia" w:ascii="仿宋" w:hAnsi="仿宋" w:eastAsia="仿宋" w:cs="Calibri"/>
          <w:sz w:val="22"/>
          <w:szCs w:val="22"/>
        </w:rPr>
        <w:t>石油石化行业涉及易燃易爆气体（如甲烷、氢气）、粉尘及高温高压环境，对机器人防爆性能提出严苛标准：</w:t>
      </w:r>
    </w:p>
    <w:p w14:paraId="0644451E">
      <w:pPr>
        <w:spacing w:line="360" w:lineRule="auto"/>
        <w:ind w:firstLine="442" w:firstLineChars="200"/>
        <w:rPr>
          <w:rFonts w:hint="eastAsia" w:ascii="仿宋" w:hAnsi="仿宋" w:eastAsia="仿宋" w:cs="Calibri"/>
          <w:sz w:val="22"/>
          <w:szCs w:val="22"/>
          <w:lang w:eastAsia="zh-CN"/>
        </w:rPr>
      </w:pP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需要具备严格的资质等级认证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。</w:t>
      </w:r>
      <w:r>
        <w:rPr>
          <w:rFonts w:hint="eastAsia" w:ascii="仿宋" w:hAnsi="仿宋" w:eastAsia="仿宋" w:cs="Calibri"/>
          <w:sz w:val="22"/>
          <w:szCs w:val="22"/>
        </w:rPr>
        <w:t>需通过 GB 3836（中国）、ATEX（欧盟）、IECEx（国际）等标准认证，常见等级 Ex d IIC T4 Gb（隔爆型，适用于氢气等高危气体）中，“Ex d” 为隔爆型设计，“IIC” 适用于氢气等高危气体环境，“T4” 限制表面温度≤135℃，“Gb” 确保可在 1 区和 2 区危险场所使用。各标准从防爆型式、适用气体、温度控制等方面严格规范，保障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智能</w:t>
      </w:r>
      <w:r>
        <w:rPr>
          <w:rFonts w:hint="eastAsia" w:ascii="仿宋" w:hAnsi="仿宋" w:eastAsia="仿宋" w:cs="Calibri"/>
          <w:sz w:val="22"/>
          <w:szCs w:val="22"/>
        </w:rPr>
        <w:t>机器人在易燃易爆环境中不成为引火源。</w:t>
      </w:r>
    </w:p>
    <w:p w14:paraId="20FC4394">
      <w:pPr>
        <w:spacing w:line="360" w:lineRule="auto"/>
        <w:ind w:firstLine="442" w:firstLineChars="200"/>
        <w:rPr>
          <w:rFonts w:hint="default" w:ascii="仿宋" w:hAnsi="仿宋" w:eastAsia="仿宋" w:cs="Calibri"/>
          <w:sz w:val="22"/>
          <w:szCs w:val="22"/>
        </w:rPr>
      </w:pP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本质安全设计聚焦电路与部件安全。</w:t>
      </w:r>
      <w:r>
        <w:rPr>
          <w:rFonts w:hint="eastAsia" w:ascii="仿宋" w:hAnsi="仿宋" w:eastAsia="仿宋" w:cs="Calibri"/>
          <w:sz w:val="22"/>
          <w:szCs w:val="22"/>
        </w:rPr>
        <w:t>电路采用低能量设计，储能元件能量≤0.1mJ，避免电火花风险；电池舱经防爆隔爆处理，配气体检测装置；云台、传感器等关键部件需单独通过 Ex d IIC T6 Gb 认证，从能量控制到部件防护全面消除安全隐患</w:t>
      </w:r>
      <w:r>
        <w:rPr>
          <w:rFonts w:hint="default" w:ascii="仿宋" w:hAnsi="仿宋" w:eastAsia="仿宋" w:cs="Calibri"/>
          <w:sz w:val="22"/>
          <w:szCs w:val="22"/>
        </w:rPr>
        <w:t>。</w:t>
      </w:r>
    </w:p>
    <w:p w14:paraId="1E44AABD">
      <w:pPr>
        <w:spacing w:line="360" w:lineRule="auto"/>
        <w:ind w:firstLine="442" w:firstLineChars="200"/>
        <w:rPr>
          <w:rFonts w:hint="default" w:ascii="仿宋" w:hAnsi="仿宋" w:eastAsia="仿宋" w:cs="Calibri"/>
          <w:sz w:val="22"/>
          <w:szCs w:val="22"/>
        </w:rPr>
      </w:pP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具备处理户外负责工况的高防护性能。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可靠的防护性能要求外壳防护等级达 IP65 以上，“6” 级防尘可防粉尘侵入，“5” 级防水抵御低压喷水。外壳多用铝合金加防静电涂层，控制表面电阻，易摩擦部位用耐磨阻燃材料，兼顾防尘防水与防静电、防摩擦火花需求。</w:t>
      </w:r>
    </w:p>
    <w:p w14:paraId="52E459B5">
      <w:pPr>
        <w:numPr>
          <w:ilvl w:val="0"/>
          <w:numId w:val="1"/>
        </w:numPr>
        <w:spacing w:line="360" w:lineRule="auto"/>
        <w:ind w:firstLine="440" w:firstLineChars="200"/>
        <w:jc w:val="center"/>
        <w:rPr>
          <w:rFonts w:hint="eastAsia" w:ascii="仿宋" w:hAnsi="仿宋" w:eastAsia="仿宋" w:cs="Calibri"/>
          <w:sz w:val="22"/>
          <w:szCs w:val="22"/>
          <w:lang w:val="en-US" w:eastAsia="zh-CN"/>
        </w:rPr>
      </w:pP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防爆智能机器人当前发展的现状及核心挑战</w:t>
      </w:r>
    </w:p>
    <w:p w14:paraId="1F6321E5">
      <w:pPr>
        <w:spacing w:line="360" w:lineRule="auto"/>
        <w:ind w:firstLine="442" w:firstLineChars="200"/>
        <w:rPr>
          <w:rFonts w:hint="eastAsia" w:ascii="仿宋" w:hAnsi="仿宋" w:eastAsia="仿宋" w:cs="Calibri"/>
          <w:sz w:val="22"/>
          <w:szCs w:val="22"/>
        </w:rPr>
      </w:pPr>
      <w:r>
        <w:rPr>
          <w:rFonts w:hint="default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当前，石油石化行业智能机器人发展呈现出技术持续进步、应用场景不断拓展的积极态势。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在技术层面，多形态机器人产品不断涌现，轮式、挂轨、履带式等各类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智能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机器人凭借自身特点，在不同场景发挥作用，如艾利特 GC-EX200 轮式巡检机器人，能借助无轨 3D 导航实现灵活移动，精准检测气体泄漏。同时，智能化能力显著提升，激光雷达、热成像仪、气体传感器等多模态感知系统的集成，让机器人拥有了更敏锐的 “感官”，能够精准监测设备温度（精度 ±1℃）、识别管道泄漏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定位（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最小孔径 0.1mm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）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以及读取表计数据（误差 ±0.5%）。此外，行业标准与政策的相继出台，如《防爆轮式智能巡检机器人通用技术条件》团体标准以及应急管理部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2024年颁布的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《危险爆炸作业场所智能巡检机器人系统安全技术要求》，为智能机器人的规范化发展提供了有力支撑，推动了行业的整体进步。​</w:t>
      </w:r>
    </w:p>
    <w:p w14:paraId="1D123432">
      <w:pPr>
        <w:spacing w:line="360" w:lineRule="auto"/>
        <w:ind w:firstLine="442" w:firstLineChars="200"/>
        <w:rPr>
          <w:rFonts w:hint="default" w:ascii="仿宋" w:hAnsi="仿宋" w:eastAsia="仿宋" w:cs="Calibri"/>
          <w:b w:val="0"/>
          <w:bCs w:val="0"/>
          <w:sz w:val="22"/>
          <w:szCs w:val="22"/>
          <w:lang w:val="en-US" w:eastAsia="zh-CN"/>
        </w:rPr>
      </w:pPr>
      <w:r>
        <w:rPr>
          <w:rFonts w:hint="default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然而，石油石化智能机器人的发展也面临着</w:t>
      </w: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技术、环境适配、通信可靠、成本运维等</w:t>
      </w:r>
      <w:r>
        <w:rPr>
          <w:rFonts w:hint="default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诸多严峻挑战。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一是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技术瓶颈方面，防爆要求与机器人性能之间的矛盾突出，为满足防爆标准而采用的厚重外壳和密封设计，严重影响了机器人的机动性和负载能力，续航时间也大幅缩短。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二是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极端环境适应性上，无论是极寒还是高温环境，传感器的稳定性都有待提高，新型检测技术的应用也尚不成熟。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三是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通信可靠性同样是一大难题，爆炸环境对无线信号干扰严重，尽管 5G-MEC 等技术有所应用，但部分场景仍需依赖光纤传输。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四是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成本与维护层面，防爆机器人采购成本高昂，防爆机器人成本是普通机器人的2-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3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倍，中小企业难以负担。且维护需要专业工具和持证人员，操作复杂，不同国家和地区的防爆标准差异还进一步增加了出口成本。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五是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智能化程度上，现有机器人在复杂场景下的自主决策能力不足，多依赖预设路径，难以完全适应动态变化的环境，火灾现场自主灭火成功率等关键指标仍有提升空间。</w:t>
      </w:r>
    </w:p>
    <w:p w14:paraId="25DF75AA">
      <w:pPr>
        <w:numPr>
          <w:ilvl w:val="0"/>
          <w:numId w:val="1"/>
        </w:numPr>
        <w:spacing w:line="360" w:lineRule="auto"/>
        <w:ind w:firstLine="440" w:firstLineChars="200"/>
        <w:jc w:val="center"/>
        <w:rPr>
          <w:rFonts w:hint="default" w:ascii="仿宋" w:hAnsi="仿宋" w:eastAsia="仿宋" w:cs="Calibri"/>
          <w:sz w:val="22"/>
          <w:szCs w:val="22"/>
          <w:lang w:val="en-US" w:eastAsia="zh-CN"/>
        </w:rPr>
      </w:pP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防爆智能机器人在石油石化行业应用启示及建议</w:t>
      </w:r>
    </w:p>
    <w:p w14:paraId="1D5CAE78">
      <w:pPr>
        <w:spacing w:line="360" w:lineRule="auto"/>
        <w:ind w:firstLine="442" w:firstLineChars="200"/>
        <w:rPr>
          <w:rFonts w:hint="eastAsia" w:ascii="仿宋" w:hAnsi="仿宋" w:eastAsia="仿宋" w:cs="Calibri"/>
          <w:sz w:val="22"/>
          <w:szCs w:val="22"/>
        </w:rPr>
      </w:pP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</w:rPr>
        <w:t>石油化工行业场景复杂多样，这促使防爆智能机器人呈现多样化产品形态</w:t>
      </w:r>
      <w:r>
        <w:rPr>
          <w:rFonts w:hint="eastAsia" w:ascii="仿宋" w:hAnsi="仿宋" w:eastAsia="仿宋" w:cs="Calibri"/>
          <w:b/>
          <w:bCs/>
          <w:color w:val="0000FF"/>
          <w:sz w:val="22"/>
          <w:szCs w:val="22"/>
          <w:lang w:eastAsia="zh-CN"/>
        </w:rPr>
        <w:t>。</w:t>
      </w:r>
      <w:r>
        <w:rPr>
          <w:rFonts w:hint="eastAsia" w:ascii="仿宋" w:hAnsi="仿宋" w:eastAsia="仿宋" w:cs="Calibri"/>
          <w:sz w:val="22"/>
          <w:szCs w:val="22"/>
        </w:rPr>
        <w:t>如轮式、履带式、轨道式等，以满足不同场景需求，像外管智能巡检防爆机器人沿专用轨道巡检高空管廊，“哮天” 机器人能在复杂地形穿梭。智能化升级也显著提升了巡检效率与准确性，通过多传感器融合导航和 AI 算法分析，可精准识别设备问题，中化兴中公司的机器人能实时监测微小泄漏。模块化设计则增强了产品通用性与可扩展性，七腾机器人的模块化设计可根据场景灵活组合功能模块，降低成本，提升竞争力。</w:t>
      </w:r>
    </w:p>
    <w:p w14:paraId="73AA8061">
      <w:pPr>
        <w:spacing w:line="360" w:lineRule="auto"/>
        <w:ind w:firstLine="442" w:firstLineChars="200"/>
        <w:rPr>
          <w:rFonts w:hint="default" w:ascii="仿宋" w:hAnsi="仿宋" w:eastAsia="仿宋" w:cs="Calibri"/>
          <w:sz w:val="22"/>
          <w:szCs w:val="22"/>
          <w:lang w:val="en-US" w:eastAsia="zh-CN"/>
        </w:rPr>
      </w:pPr>
      <w:r>
        <w:rPr>
          <w:rFonts w:hint="default" w:ascii="仿宋" w:hAnsi="仿宋" w:eastAsia="仿宋" w:cs="Calibri"/>
          <w:b/>
          <w:bCs/>
          <w:color w:val="0000FF"/>
          <w:sz w:val="22"/>
          <w:szCs w:val="22"/>
          <w:lang w:val="en-US" w:eastAsia="zh-CN"/>
        </w:rPr>
        <w:t>电信运营商在强化防爆能力方面可开展多维度工作。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技术层面，研发适配防爆场景的 5G本安型模组，确保通信元件能量符合 Ex ia IIC T4 标准，如优化射频电路降低发射功率至 1W 以下，搭配隔爆外壳实现 Ex d IIC T6 认证，满足 GB 3836.1-2010 核心要求。网络部署上，构建 “边缘节点 + 核心网切片” 架构，边缘节点部署于防爆区域 3 公里内，将数据处理时延压缩至 10ms 内，同时通过硬隔离切片实现生产网与管理网物理隔离，像中国电信在烟台万华化工园区的实践，保障防爆机器人控制指令与传感数据的闭环传输。安全体系上，集成量子密钥分发（QKD）技术，在基站与机器人终端间建立加密信道，密钥更新频率达 1 次 / 分钟，结合防爆区域的电磁屏蔽设计，防止无线信号干扰引发火花。此外，</w:t>
      </w:r>
      <w:r>
        <w:rPr>
          <w:rFonts w:hint="eastAsia" w:ascii="仿宋" w:hAnsi="仿宋" w:eastAsia="仿宋" w:cs="Calibri"/>
          <w:sz w:val="22"/>
          <w:szCs w:val="22"/>
          <w:lang w:val="en-US" w:eastAsia="zh-CN"/>
        </w:rPr>
        <w:t>可考虑</w:t>
      </w:r>
      <w:r>
        <w:rPr>
          <w:rFonts w:hint="default" w:ascii="仿宋" w:hAnsi="仿宋" w:eastAsia="仿宋" w:cs="Calibri"/>
          <w:sz w:val="22"/>
          <w:szCs w:val="22"/>
          <w:lang w:val="en-US" w:eastAsia="zh-CN"/>
        </w:rPr>
        <w:t>联合科研机构制定《防爆机器人 5G 通信技术规范》，统一接口协议与测试标准，推动防爆通信设备的互操作性与规模化应用。​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3F8620"/>
    <w:multiLevelType w:val="singleLevel"/>
    <w:tmpl w:val="F93F862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F1B"/>
    <w:rsid w:val="00024402"/>
    <w:rsid w:val="00061201"/>
    <w:rsid w:val="00062D3A"/>
    <w:rsid w:val="000C6553"/>
    <w:rsid w:val="000C65CA"/>
    <w:rsid w:val="001620A7"/>
    <w:rsid w:val="001B0F72"/>
    <w:rsid w:val="001C0F98"/>
    <w:rsid w:val="001C3295"/>
    <w:rsid w:val="00291984"/>
    <w:rsid w:val="003F1469"/>
    <w:rsid w:val="00403CBB"/>
    <w:rsid w:val="0040733B"/>
    <w:rsid w:val="004B3E2D"/>
    <w:rsid w:val="005014DF"/>
    <w:rsid w:val="00554F83"/>
    <w:rsid w:val="00555E73"/>
    <w:rsid w:val="00595409"/>
    <w:rsid w:val="00622C60"/>
    <w:rsid w:val="006231EE"/>
    <w:rsid w:val="006A5A4F"/>
    <w:rsid w:val="006F59E1"/>
    <w:rsid w:val="00702B85"/>
    <w:rsid w:val="00746D14"/>
    <w:rsid w:val="00775A1F"/>
    <w:rsid w:val="00777993"/>
    <w:rsid w:val="007809E8"/>
    <w:rsid w:val="007B2056"/>
    <w:rsid w:val="007B5FD5"/>
    <w:rsid w:val="007C2BCA"/>
    <w:rsid w:val="007C5268"/>
    <w:rsid w:val="00800233"/>
    <w:rsid w:val="00833987"/>
    <w:rsid w:val="00983E52"/>
    <w:rsid w:val="00B245CD"/>
    <w:rsid w:val="00BB4FE1"/>
    <w:rsid w:val="00BD0B79"/>
    <w:rsid w:val="00C46A12"/>
    <w:rsid w:val="00C5272D"/>
    <w:rsid w:val="00C85F1B"/>
    <w:rsid w:val="00C949A0"/>
    <w:rsid w:val="00CA5AA6"/>
    <w:rsid w:val="00CD6C42"/>
    <w:rsid w:val="00CF0DD1"/>
    <w:rsid w:val="00CF25A7"/>
    <w:rsid w:val="00D340B4"/>
    <w:rsid w:val="00E860FC"/>
    <w:rsid w:val="00E90EA9"/>
    <w:rsid w:val="00F019BF"/>
    <w:rsid w:val="00F02CC8"/>
    <w:rsid w:val="00F26B96"/>
    <w:rsid w:val="00F36212"/>
    <w:rsid w:val="00F46693"/>
    <w:rsid w:val="00F646D5"/>
    <w:rsid w:val="00F76D72"/>
    <w:rsid w:val="00F83FB4"/>
    <w:rsid w:val="00FE670E"/>
    <w:rsid w:val="00FF35AB"/>
    <w:rsid w:val="018D42BD"/>
    <w:rsid w:val="0250118B"/>
    <w:rsid w:val="03DC41B1"/>
    <w:rsid w:val="046000ED"/>
    <w:rsid w:val="04DF5F2E"/>
    <w:rsid w:val="06E95E5F"/>
    <w:rsid w:val="072E08C8"/>
    <w:rsid w:val="07517370"/>
    <w:rsid w:val="08CA4233"/>
    <w:rsid w:val="097635EB"/>
    <w:rsid w:val="0AB426B4"/>
    <w:rsid w:val="0B913869"/>
    <w:rsid w:val="0C071098"/>
    <w:rsid w:val="0EB466E2"/>
    <w:rsid w:val="10156CA8"/>
    <w:rsid w:val="108D4ACC"/>
    <w:rsid w:val="12257BE8"/>
    <w:rsid w:val="15655FDB"/>
    <w:rsid w:val="165522F5"/>
    <w:rsid w:val="17C55914"/>
    <w:rsid w:val="18167A61"/>
    <w:rsid w:val="19D0232C"/>
    <w:rsid w:val="1A1B3794"/>
    <w:rsid w:val="1AFC1190"/>
    <w:rsid w:val="1B8B0EE2"/>
    <w:rsid w:val="1BAE48A7"/>
    <w:rsid w:val="1BCC54A0"/>
    <w:rsid w:val="1C1724FB"/>
    <w:rsid w:val="1CBB5640"/>
    <w:rsid w:val="1D990F18"/>
    <w:rsid w:val="20E51AC6"/>
    <w:rsid w:val="21924189"/>
    <w:rsid w:val="220936AA"/>
    <w:rsid w:val="22197604"/>
    <w:rsid w:val="234373A7"/>
    <w:rsid w:val="23822A13"/>
    <w:rsid w:val="241F37F9"/>
    <w:rsid w:val="254F010E"/>
    <w:rsid w:val="25FC3DF2"/>
    <w:rsid w:val="272735FC"/>
    <w:rsid w:val="273D5DCF"/>
    <w:rsid w:val="28815CB3"/>
    <w:rsid w:val="2A147C02"/>
    <w:rsid w:val="2E8D23D3"/>
    <w:rsid w:val="2F595496"/>
    <w:rsid w:val="2F78183A"/>
    <w:rsid w:val="3092758F"/>
    <w:rsid w:val="32476CF9"/>
    <w:rsid w:val="32AA35E8"/>
    <w:rsid w:val="33453D2D"/>
    <w:rsid w:val="337B0530"/>
    <w:rsid w:val="370462D5"/>
    <w:rsid w:val="37805E9B"/>
    <w:rsid w:val="3853412E"/>
    <w:rsid w:val="388B2A7C"/>
    <w:rsid w:val="3B56085F"/>
    <w:rsid w:val="3C242530"/>
    <w:rsid w:val="408465EB"/>
    <w:rsid w:val="412306AA"/>
    <w:rsid w:val="41E56529"/>
    <w:rsid w:val="44902FD4"/>
    <w:rsid w:val="48435AB4"/>
    <w:rsid w:val="488F0E1B"/>
    <w:rsid w:val="493D0B77"/>
    <w:rsid w:val="4A842484"/>
    <w:rsid w:val="4D6E55A1"/>
    <w:rsid w:val="4F0A1774"/>
    <w:rsid w:val="52023E4B"/>
    <w:rsid w:val="56261D2F"/>
    <w:rsid w:val="57AE5965"/>
    <w:rsid w:val="5C233FC1"/>
    <w:rsid w:val="5ECE3876"/>
    <w:rsid w:val="5F2B284C"/>
    <w:rsid w:val="62A71F7B"/>
    <w:rsid w:val="637569B7"/>
    <w:rsid w:val="64836BD5"/>
    <w:rsid w:val="660B22CD"/>
    <w:rsid w:val="670D5D3C"/>
    <w:rsid w:val="67915D89"/>
    <w:rsid w:val="68112893"/>
    <w:rsid w:val="68172128"/>
    <w:rsid w:val="6A361939"/>
    <w:rsid w:val="6ABE2436"/>
    <w:rsid w:val="6B011DD2"/>
    <w:rsid w:val="6C651416"/>
    <w:rsid w:val="6CE24195"/>
    <w:rsid w:val="6EA553AB"/>
    <w:rsid w:val="705B5186"/>
    <w:rsid w:val="70F75645"/>
    <w:rsid w:val="71C71366"/>
    <w:rsid w:val="74471843"/>
    <w:rsid w:val="772D2081"/>
    <w:rsid w:val="77521CC0"/>
    <w:rsid w:val="7B265DA9"/>
    <w:rsid w:val="7B8320E7"/>
    <w:rsid w:val="7BE01D6E"/>
    <w:rsid w:val="7C0D22DA"/>
    <w:rsid w:val="7DB12889"/>
    <w:rsid w:val="7E871082"/>
    <w:rsid w:val="7F95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qFormat/>
    <w:uiPriority w:val="0"/>
    <w:pPr>
      <w:jc w:val="left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4"/>
    <w:next w:val="4"/>
    <w:link w:val="16"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qFormat/>
    <w:uiPriority w:val="0"/>
    <w:rPr>
      <w:sz w:val="21"/>
      <w:szCs w:val="21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标题 4 字符"/>
    <w:basedOn w:val="10"/>
    <w:link w:val="3"/>
    <w:qFormat/>
    <w:uiPriority w:val="9"/>
    <w:rPr>
      <w:rFonts w:ascii="宋体" w:hAnsi="宋体" w:cs="宋体"/>
      <w:b/>
      <w:bCs/>
      <w:sz w:val="24"/>
      <w:szCs w:val="24"/>
    </w:rPr>
  </w:style>
  <w:style w:type="character" w:customStyle="1" w:styleId="15">
    <w:name w:val="批注文字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6">
    <w:name w:val="批注主题 字符"/>
    <w:basedOn w:val="15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17">
    <w:name w:val="批注框文本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3 字符"/>
    <w:basedOn w:val="10"/>
    <w:link w:val="2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01F1-895A-44CF-9A0F-B8AD4B421E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1896</Words>
  <Characters>1985</Characters>
  <Lines>37</Lines>
  <Paragraphs>10</Paragraphs>
  <TotalTime>8</TotalTime>
  <ScaleCrop>false</ScaleCrop>
  <LinksUpToDate>false</LinksUpToDate>
  <CharactersWithSpaces>2054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2025-02-07T07:08:00Z</dcterms:created>
  <dc:creator>HP</dc:creator>
  <cp:lastModifiedBy>nicolas</cp:lastModifiedBy>
  <dcterms:modified xsi:type="dcterms:W3CDTF">2025-07-25T01:44:31Z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eyJoZGlkIjoiODdjY2E1YmQwMzRmYTAzNDI1ODEwYzRlMmQyMWY2N2EiLCJ1c2VySWQiOiI0NDI0NjA4NjYifQ==</vt:lpwstr>
  </property>
  <property fmtid="{D5CDD505-2E9C-101B-9397-08002B2CF9AE}" pid="4" name="ICV">
    <vt:lpwstr>24E1C14C5E644C4AB025CFC2957C4861_12</vt:lpwstr>
  </property>
</Properties>
</file>