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326" w:rsidRDefault="00431EA6">
      <w:pPr>
        <w:jc w:val="center"/>
        <w:rPr>
          <w:rFonts w:ascii="微软雅黑" w:eastAsia="微软雅黑" w:hAnsi="微软雅黑"/>
          <w:b/>
          <w:color w:val="000000"/>
          <w:sz w:val="36"/>
          <w:szCs w:val="23"/>
          <w:shd w:val="clear" w:color="auto" w:fill="FFFFFF"/>
        </w:rPr>
      </w:pPr>
      <w:bookmarkStart w:id="0" w:name="_GoBack"/>
      <w:bookmarkEnd w:id="0"/>
      <w:r>
        <w:rPr>
          <w:rFonts w:ascii="微软雅黑" w:eastAsia="微软雅黑" w:hAnsi="微软雅黑"/>
          <w:b/>
          <w:color w:val="000000"/>
          <w:sz w:val="36"/>
          <w:szCs w:val="23"/>
          <w:shd w:val="clear" w:color="auto" w:fill="FFFFFF"/>
        </w:rPr>
        <w:t>算力发展</w:t>
      </w:r>
      <w:r>
        <w:rPr>
          <w:rFonts w:ascii="微软雅黑" w:eastAsia="微软雅黑" w:hAnsi="微软雅黑" w:hint="eastAsia"/>
          <w:b/>
          <w:color w:val="000000"/>
          <w:sz w:val="36"/>
          <w:szCs w:val="23"/>
          <w:shd w:val="clear" w:color="auto" w:fill="FFFFFF"/>
        </w:rPr>
        <w:t>2</w:t>
      </w:r>
      <w:r>
        <w:rPr>
          <w:rFonts w:ascii="微软雅黑" w:eastAsia="微软雅黑" w:hAnsi="微软雅黑"/>
          <w:b/>
          <w:color w:val="000000"/>
          <w:sz w:val="36"/>
          <w:szCs w:val="23"/>
          <w:shd w:val="clear" w:color="auto" w:fill="FFFFFF"/>
        </w:rPr>
        <w:t>024</w:t>
      </w:r>
      <w:r>
        <w:rPr>
          <w:rFonts w:ascii="微软雅黑" w:eastAsia="微软雅黑" w:hAnsi="微软雅黑" w:hint="eastAsia"/>
          <w:b/>
          <w:color w:val="000000"/>
          <w:sz w:val="36"/>
          <w:szCs w:val="23"/>
          <w:shd w:val="clear" w:color="auto" w:fill="FFFFFF"/>
        </w:rPr>
        <w:t>年盘点与</w:t>
      </w:r>
      <w:r>
        <w:rPr>
          <w:rFonts w:ascii="微软雅黑" w:eastAsia="微软雅黑" w:hAnsi="微软雅黑" w:hint="eastAsia"/>
          <w:b/>
          <w:color w:val="000000"/>
          <w:sz w:val="36"/>
          <w:szCs w:val="23"/>
          <w:shd w:val="clear" w:color="auto" w:fill="FFFFFF"/>
        </w:rPr>
        <w:t>2</w:t>
      </w:r>
      <w:r>
        <w:rPr>
          <w:rFonts w:ascii="微软雅黑" w:eastAsia="微软雅黑" w:hAnsi="微软雅黑"/>
          <w:b/>
          <w:color w:val="000000"/>
          <w:sz w:val="36"/>
          <w:szCs w:val="23"/>
          <w:shd w:val="clear" w:color="auto" w:fill="FFFFFF"/>
        </w:rPr>
        <w:t>025</w:t>
      </w:r>
      <w:r>
        <w:rPr>
          <w:rFonts w:ascii="微软雅黑" w:eastAsia="微软雅黑" w:hAnsi="微软雅黑" w:hint="eastAsia"/>
          <w:b/>
          <w:color w:val="000000"/>
          <w:sz w:val="36"/>
          <w:szCs w:val="23"/>
          <w:shd w:val="clear" w:color="auto" w:fill="FFFFFF"/>
        </w:rPr>
        <w:t>年</w:t>
      </w:r>
      <w:r>
        <w:rPr>
          <w:rFonts w:ascii="微软雅黑" w:eastAsia="微软雅黑" w:hAnsi="微软雅黑"/>
          <w:b/>
          <w:color w:val="000000"/>
          <w:sz w:val="36"/>
          <w:szCs w:val="23"/>
          <w:shd w:val="clear" w:color="auto" w:fill="FFFFFF"/>
        </w:rPr>
        <w:t>展望</w:t>
      </w:r>
    </w:p>
    <w:p w:rsidR="00623326" w:rsidRDefault="00623326">
      <w:pPr>
        <w:ind w:firstLine="640"/>
        <w:rPr>
          <w:rFonts w:ascii="仿宋_GB2312" w:eastAsia="仿宋_GB2312" w:cs="Times New Roman"/>
          <w:bCs/>
          <w:color w:val="FF0000"/>
          <w:kern w:val="0"/>
          <w:sz w:val="32"/>
          <w:szCs w:val="32"/>
        </w:rPr>
      </w:pPr>
    </w:p>
    <w:p w:rsidR="00623326" w:rsidRDefault="00431EA6">
      <w:pPr>
        <w:spacing w:line="360" w:lineRule="auto"/>
        <w:ind w:firstLineChars="200" w:firstLine="640"/>
        <w:rPr>
          <w:rFonts w:ascii="仿宋_GB2312" w:eastAsia="仿宋_GB2312"/>
          <w:bCs/>
          <w:sz w:val="32"/>
          <w:szCs w:val="32"/>
        </w:rPr>
      </w:pPr>
      <w:bookmarkStart w:id="1" w:name="OLE_LINK13"/>
      <w:bookmarkStart w:id="2" w:name="OLE_LINK14"/>
      <w:r>
        <w:rPr>
          <w:rFonts w:ascii="仿宋_GB2312" w:eastAsia="仿宋_GB2312" w:hint="eastAsia"/>
          <w:bCs/>
          <w:sz w:val="32"/>
          <w:szCs w:val="32"/>
        </w:rPr>
        <w:t>算力是集数据传输、存储和计算于</w:t>
      </w:r>
      <w:bookmarkEnd w:id="1"/>
      <w:bookmarkEnd w:id="2"/>
      <w:r>
        <w:rPr>
          <w:rFonts w:ascii="仿宋_GB2312" w:eastAsia="仿宋_GB2312" w:hint="eastAsia"/>
          <w:bCs/>
          <w:sz w:val="32"/>
          <w:szCs w:val="32"/>
        </w:rPr>
        <w:t>一体的新型生产力，也是塑造未来经济和培育新质生产力的核心驱动力。</w:t>
      </w:r>
      <w:r>
        <w:rPr>
          <w:rFonts w:ascii="仿宋_GB2312" w:eastAsia="仿宋_GB2312" w:hint="eastAsia"/>
          <w:bCs/>
          <w:sz w:val="32"/>
          <w:szCs w:val="32"/>
        </w:rPr>
        <w:t>2</w:t>
      </w:r>
      <w:r>
        <w:rPr>
          <w:rFonts w:ascii="仿宋_GB2312" w:eastAsia="仿宋_GB2312"/>
          <w:bCs/>
          <w:sz w:val="32"/>
          <w:szCs w:val="32"/>
        </w:rPr>
        <w:t>024</w:t>
      </w:r>
      <w:r>
        <w:rPr>
          <w:rFonts w:ascii="仿宋_GB2312" w:eastAsia="仿宋_GB2312" w:hint="eastAsia"/>
          <w:bCs/>
          <w:sz w:val="32"/>
          <w:szCs w:val="32"/>
        </w:rPr>
        <w:t>开年伊始，天翼智库发布了《</w:t>
      </w:r>
      <w:r>
        <w:rPr>
          <w:rFonts w:ascii="仿宋_GB2312" w:eastAsia="仿宋_GB2312" w:hint="eastAsia"/>
          <w:bCs/>
          <w:sz w:val="32"/>
          <w:szCs w:val="32"/>
        </w:rPr>
        <w:t>2</w:t>
      </w:r>
      <w:r>
        <w:rPr>
          <w:rFonts w:ascii="仿宋_GB2312" w:eastAsia="仿宋_GB2312"/>
          <w:bCs/>
          <w:sz w:val="32"/>
          <w:szCs w:val="32"/>
        </w:rPr>
        <w:t>024</w:t>
      </w:r>
      <w:r>
        <w:rPr>
          <w:rFonts w:ascii="仿宋_GB2312" w:eastAsia="仿宋_GB2312" w:hint="eastAsia"/>
          <w:bCs/>
          <w:sz w:val="32"/>
          <w:szCs w:val="32"/>
        </w:rPr>
        <w:t>年算力发展九大趋势展望》，指出“</w:t>
      </w:r>
      <w:r>
        <w:rPr>
          <w:rFonts w:ascii="仿宋_GB2312" w:eastAsia="仿宋_GB2312"/>
          <w:bCs/>
          <w:sz w:val="32"/>
          <w:szCs w:val="32"/>
        </w:rPr>
        <w:t>2024</w:t>
      </w:r>
      <w:r>
        <w:rPr>
          <w:rFonts w:ascii="仿宋_GB2312" w:eastAsia="仿宋_GB2312"/>
          <w:bCs/>
          <w:sz w:val="32"/>
          <w:szCs w:val="32"/>
        </w:rPr>
        <w:t>年以智算为</w:t>
      </w:r>
      <w:r>
        <w:rPr>
          <w:rFonts w:ascii="仿宋_GB2312" w:eastAsia="仿宋_GB2312" w:hint="eastAsia"/>
          <w:bCs/>
          <w:sz w:val="32"/>
          <w:szCs w:val="32"/>
        </w:rPr>
        <w:t>核心</w:t>
      </w:r>
      <w:r>
        <w:rPr>
          <w:rFonts w:ascii="仿宋_GB2312" w:eastAsia="仿宋_GB2312"/>
          <w:bCs/>
          <w:sz w:val="32"/>
          <w:szCs w:val="32"/>
        </w:rPr>
        <w:t>的算力</w:t>
      </w:r>
      <w:r>
        <w:rPr>
          <w:rFonts w:ascii="仿宋_GB2312" w:eastAsia="仿宋_GB2312" w:hint="eastAsia"/>
          <w:bCs/>
          <w:sz w:val="32"/>
          <w:szCs w:val="32"/>
        </w:rPr>
        <w:t>产业</w:t>
      </w:r>
      <w:r>
        <w:rPr>
          <w:rFonts w:ascii="仿宋_GB2312" w:eastAsia="仿宋_GB2312"/>
          <w:bCs/>
          <w:sz w:val="32"/>
          <w:szCs w:val="32"/>
        </w:rPr>
        <w:t>仍将维持高速增长态势，</w:t>
      </w:r>
      <w:r>
        <w:rPr>
          <w:rFonts w:ascii="仿宋_GB2312" w:eastAsia="仿宋_GB2312" w:hint="eastAsia"/>
          <w:bCs/>
          <w:sz w:val="32"/>
          <w:szCs w:val="32"/>
        </w:rPr>
        <w:t>并且整体上</w:t>
      </w:r>
      <w:r>
        <w:rPr>
          <w:rFonts w:ascii="仿宋_GB2312" w:eastAsia="仿宋_GB2312"/>
          <w:bCs/>
          <w:sz w:val="32"/>
          <w:szCs w:val="32"/>
        </w:rPr>
        <w:t>将呈现九大新趋势</w:t>
      </w:r>
      <w:r>
        <w:rPr>
          <w:rFonts w:ascii="仿宋_GB2312" w:eastAsia="仿宋_GB2312" w:hint="eastAsia"/>
          <w:bCs/>
          <w:sz w:val="32"/>
          <w:szCs w:val="32"/>
        </w:rPr>
        <w:t>”</w:t>
      </w:r>
      <w:r>
        <w:rPr>
          <w:rFonts w:ascii="仿宋_GB2312" w:eastAsia="仿宋_GB2312"/>
          <w:bCs/>
          <w:sz w:val="32"/>
          <w:szCs w:val="32"/>
        </w:rPr>
        <w:t>。</w:t>
      </w:r>
      <w:r>
        <w:rPr>
          <w:rFonts w:ascii="仿宋_GB2312" w:eastAsia="仿宋_GB2312" w:hint="eastAsia"/>
          <w:bCs/>
          <w:sz w:val="32"/>
          <w:szCs w:val="32"/>
        </w:rPr>
        <w:t>过去的一年，</w:t>
      </w:r>
      <w:r>
        <w:rPr>
          <w:rFonts w:ascii="仿宋_GB2312" w:eastAsia="仿宋_GB2312" w:hint="eastAsia"/>
          <w:bCs/>
          <w:sz w:val="32"/>
          <w:szCs w:val="32"/>
        </w:rPr>
        <w:t>AI</w:t>
      </w:r>
      <w:r>
        <w:rPr>
          <w:rFonts w:ascii="仿宋_GB2312" w:eastAsia="仿宋_GB2312" w:hint="eastAsia"/>
          <w:bCs/>
          <w:sz w:val="32"/>
          <w:szCs w:val="32"/>
        </w:rPr>
        <w:t>大模型多维跃升发展</w:t>
      </w:r>
      <w:r>
        <w:rPr>
          <w:rFonts w:ascii="仿宋_GB2312" w:eastAsia="仿宋_GB2312"/>
          <w:bCs/>
          <w:sz w:val="32"/>
          <w:szCs w:val="32"/>
        </w:rPr>
        <w:t>，政策鼓励</w:t>
      </w:r>
      <w:r>
        <w:rPr>
          <w:rFonts w:ascii="仿宋_GB2312" w:eastAsia="仿宋_GB2312" w:hint="eastAsia"/>
          <w:bCs/>
          <w:sz w:val="32"/>
          <w:szCs w:val="32"/>
        </w:rPr>
        <w:t>智算</w:t>
      </w:r>
      <w:r>
        <w:rPr>
          <w:rFonts w:ascii="仿宋_GB2312" w:eastAsia="仿宋_GB2312"/>
          <w:bCs/>
          <w:sz w:val="32"/>
          <w:szCs w:val="32"/>
        </w:rPr>
        <w:t>适度超前，</w:t>
      </w:r>
      <w:r>
        <w:rPr>
          <w:rFonts w:ascii="仿宋_GB2312" w:eastAsia="仿宋_GB2312" w:hint="eastAsia"/>
          <w:bCs/>
          <w:sz w:val="32"/>
          <w:szCs w:val="32"/>
        </w:rPr>
        <w:t>带动我国算力规模快速</w:t>
      </w:r>
      <w:r>
        <w:rPr>
          <w:rFonts w:ascii="仿宋_GB2312" w:eastAsia="仿宋_GB2312"/>
          <w:bCs/>
          <w:sz w:val="32"/>
          <w:szCs w:val="32"/>
        </w:rPr>
        <w:t>增长</w:t>
      </w:r>
      <w:r>
        <w:rPr>
          <w:rFonts w:ascii="仿宋_GB2312" w:eastAsia="仿宋_GB2312"/>
          <w:bCs/>
          <w:sz w:val="32"/>
          <w:szCs w:val="32"/>
        </w:rPr>
        <w:t>,</w:t>
      </w:r>
      <w:bookmarkStart w:id="3" w:name="OLE_LINK15"/>
      <w:bookmarkStart w:id="4" w:name="OLE_LINK16"/>
      <w:bookmarkStart w:id="5" w:name="OLE_LINK22"/>
      <w:bookmarkStart w:id="6" w:name="OLE_LINK21"/>
      <w:r>
        <w:rPr>
          <w:rFonts w:ascii="仿宋_GB2312" w:eastAsia="仿宋_GB2312" w:hint="eastAsia"/>
          <w:bCs/>
          <w:sz w:val="32"/>
          <w:szCs w:val="32"/>
        </w:rPr>
        <w:t>新</w:t>
      </w:r>
      <w:r>
        <w:rPr>
          <w:rFonts w:ascii="仿宋_GB2312" w:eastAsia="仿宋_GB2312"/>
          <w:bCs/>
          <w:sz w:val="32"/>
          <w:szCs w:val="32"/>
        </w:rPr>
        <w:t>技术</w:t>
      </w:r>
      <w:r>
        <w:rPr>
          <w:rFonts w:ascii="仿宋_GB2312" w:eastAsia="仿宋_GB2312" w:hint="eastAsia"/>
          <w:bCs/>
          <w:sz w:val="32"/>
          <w:szCs w:val="32"/>
        </w:rPr>
        <w:t>新</w:t>
      </w:r>
      <w:r>
        <w:rPr>
          <w:rFonts w:ascii="仿宋_GB2312" w:eastAsia="仿宋_GB2312"/>
          <w:bCs/>
          <w:sz w:val="32"/>
          <w:szCs w:val="32"/>
        </w:rPr>
        <w:t>部署</w:t>
      </w:r>
      <w:r>
        <w:rPr>
          <w:rFonts w:ascii="仿宋_GB2312" w:eastAsia="仿宋_GB2312" w:hint="eastAsia"/>
          <w:bCs/>
          <w:sz w:val="32"/>
          <w:szCs w:val="32"/>
        </w:rPr>
        <w:t>不断涌现。回顾年初“九大</w:t>
      </w:r>
      <w:bookmarkStart w:id="7" w:name="OLE_LINK19"/>
      <w:bookmarkStart w:id="8" w:name="OLE_LINK20"/>
      <w:bookmarkStart w:id="9" w:name="OLE_LINK18"/>
      <w:bookmarkStart w:id="10" w:name="OLE_LINK17"/>
      <w:r>
        <w:rPr>
          <w:rFonts w:ascii="仿宋_GB2312" w:eastAsia="仿宋_GB2312" w:hint="eastAsia"/>
          <w:bCs/>
          <w:sz w:val="32"/>
          <w:szCs w:val="32"/>
        </w:rPr>
        <w:t>趋势</w:t>
      </w:r>
      <w:bookmarkEnd w:id="3"/>
      <w:bookmarkEnd w:id="4"/>
      <w:bookmarkEnd w:id="7"/>
      <w:bookmarkEnd w:id="8"/>
      <w:r>
        <w:rPr>
          <w:rFonts w:ascii="仿宋_GB2312" w:eastAsia="仿宋_GB2312" w:hint="eastAsia"/>
          <w:bCs/>
          <w:sz w:val="32"/>
          <w:szCs w:val="32"/>
        </w:rPr>
        <w:t>展望”，年度运行和年终效果如何</w:t>
      </w:r>
      <w:bookmarkEnd w:id="5"/>
      <w:bookmarkEnd w:id="6"/>
      <w:r>
        <w:rPr>
          <w:rFonts w:ascii="仿宋_GB2312" w:eastAsia="仿宋_GB2312" w:hint="eastAsia"/>
          <w:bCs/>
          <w:sz w:val="32"/>
          <w:szCs w:val="32"/>
        </w:rPr>
        <w:t>评价？</w:t>
      </w:r>
      <w:bookmarkStart w:id="11" w:name="OLE_LINK23"/>
      <w:bookmarkStart w:id="12" w:name="OLE_LINK24"/>
      <w:bookmarkEnd w:id="9"/>
      <w:bookmarkEnd w:id="10"/>
      <w:r>
        <w:rPr>
          <w:rFonts w:ascii="仿宋_GB2312" w:eastAsia="仿宋_GB2312" w:hint="eastAsia"/>
          <w:bCs/>
          <w:sz w:val="32"/>
          <w:szCs w:val="32"/>
        </w:rPr>
        <w:t>迈入</w:t>
      </w:r>
      <w:r>
        <w:rPr>
          <w:rFonts w:ascii="仿宋_GB2312" w:eastAsia="仿宋_GB2312" w:hint="eastAsia"/>
          <w:bCs/>
          <w:sz w:val="32"/>
          <w:szCs w:val="32"/>
        </w:rPr>
        <w:t>2</w:t>
      </w:r>
      <w:r>
        <w:rPr>
          <w:rFonts w:ascii="仿宋_GB2312" w:eastAsia="仿宋_GB2312"/>
          <w:bCs/>
          <w:sz w:val="32"/>
          <w:szCs w:val="32"/>
        </w:rPr>
        <w:t>025</w:t>
      </w:r>
      <w:r>
        <w:rPr>
          <w:rFonts w:ascii="仿宋_GB2312" w:eastAsia="仿宋_GB2312" w:hint="eastAsia"/>
          <w:bCs/>
          <w:sz w:val="32"/>
          <w:szCs w:val="32"/>
        </w:rPr>
        <w:t>年</w:t>
      </w:r>
      <w:bookmarkEnd w:id="11"/>
      <w:bookmarkEnd w:id="12"/>
      <w:r>
        <w:rPr>
          <w:rFonts w:ascii="仿宋_GB2312" w:eastAsia="仿宋_GB2312" w:hint="eastAsia"/>
          <w:bCs/>
          <w:sz w:val="32"/>
          <w:szCs w:val="32"/>
        </w:rPr>
        <w:t>，人工智能</w:t>
      </w:r>
      <w:r>
        <w:rPr>
          <w:rFonts w:ascii="仿宋_GB2312" w:eastAsia="仿宋_GB2312"/>
          <w:bCs/>
          <w:sz w:val="32"/>
          <w:szCs w:val="32"/>
        </w:rPr>
        <w:t>技术</w:t>
      </w:r>
      <w:r>
        <w:rPr>
          <w:rFonts w:ascii="仿宋_GB2312" w:eastAsia="仿宋_GB2312" w:hint="eastAsia"/>
          <w:bCs/>
          <w:sz w:val="32"/>
          <w:szCs w:val="32"/>
        </w:rPr>
        <w:t>和应用仍将</w:t>
      </w:r>
      <w:r>
        <w:rPr>
          <w:rFonts w:ascii="仿宋_GB2312" w:eastAsia="仿宋_GB2312"/>
          <w:bCs/>
          <w:sz w:val="32"/>
          <w:szCs w:val="32"/>
        </w:rPr>
        <w:t>以前所未有的速度发展，</w:t>
      </w:r>
      <w:r>
        <w:rPr>
          <w:rFonts w:ascii="仿宋_GB2312" w:eastAsia="仿宋_GB2312" w:hint="eastAsia"/>
          <w:bCs/>
          <w:sz w:val="32"/>
          <w:szCs w:val="32"/>
        </w:rPr>
        <w:t>我国算力行业发展又将展现哪些新特点、新趋势？新旧年交替之际，天翼智库再次为大家呈现算力发展总结与展望。</w:t>
      </w:r>
    </w:p>
    <w:p w:rsidR="00623326" w:rsidRDefault="00623326">
      <w:pPr>
        <w:spacing w:line="360" w:lineRule="auto"/>
        <w:ind w:firstLineChars="200" w:firstLine="640"/>
        <w:rPr>
          <w:rFonts w:ascii="仿宋_GB2312" w:eastAsia="仿宋_GB2312"/>
          <w:bCs/>
          <w:sz w:val="32"/>
          <w:szCs w:val="32"/>
        </w:rPr>
      </w:pPr>
    </w:p>
    <w:p w:rsidR="00623326" w:rsidRDefault="00431EA6">
      <w:pPr>
        <w:pStyle w:val="1"/>
        <w:spacing w:before="120" w:after="120" w:line="480" w:lineRule="auto"/>
        <w:rPr>
          <w:rFonts w:ascii="微软雅黑" w:eastAsia="微软雅黑" w:hAnsi="微软雅黑"/>
          <w:color w:val="FF0000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一、</w:t>
      </w:r>
      <w:r>
        <w:rPr>
          <w:rFonts w:ascii="微软雅黑" w:eastAsia="微软雅黑" w:hAnsi="微软雅黑" w:hint="eastAsia"/>
          <w:sz w:val="32"/>
          <w:szCs w:val="32"/>
        </w:rPr>
        <w:t>2</w:t>
      </w:r>
      <w:r>
        <w:rPr>
          <w:rFonts w:ascii="微软雅黑" w:eastAsia="微软雅黑" w:hAnsi="微软雅黑"/>
          <w:sz w:val="32"/>
          <w:szCs w:val="32"/>
        </w:rPr>
        <w:t>024</w:t>
      </w:r>
      <w:r>
        <w:rPr>
          <w:rFonts w:ascii="微软雅黑" w:eastAsia="微软雅黑" w:hAnsi="微软雅黑" w:hint="eastAsia"/>
          <w:sz w:val="32"/>
          <w:szCs w:val="32"/>
        </w:rPr>
        <w:t>年回顾盘点：市场“火热”转向“暖热”，规模持续扩张，服务趋向融合，底座不断夯实，成效和</w:t>
      </w:r>
      <w:r>
        <w:rPr>
          <w:rFonts w:ascii="微软雅黑" w:eastAsia="微软雅黑" w:hAnsi="微软雅黑"/>
          <w:sz w:val="32"/>
          <w:szCs w:val="32"/>
        </w:rPr>
        <w:t>挑战并存</w:t>
      </w:r>
    </w:p>
    <w:p w:rsidR="00623326" w:rsidRDefault="00431EA6">
      <w:pPr>
        <w:pStyle w:val="paragraph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1</w:t>
      </w:r>
      <w:r>
        <w:rPr>
          <w:rFonts w:ascii="楷体" w:eastAsia="楷体" w:hAnsi="楷体" w:hint="eastAsia"/>
          <w:b/>
          <w:bCs/>
        </w:rPr>
        <w:t>趋势评分：市场规模快速增长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 w:hint="eastAsia"/>
          <w:b/>
          <w:bCs/>
        </w:rPr>
        <w:t>【★★★★★】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预测回顾</w:t>
      </w:r>
      <w:bookmarkStart w:id="13" w:name="OLE_LINK46"/>
      <w:bookmarkStart w:id="14" w:name="OLE_LINK45"/>
      <w:r>
        <w:rPr>
          <w:bCs/>
        </w:rPr>
        <w:tab/>
      </w:r>
      <w:r>
        <w:rPr>
          <w:rFonts w:hint="eastAsia"/>
        </w:rPr>
        <w:t>T</w:t>
      </w:r>
      <w:r>
        <w:t>o</w:t>
      </w:r>
      <w:r>
        <w:rPr>
          <w:rFonts w:hint="eastAsia"/>
        </w:rPr>
        <w:t>B/C</w:t>
      </w:r>
      <w:r>
        <w:rPr>
          <w:rFonts w:hint="eastAsia"/>
        </w:rPr>
        <w:t>大模型应用加速落地</w:t>
      </w:r>
      <w:bookmarkEnd w:id="13"/>
      <w:bookmarkEnd w:id="14"/>
      <w:r>
        <w:rPr>
          <w:rFonts w:hint="eastAsia"/>
        </w:rPr>
        <w:t>，多模态大模型快速演进，进一步带动智算产业强劲发展。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年终盘点</w:t>
      </w:r>
      <w:r>
        <w:tab/>
      </w:r>
      <w:r>
        <w:rPr>
          <w:rFonts w:hint="eastAsia"/>
        </w:rPr>
        <w:t>2024</w:t>
      </w:r>
      <w:r>
        <w:rPr>
          <w:rFonts w:hint="eastAsia"/>
        </w:rPr>
        <w:t>年我国备案大模型产品约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家，其中行业模型占比达</w:t>
      </w:r>
      <w:r>
        <w:rPr>
          <w:rFonts w:hint="eastAsia"/>
        </w:rPr>
        <w:t>7</w:t>
      </w:r>
      <w:r>
        <w:t>0%</w:t>
      </w:r>
      <w:r>
        <w:rPr>
          <w:rFonts w:hint="eastAsia"/>
        </w:rPr>
        <w:t>，但市场渗透仍有较大提升空间。智算</w:t>
      </w:r>
      <w:r>
        <w:rPr>
          <w:rFonts w:hint="eastAsia"/>
        </w:rPr>
        <w:lastRenderedPageBreak/>
        <w:t>服务市场年同比有望超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%</w:t>
      </w:r>
      <w:r>
        <w:rPr>
          <w:rFonts w:hint="eastAsia"/>
        </w:rPr>
        <w:t>，特别与</w:t>
      </w:r>
      <w:r>
        <w:rPr>
          <w:rFonts w:hint="eastAsia"/>
        </w:rPr>
        <w:t>AIGC</w:t>
      </w:r>
      <w:r>
        <w:rPr>
          <w:rFonts w:hint="eastAsia"/>
        </w:rPr>
        <w:t>强相关的</w:t>
      </w:r>
      <w:r>
        <w:rPr>
          <w:rFonts w:hint="eastAsia"/>
        </w:rPr>
        <w:t>GenAI IaaS</w:t>
      </w:r>
      <w:r>
        <w:rPr>
          <w:rFonts w:hint="eastAsia"/>
        </w:rPr>
        <w:t>、智算集成服务增速均超过</w:t>
      </w:r>
      <w:r>
        <w:rPr>
          <w:rFonts w:hint="eastAsia"/>
        </w:rPr>
        <w:t>1</w:t>
      </w:r>
      <w:r>
        <w:t>50%</w:t>
      </w:r>
      <w:r>
        <w:rPr>
          <w:rFonts w:hint="eastAsia"/>
        </w:rPr>
        <w:t>。</w:t>
      </w:r>
    </w:p>
    <w:p w:rsidR="00623326" w:rsidRDefault="00431EA6">
      <w:pPr>
        <w:pStyle w:val="paragraph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2</w:t>
      </w:r>
      <w:r>
        <w:rPr>
          <w:rFonts w:ascii="楷体" w:eastAsia="楷体" w:hAnsi="楷体" w:hint="eastAsia"/>
          <w:b/>
          <w:bCs/>
        </w:rPr>
        <w:t>趋势评分：产业新格局加速形成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 w:hint="eastAsia"/>
          <w:b/>
          <w:bCs/>
        </w:rPr>
        <w:t>【★★★☆☆】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预测回顾</w:t>
      </w:r>
      <w:r>
        <w:tab/>
      </w:r>
      <w:r>
        <w:rPr>
          <w:rFonts w:hint="eastAsia"/>
        </w:rPr>
        <w:t>AI</w:t>
      </w:r>
      <w:r>
        <w:rPr>
          <w:rFonts w:hint="eastAsia"/>
        </w:rPr>
        <w:t>算力促进</w:t>
      </w:r>
      <w:r>
        <w:rPr>
          <w:rFonts w:hint="eastAsia"/>
        </w:rPr>
        <w:t>IDC</w:t>
      </w:r>
      <w:r>
        <w:rPr>
          <w:rFonts w:hint="eastAsia"/>
        </w:rPr>
        <w:t>和云服务升级，助推“三三一”算力服务产业新格局。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年终盘点</w:t>
      </w:r>
      <w:r>
        <w:tab/>
      </w:r>
      <w:r>
        <w:rPr>
          <w:rFonts w:hint="eastAsia"/>
        </w:rPr>
        <w:t>智算服务愈发强调精细化、专业化，模式趋向“算力</w:t>
      </w:r>
      <w:r>
        <w:rPr>
          <w:rFonts w:hint="eastAsia"/>
        </w:rPr>
        <w:t>+</w:t>
      </w:r>
      <w:r>
        <w:rPr>
          <w:rFonts w:hint="eastAsia"/>
        </w:rPr>
        <w:t>平台</w:t>
      </w:r>
      <w:r>
        <w:rPr>
          <w:rFonts w:hint="eastAsia"/>
        </w:rPr>
        <w:t>+</w:t>
      </w:r>
      <w:r>
        <w:rPr>
          <w:rFonts w:hint="eastAsia"/>
        </w:rPr>
        <w:t>模型”一体化供给。运营商、云商服务主体地位加强，第三方算力租赁历经火爆到降温，部分跨界玩家已出现合同终止情况。</w:t>
      </w:r>
    </w:p>
    <w:p w:rsidR="00623326" w:rsidRDefault="00431EA6">
      <w:pPr>
        <w:pStyle w:val="paragraph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3</w:t>
      </w:r>
      <w:r>
        <w:rPr>
          <w:rFonts w:ascii="楷体" w:eastAsia="楷体" w:hAnsi="楷体" w:hint="eastAsia"/>
          <w:b/>
          <w:bCs/>
        </w:rPr>
        <w:t>趋势评分：规模化集约化建设凸显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 w:hint="eastAsia"/>
          <w:b/>
          <w:bCs/>
        </w:rPr>
        <w:t>【★★★★★】</w:t>
      </w:r>
    </w:p>
    <w:p w:rsidR="00623326" w:rsidRDefault="00431EA6">
      <w:pPr>
        <w:pStyle w:val="paragraph"/>
        <w:rPr>
          <w:bCs/>
        </w:rPr>
      </w:pPr>
      <w:r>
        <w:rPr>
          <w:rFonts w:ascii="楷体" w:eastAsia="楷体" w:hAnsi="楷体" w:hint="eastAsia"/>
          <w:b/>
          <w:bCs/>
        </w:rPr>
        <w:t>预测回顾</w:t>
      </w:r>
      <w:r>
        <w:tab/>
      </w:r>
      <w:r>
        <w:rPr>
          <w:rFonts w:hint="eastAsia"/>
        </w:rPr>
        <w:t>大模型量级突破，驱动智算集群化，</w:t>
      </w:r>
      <w:r>
        <w:rPr>
          <w:rFonts w:hint="eastAsia"/>
        </w:rPr>
        <w:t>E</w:t>
      </w:r>
      <w:r>
        <w:rPr>
          <w:rFonts w:hint="eastAsia"/>
        </w:rPr>
        <w:t>级以上大型智算中心成主流。</w:t>
      </w:r>
    </w:p>
    <w:p w:rsidR="00623326" w:rsidRDefault="00431EA6">
      <w:pPr>
        <w:pStyle w:val="paragraph"/>
        <w:rPr>
          <w:highlight w:val="yellow"/>
        </w:rPr>
      </w:pPr>
      <w:r>
        <w:rPr>
          <w:rFonts w:ascii="楷体" w:eastAsia="楷体" w:hAnsi="楷体" w:hint="eastAsia"/>
          <w:b/>
          <w:bCs/>
        </w:rPr>
        <w:t>年终盘点</w:t>
      </w:r>
      <w:r>
        <w:rPr>
          <w:rFonts w:ascii="新宋体" w:eastAsia="新宋体" w:hAnsi="新宋体"/>
          <w:bCs/>
        </w:rPr>
        <w:tab/>
      </w:r>
      <w:r>
        <w:rPr>
          <w:rFonts w:hint="eastAsia"/>
        </w:rPr>
        <w:t>国内主流大模型</w:t>
      </w:r>
      <w:r>
        <w:rPr>
          <w:rFonts w:hint="eastAsia"/>
          <w:bCs/>
        </w:rPr>
        <w:t>参数已从千亿级跃升至万亿级</w:t>
      </w:r>
      <w:r>
        <w:rPr>
          <w:rFonts w:hint="eastAsia"/>
        </w:rPr>
        <w:t>规模</w:t>
      </w:r>
      <w:r>
        <w:rPr>
          <w:rFonts w:hint="eastAsia"/>
          <w:bCs/>
        </w:rPr>
        <w:t>，</w:t>
      </w:r>
      <w:bookmarkStart w:id="15" w:name="OLE_LINK29"/>
      <w:bookmarkStart w:id="16" w:name="OLE_LINK28"/>
      <w:r>
        <w:rPr>
          <w:bCs/>
        </w:rPr>
        <w:t>EFLOPS</w:t>
      </w:r>
      <w:r>
        <w:rPr>
          <w:bCs/>
        </w:rPr>
        <w:t>算力级别</w:t>
      </w:r>
      <w:r>
        <w:rPr>
          <w:rFonts w:hint="eastAsia"/>
          <w:bCs/>
        </w:rPr>
        <w:t>、</w:t>
      </w:r>
      <w:r>
        <w:t>万卡</w:t>
      </w:r>
      <w:r>
        <w:rPr>
          <w:rFonts w:hint="eastAsia"/>
        </w:rPr>
        <w:t>级别高性能</w:t>
      </w:r>
      <w:r>
        <w:t>集群成为大模型</w:t>
      </w:r>
      <w:bookmarkEnd w:id="15"/>
      <w:bookmarkEnd w:id="16"/>
      <w:r>
        <w:rPr>
          <w:rFonts w:hint="eastAsia"/>
        </w:rPr>
        <w:t>标配。根据公开数据统计</w:t>
      </w:r>
      <w:r>
        <w:rPr>
          <w:rFonts w:hint="eastAsia"/>
          <w:bCs/>
        </w:rPr>
        <w:t>，</w:t>
      </w:r>
      <w:r>
        <w:rPr>
          <w:rFonts w:hint="eastAsia"/>
        </w:rPr>
        <w:t>当前</w:t>
      </w:r>
      <w:r>
        <w:rPr>
          <w:rFonts w:hint="eastAsia"/>
          <w:bCs/>
        </w:rPr>
        <w:t>我国已建万卡</w:t>
      </w:r>
      <w:r>
        <w:rPr>
          <w:rFonts w:hint="eastAsia"/>
        </w:rPr>
        <w:t>级</w:t>
      </w:r>
      <w:r>
        <w:rPr>
          <w:rFonts w:hint="eastAsia"/>
          <w:bCs/>
        </w:rPr>
        <w:t>智算集群</w:t>
      </w:r>
      <w:r>
        <w:rPr>
          <w:rFonts w:hint="eastAsia"/>
        </w:rPr>
        <w:t>约</w:t>
      </w:r>
      <w:r>
        <w:rPr>
          <w:rFonts w:hint="eastAsia"/>
          <w:bCs/>
        </w:rPr>
        <w:t>1</w:t>
      </w:r>
      <w:r>
        <w:rPr>
          <w:bCs/>
        </w:rPr>
        <w:t>1</w:t>
      </w:r>
      <w:r>
        <w:rPr>
          <w:rFonts w:hint="eastAsia"/>
          <w:bCs/>
        </w:rPr>
        <w:t>个，</w:t>
      </w:r>
      <w:r>
        <w:rPr>
          <w:rFonts w:hint="eastAsia"/>
          <w:color w:val="auto"/>
        </w:rPr>
        <w:t>GPU</w:t>
      </w:r>
      <w:r>
        <w:rPr>
          <w:rFonts w:hint="eastAsia"/>
          <w:color w:val="auto"/>
        </w:rPr>
        <w:t>加速卡规模</w:t>
      </w:r>
      <w:r>
        <w:rPr>
          <w:color w:val="auto"/>
        </w:rPr>
        <w:t>超</w:t>
      </w:r>
      <w:r>
        <w:rPr>
          <w:color w:val="auto"/>
        </w:rPr>
        <w:t>17</w:t>
      </w:r>
      <w:r>
        <w:rPr>
          <w:color w:val="auto"/>
        </w:rPr>
        <w:t>万</w:t>
      </w:r>
      <w:r>
        <w:rPr>
          <w:rFonts w:hint="eastAsia"/>
          <w:color w:val="auto"/>
        </w:rPr>
        <w:t>张</w:t>
      </w:r>
      <w:r>
        <w:rPr>
          <w:rFonts w:hint="eastAsia"/>
        </w:rPr>
        <w:t>。</w:t>
      </w:r>
    </w:p>
    <w:p w:rsidR="00623326" w:rsidRDefault="00431EA6">
      <w:pPr>
        <w:pStyle w:val="paragraph"/>
        <w:spacing w:beforeLines="50" w:before="156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4</w:t>
      </w:r>
      <w:r>
        <w:rPr>
          <w:rFonts w:ascii="楷体" w:eastAsia="楷体" w:hAnsi="楷体" w:hint="eastAsia"/>
          <w:b/>
          <w:bCs/>
        </w:rPr>
        <w:t>趋势评分：算力布局向纵深拓展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  <w:t xml:space="preserve"> </w:t>
      </w:r>
      <w:r>
        <w:rPr>
          <w:rFonts w:ascii="楷体" w:eastAsia="楷体" w:hAnsi="楷体" w:hint="eastAsia"/>
          <w:b/>
          <w:bCs/>
        </w:rPr>
        <w:t>【★★★☆☆】</w:t>
      </w:r>
    </w:p>
    <w:p w:rsidR="00623326" w:rsidRDefault="00431EA6">
      <w:pPr>
        <w:pStyle w:val="paragraph"/>
        <w:rPr>
          <w:bCs/>
        </w:rPr>
      </w:pPr>
      <w:r>
        <w:rPr>
          <w:rFonts w:ascii="楷体" w:eastAsia="楷体" w:hAnsi="楷体" w:hint="eastAsia"/>
          <w:b/>
          <w:bCs/>
        </w:rPr>
        <w:t>预测回顾</w:t>
      </w:r>
      <w:r>
        <w:tab/>
      </w:r>
      <w:r>
        <w:rPr>
          <w:rFonts w:hint="eastAsia"/>
        </w:rPr>
        <w:t>AI</w:t>
      </w:r>
      <w:r>
        <w:rPr>
          <w:rFonts w:hint="eastAsia"/>
        </w:rPr>
        <w:t>大模型向边缘和终端延伸，智算基础设施加速向城市和边缘渗透</w:t>
      </w:r>
      <w:r>
        <w:rPr>
          <w:rFonts w:hint="eastAsia"/>
          <w:bCs/>
        </w:rPr>
        <w:t>。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年终盘点</w:t>
      </w:r>
      <w:r>
        <w:rPr>
          <w:bCs/>
        </w:rPr>
        <w:tab/>
      </w:r>
      <w:r>
        <w:rPr>
          <w:rFonts w:hint="eastAsia"/>
        </w:rPr>
        <w:t>当前大模型仍以训练算力为主（占比约</w:t>
      </w:r>
      <w:r>
        <w:rPr>
          <w:rFonts w:hint="eastAsia"/>
        </w:rPr>
        <w:t>60%</w:t>
      </w:r>
      <w:r>
        <w:rPr>
          <w:rFonts w:hint="eastAsia"/>
        </w:rPr>
        <w:t>），推理算力处攀升阶段，占比提升将更多取决于边端侧</w:t>
      </w:r>
      <w:r>
        <w:rPr>
          <w:rFonts w:hint="eastAsia"/>
        </w:rPr>
        <w:t>AI</w:t>
      </w:r>
      <w:r>
        <w:rPr>
          <w:rFonts w:hint="eastAsia"/>
        </w:rPr>
        <w:t>应</w:t>
      </w:r>
      <w:r>
        <w:rPr>
          <w:rFonts w:hint="eastAsia"/>
        </w:rPr>
        <w:lastRenderedPageBreak/>
        <w:t>用渗透普及。</w:t>
      </w:r>
      <w:r>
        <w:rPr>
          <w:rFonts w:hint="eastAsia"/>
        </w:rPr>
        <w:t>2024</w:t>
      </w:r>
      <w:r>
        <w:rPr>
          <w:rFonts w:hint="eastAsia"/>
        </w:rPr>
        <w:t>年全球</w:t>
      </w:r>
      <w:r>
        <w:rPr>
          <w:rFonts w:hint="eastAsia"/>
        </w:rPr>
        <w:t>AI</w:t>
      </w:r>
      <w:r>
        <w:rPr>
          <w:rFonts w:hint="eastAsia"/>
        </w:rPr>
        <w:t>手机渗透率约</w:t>
      </w:r>
      <w:r>
        <w:rPr>
          <w:rFonts w:hint="eastAsia"/>
        </w:rPr>
        <w:t>17%</w:t>
      </w:r>
      <w:r>
        <w:rPr>
          <w:rFonts w:hint="eastAsia"/>
        </w:rPr>
        <w:t>，大模型应用正加速向手机、电脑、汽车、眼镜等终端渗透。</w:t>
      </w:r>
    </w:p>
    <w:p w:rsidR="00623326" w:rsidRDefault="00431EA6">
      <w:pPr>
        <w:pStyle w:val="paragraph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5</w:t>
      </w:r>
      <w:r>
        <w:rPr>
          <w:rFonts w:ascii="楷体" w:eastAsia="楷体" w:hAnsi="楷体" w:hint="eastAsia"/>
          <w:b/>
          <w:bCs/>
        </w:rPr>
        <w:t>趋势评分：云智和训推一体化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 w:hint="eastAsia"/>
          <w:b/>
          <w:bCs/>
        </w:rPr>
        <w:t>【★★★★☆】</w:t>
      </w:r>
      <w:r>
        <w:rPr>
          <w:rFonts w:ascii="楷体" w:eastAsia="楷体" w:hAnsi="楷体" w:hint="eastAsia"/>
          <w:b/>
          <w:bCs/>
        </w:rPr>
        <w:t xml:space="preserve"> </w:t>
      </w:r>
      <w:r>
        <w:rPr>
          <w:rFonts w:ascii="楷体" w:eastAsia="楷体" w:hAnsi="楷体"/>
          <w:b/>
          <w:bCs/>
        </w:rPr>
        <w:t xml:space="preserve"> 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预测回顾</w:t>
      </w:r>
      <w:r>
        <w:rPr>
          <w:b/>
        </w:rPr>
        <w:tab/>
      </w:r>
      <w:r>
        <w:rPr>
          <w:rFonts w:hint="eastAsia"/>
        </w:rPr>
        <w:t>一体化成为智算主流服务模式，实现算力、算法和数据的高效协同。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年终盘点</w:t>
      </w:r>
      <w:r>
        <w:tab/>
      </w:r>
      <w:r>
        <w:rPr>
          <w:rFonts w:hint="eastAsia"/>
        </w:rPr>
        <w:t>微软、</w:t>
      </w:r>
      <w:r>
        <w:rPr>
          <w:rFonts w:hint="eastAsia"/>
        </w:rPr>
        <w:t>A</w:t>
      </w:r>
      <w:r>
        <w:t>WS</w:t>
      </w:r>
      <w:r>
        <w:rPr>
          <w:rFonts w:hint="eastAsia"/>
        </w:rPr>
        <w:t>、阿里、百度、天翼云等云商，均已推出从底层算力延伸到平台，到模型，再到应用的全栈智算产品及服务解决方案。除了训推一体智算中心建设，</w:t>
      </w:r>
      <w:r>
        <w:rPr>
          <w:rFonts w:hint="eastAsia"/>
        </w:rPr>
        <w:t>2</w:t>
      </w:r>
      <w:r>
        <w:t>024</w:t>
      </w:r>
      <w:r>
        <w:rPr>
          <w:rFonts w:hint="eastAsia"/>
        </w:rPr>
        <w:t>年训推一体机市场空间有望</w:t>
      </w:r>
      <w:r>
        <w:rPr>
          <w:rFonts w:hint="eastAsia"/>
        </w:rPr>
        <w:t>超过</w:t>
      </w:r>
      <w:r>
        <w:rPr>
          <w:rFonts w:hint="eastAsia"/>
        </w:rPr>
        <w:t>1</w:t>
      </w:r>
      <w:r>
        <w:t>68</w:t>
      </w:r>
      <w:r>
        <w:rPr>
          <w:rFonts w:hint="eastAsia"/>
        </w:rPr>
        <w:t>亿元。</w:t>
      </w:r>
    </w:p>
    <w:p w:rsidR="00623326" w:rsidRDefault="00431EA6">
      <w:pPr>
        <w:pStyle w:val="paragraph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6</w:t>
      </w:r>
      <w:r>
        <w:rPr>
          <w:rFonts w:ascii="楷体" w:eastAsia="楷体" w:hAnsi="楷体" w:hint="eastAsia"/>
          <w:b/>
          <w:bCs/>
        </w:rPr>
        <w:t>趋势评分：泛在算力网络加速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  <w:t xml:space="preserve">   </w:t>
      </w:r>
      <w:r>
        <w:rPr>
          <w:rFonts w:ascii="楷体" w:eastAsia="楷体" w:hAnsi="楷体" w:hint="eastAsia"/>
          <w:b/>
          <w:bCs/>
        </w:rPr>
        <w:t>【★★★★☆】</w:t>
      </w:r>
      <w:r>
        <w:rPr>
          <w:rFonts w:ascii="楷体" w:eastAsia="楷体" w:hAnsi="楷体" w:hint="eastAsia"/>
          <w:b/>
          <w:bCs/>
        </w:rPr>
        <w:t xml:space="preserve"> 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预测回顾</w:t>
      </w:r>
      <w:r>
        <w:rPr>
          <w:rFonts w:ascii="楷体" w:eastAsia="楷体" w:hAnsi="楷体"/>
          <w:b/>
          <w:bCs/>
        </w:rPr>
        <w:tab/>
      </w:r>
      <w:r>
        <w:rPr>
          <w:rFonts w:hint="eastAsia"/>
        </w:rPr>
        <w:t>算力组网新技术蓬勃发展，算力中心互联和内部网络亟需突破带宽瓶颈。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年终盘点</w:t>
      </w:r>
      <w:r>
        <w:rPr>
          <w:b/>
          <w:bCs/>
        </w:rPr>
        <w:tab/>
      </w:r>
      <w:r>
        <w:rPr>
          <w:rFonts w:hint="eastAsia"/>
        </w:rPr>
        <w:t>2024</w:t>
      </w:r>
      <w:r>
        <w:rPr>
          <w:rFonts w:hint="eastAsia"/>
        </w:rPr>
        <w:t>年英伟达</w:t>
      </w:r>
      <w:r>
        <w:rPr>
          <w:rFonts w:hint="eastAsia"/>
        </w:rPr>
        <w:t>800G RoCE</w:t>
      </w:r>
      <w:r>
        <w:rPr>
          <w:rFonts w:hint="eastAsia"/>
        </w:rPr>
        <w:t>网络交换机已在</w:t>
      </w:r>
      <w:r>
        <w:rPr>
          <w:rFonts w:hint="eastAsia"/>
        </w:rPr>
        <w:t>xAI</w:t>
      </w:r>
      <w:r>
        <w:rPr>
          <w:rFonts w:hint="eastAsia"/>
        </w:rPr>
        <w:t>十万卡集群规模应用，思科、华为、新华三等厂商已推出</w:t>
      </w:r>
      <w:r>
        <w:rPr>
          <w:rFonts w:hint="eastAsia"/>
        </w:rPr>
        <w:t>800G</w:t>
      </w:r>
      <w:r>
        <w:rPr>
          <w:rFonts w:hint="eastAsia"/>
        </w:rPr>
        <w:t>数据中心交换机产品。整体看，我国自主互联技术与国外先进水平仍存一定差距，影响高性能集群建设。</w:t>
      </w:r>
    </w:p>
    <w:p w:rsidR="00623326" w:rsidRDefault="00431EA6">
      <w:pPr>
        <w:pStyle w:val="paragraph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7</w:t>
      </w:r>
      <w:r>
        <w:rPr>
          <w:rFonts w:ascii="楷体" w:eastAsia="楷体" w:hAnsi="楷体" w:hint="eastAsia"/>
          <w:b/>
          <w:bCs/>
        </w:rPr>
        <w:t>趋势评分：公共算力统一调度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 w:hint="eastAsia"/>
          <w:b/>
          <w:bCs/>
        </w:rPr>
        <w:t>【★★★☆☆】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预测回顾</w:t>
      </w:r>
      <w:r>
        <w:tab/>
      </w:r>
      <w:r>
        <w:rPr>
          <w:rFonts w:hint="eastAsia"/>
        </w:rPr>
        <w:t>算力普惠服务持续突破，区域级、城市级服务平台初现。</w:t>
      </w:r>
    </w:p>
    <w:p w:rsidR="00623326" w:rsidRDefault="00431EA6">
      <w:pPr>
        <w:pStyle w:val="paragraph"/>
        <w:rPr>
          <w:b/>
        </w:rPr>
      </w:pPr>
      <w:r>
        <w:rPr>
          <w:rFonts w:ascii="楷体" w:eastAsia="楷体" w:hAnsi="楷体" w:hint="eastAsia"/>
          <w:b/>
          <w:bCs/>
        </w:rPr>
        <w:t>年终盘点</w:t>
      </w:r>
      <w:r>
        <w:tab/>
      </w:r>
      <w:r>
        <w:rPr>
          <w:rFonts w:hint="eastAsia"/>
        </w:rPr>
        <w:t>北京、上海、重庆、武汉、宁夏、贵州等多地政府已建算力互联交易平台，实现城市算力统筹调度。</w:t>
      </w:r>
      <w:r>
        <w:rPr>
          <w:rFonts w:hint="eastAsia"/>
        </w:rPr>
        <w:t>2</w:t>
      </w:r>
      <w:r>
        <w:t>024</w:t>
      </w:r>
      <w:r>
        <w:rPr>
          <w:rFonts w:hint="eastAsia"/>
        </w:rPr>
        <w:lastRenderedPageBreak/>
        <w:t>年国家数据局遴选全国一体化算力网应用优秀案例</w:t>
      </w:r>
      <w:r>
        <w:rPr>
          <w:rFonts w:hint="eastAsia"/>
        </w:rPr>
        <w:t>2</w:t>
      </w:r>
      <w:r>
        <w:t>5</w:t>
      </w:r>
      <w:r>
        <w:rPr>
          <w:rFonts w:hint="eastAsia"/>
        </w:rPr>
        <w:t>个，但跨区域大范围统一调度和市场</w:t>
      </w:r>
      <w:r>
        <w:t>商</w:t>
      </w:r>
      <w:r>
        <w:rPr>
          <w:rFonts w:hint="eastAsia"/>
        </w:rPr>
        <w:t>用</w:t>
      </w:r>
      <w:r>
        <w:t>仍</w:t>
      </w:r>
      <w:r>
        <w:rPr>
          <w:rFonts w:hint="eastAsia"/>
        </w:rPr>
        <w:t>有待</w:t>
      </w:r>
      <w:r>
        <w:t>更大突破。</w:t>
      </w:r>
    </w:p>
    <w:p w:rsidR="00623326" w:rsidRDefault="00431EA6">
      <w:pPr>
        <w:pStyle w:val="paragraph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8</w:t>
      </w:r>
      <w:r>
        <w:rPr>
          <w:rFonts w:ascii="楷体" w:eastAsia="楷体" w:hAnsi="楷体" w:hint="eastAsia"/>
          <w:b/>
          <w:bCs/>
        </w:rPr>
        <w:t>趋势评分：多元化和国产化提速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 w:hint="eastAsia"/>
          <w:b/>
          <w:bCs/>
        </w:rPr>
        <w:t>【★★★☆☆】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预测回顾</w:t>
      </w:r>
      <w:r>
        <w:tab/>
      </w:r>
      <w:r>
        <w:rPr>
          <w:rFonts w:hint="eastAsia"/>
        </w:rPr>
        <w:t>芯片类型、架构和供给呈多元化趋势，国产芯片自主生态加快建设。</w:t>
      </w:r>
    </w:p>
    <w:p w:rsidR="00623326" w:rsidRDefault="00431EA6">
      <w:pPr>
        <w:pStyle w:val="paragraph"/>
        <w:spacing w:afterLines="50" w:after="156"/>
      </w:pPr>
      <w:bookmarkStart w:id="17" w:name="OLE_LINK2"/>
      <w:bookmarkStart w:id="18" w:name="OLE_LINK1"/>
      <w:r>
        <w:rPr>
          <w:rFonts w:ascii="楷体" w:eastAsia="楷体" w:hAnsi="楷体" w:hint="eastAsia"/>
          <w:b/>
          <w:bCs/>
        </w:rPr>
        <w:t>年终盘点</w:t>
      </w:r>
      <w:r>
        <w:tab/>
      </w:r>
      <w:bookmarkEnd w:id="17"/>
      <w:bookmarkEnd w:id="18"/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>
        <w:t>RISC-V</w:t>
      </w:r>
      <w:r>
        <w:rPr>
          <w:rFonts w:hint="eastAsia"/>
        </w:rPr>
        <w:t>芯片出货量超</w:t>
      </w:r>
      <w:r>
        <w:rPr>
          <w:rFonts w:hint="eastAsia"/>
        </w:rPr>
        <w:t>1</w:t>
      </w:r>
      <w:r>
        <w:t>8</w:t>
      </w:r>
      <w:r>
        <w:rPr>
          <w:rFonts w:hint="eastAsia"/>
        </w:rPr>
        <w:t>亿颗，年增长达</w:t>
      </w:r>
      <w:r>
        <w:rPr>
          <w:rFonts w:hint="eastAsia"/>
        </w:rPr>
        <w:t>4</w:t>
      </w:r>
      <w:r>
        <w:t>8%</w:t>
      </w:r>
      <w:r>
        <w:rPr>
          <w:rFonts w:hint="eastAsia"/>
        </w:rPr>
        <w:t>。根据</w:t>
      </w:r>
      <w:r>
        <w:rPr>
          <w:rFonts w:hint="eastAsia"/>
        </w:rPr>
        <w:t>IDC</w:t>
      </w:r>
      <w:r>
        <w:rPr>
          <w:rFonts w:hint="eastAsia"/>
        </w:rPr>
        <w:t>统计推测，</w:t>
      </w:r>
      <w:r>
        <w:rPr>
          <w:rFonts w:hint="eastAsia"/>
        </w:rPr>
        <w:t>2</w:t>
      </w:r>
      <w:r>
        <w:t>024</w:t>
      </w:r>
      <w:r>
        <w:rPr>
          <w:rFonts w:hint="eastAsia"/>
        </w:rPr>
        <w:t>年中国本土</w:t>
      </w:r>
      <w:r>
        <w:rPr>
          <w:rFonts w:hint="eastAsia"/>
        </w:rPr>
        <w:t>AI</w:t>
      </w:r>
      <w:r>
        <w:rPr>
          <w:rFonts w:hint="eastAsia"/>
        </w:rPr>
        <w:t>芯片出货量将近</w:t>
      </w:r>
      <w:r>
        <w:t>40</w:t>
      </w:r>
      <w:r>
        <w:rPr>
          <w:rFonts w:hint="eastAsia"/>
        </w:rPr>
        <w:t>万张，整个国内市场</w:t>
      </w:r>
      <w:r>
        <w:rPr>
          <w:rFonts w:hint="eastAsia"/>
        </w:rPr>
        <w:t>占比</w:t>
      </w:r>
      <w:r>
        <w:rPr>
          <w:rFonts w:hint="eastAsia"/>
        </w:rPr>
        <w:t>近</w:t>
      </w:r>
      <w:r>
        <w:rPr>
          <w:rFonts w:hint="eastAsia"/>
        </w:rPr>
        <w:t>2</w:t>
      </w:r>
      <w:r>
        <w:t>0%</w:t>
      </w:r>
      <w:r>
        <w:rPr>
          <w:rFonts w:hint="eastAsia"/>
        </w:rPr>
        <w:t>。但国产算力适配和迁移生态仍存瓶颈，影响国产</w:t>
      </w:r>
      <w:r>
        <w:t>替代进程</w:t>
      </w:r>
      <w:r>
        <w:rPr>
          <w:rFonts w:hint="eastAsia"/>
        </w:rPr>
        <w:t>。</w:t>
      </w:r>
    </w:p>
    <w:p w:rsidR="00623326" w:rsidRDefault="00431EA6">
      <w:pPr>
        <w:pStyle w:val="paragraph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highlight w:val="lightGray"/>
        </w:rPr>
        <w:t>0</w:t>
      </w:r>
      <w:r>
        <w:rPr>
          <w:rFonts w:ascii="楷体" w:eastAsia="楷体" w:hAnsi="楷体"/>
          <w:b/>
          <w:bCs/>
          <w:highlight w:val="lightGray"/>
        </w:rPr>
        <w:t>9</w:t>
      </w:r>
      <w:r>
        <w:rPr>
          <w:rFonts w:ascii="楷体" w:eastAsia="楷体" w:hAnsi="楷体" w:hint="eastAsia"/>
          <w:b/>
          <w:bCs/>
        </w:rPr>
        <w:t>趋势评分：传统</w:t>
      </w:r>
      <w:r>
        <w:rPr>
          <w:rFonts w:ascii="楷体" w:eastAsia="楷体" w:hAnsi="楷体" w:hint="eastAsia"/>
          <w:b/>
          <w:bCs/>
        </w:rPr>
        <w:t>DC</w:t>
      </w:r>
      <w:r>
        <w:rPr>
          <w:rFonts w:ascii="楷体" w:eastAsia="楷体" w:hAnsi="楷体" w:hint="eastAsia"/>
          <w:b/>
          <w:bCs/>
        </w:rPr>
        <w:t>向</w:t>
      </w:r>
      <w:r>
        <w:rPr>
          <w:rFonts w:ascii="楷体" w:eastAsia="楷体" w:hAnsi="楷体" w:hint="eastAsia"/>
          <w:b/>
          <w:bCs/>
        </w:rPr>
        <w:t>AIDC</w:t>
      </w:r>
      <w:r>
        <w:rPr>
          <w:rFonts w:ascii="楷体" w:eastAsia="楷体" w:hAnsi="楷体" w:hint="eastAsia"/>
          <w:b/>
          <w:bCs/>
        </w:rPr>
        <w:t>演进</w:t>
      </w:r>
      <w:r>
        <w:rPr>
          <w:rFonts w:ascii="楷体" w:eastAsia="楷体" w:hAnsi="楷体"/>
          <w:b/>
          <w:bCs/>
        </w:rPr>
        <w:tab/>
      </w:r>
      <w:r>
        <w:rPr>
          <w:rFonts w:ascii="楷体" w:eastAsia="楷体" w:hAnsi="楷体"/>
          <w:b/>
          <w:bCs/>
        </w:rPr>
        <w:tab/>
        <w:t xml:space="preserve"> </w:t>
      </w:r>
      <w:r>
        <w:rPr>
          <w:rFonts w:ascii="楷体" w:eastAsia="楷体" w:hAnsi="楷体" w:hint="eastAsia"/>
          <w:b/>
          <w:bCs/>
        </w:rPr>
        <w:t>【★★★★★】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预测回顾</w:t>
      </w:r>
      <w:r>
        <w:tab/>
      </w:r>
      <w:r>
        <w:rPr>
          <w:rFonts w:hint="eastAsia"/>
        </w:rPr>
        <w:t>AI</w:t>
      </w:r>
      <w:r>
        <w:rPr>
          <w:rFonts w:hint="eastAsia"/>
        </w:rPr>
        <w:t>算力引领数据中心加快绿色化、模块化和运维智能化发展。</w:t>
      </w:r>
    </w:p>
    <w:p w:rsidR="00623326" w:rsidRDefault="00431EA6">
      <w:pPr>
        <w:pStyle w:val="paragraph"/>
      </w:pPr>
      <w:r>
        <w:rPr>
          <w:rFonts w:ascii="楷体" w:eastAsia="楷体" w:hAnsi="楷体" w:hint="eastAsia"/>
          <w:b/>
          <w:bCs/>
        </w:rPr>
        <w:t>年终盘点</w:t>
      </w:r>
      <w:r>
        <w:tab/>
      </w:r>
      <w:r>
        <w:rPr>
          <w:rFonts w:hint="eastAsia"/>
        </w:rPr>
        <w:t>2</w:t>
      </w:r>
      <w:r>
        <w:t>024</w:t>
      </w:r>
      <w:r>
        <w:rPr>
          <w:rFonts w:hint="eastAsia"/>
        </w:rPr>
        <w:t>年</w:t>
      </w:r>
      <w:r>
        <w:rPr>
          <w:rFonts w:hint="eastAsia"/>
          <w:bCs/>
        </w:rPr>
        <w:t>国家发改委等印发</w:t>
      </w:r>
      <w:r>
        <w:rPr>
          <w:rFonts w:hint="eastAsia"/>
        </w:rPr>
        <w:t>《数据中心绿色低碳发展专项行动计划》。市场和政策驱动更多数据中心向智算、绿色演进，当前全国在用算力中心平均</w:t>
      </w:r>
      <w:r>
        <w:rPr>
          <w:rFonts w:hint="eastAsia"/>
        </w:rPr>
        <w:t>PUE</w:t>
      </w:r>
      <w:r>
        <w:rPr>
          <w:rFonts w:hint="eastAsia"/>
        </w:rPr>
        <w:t>已</w:t>
      </w:r>
      <w:r>
        <w:t>降至</w:t>
      </w:r>
      <w:r>
        <w:t>1.47</w:t>
      </w:r>
      <w:r>
        <w:rPr>
          <w:rFonts w:hint="eastAsia"/>
        </w:rPr>
        <w:t>，超</w:t>
      </w:r>
      <w:r>
        <w:t>140</w:t>
      </w:r>
      <w:r>
        <w:t>个算力中心绿色低碳等级达</w:t>
      </w:r>
      <w:r>
        <w:t>4A</w:t>
      </w:r>
      <w:r>
        <w:t>级以上</w:t>
      </w:r>
      <w:r>
        <w:rPr>
          <w:rFonts w:hint="eastAsia"/>
        </w:rPr>
        <w:t>。</w:t>
      </w:r>
    </w:p>
    <w:p w:rsidR="00623326" w:rsidRDefault="00431EA6">
      <w:pPr>
        <w:pStyle w:val="1"/>
        <w:spacing w:before="120" w:after="120" w:line="480" w:lineRule="auto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二、</w:t>
      </w:r>
      <w:r>
        <w:rPr>
          <w:rFonts w:ascii="微软雅黑" w:eastAsia="微软雅黑" w:hAnsi="微软雅黑" w:hint="eastAsia"/>
          <w:sz w:val="32"/>
          <w:szCs w:val="32"/>
        </w:rPr>
        <w:t>2</w:t>
      </w:r>
      <w:r>
        <w:rPr>
          <w:rFonts w:ascii="微软雅黑" w:eastAsia="微软雅黑" w:hAnsi="微软雅黑"/>
          <w:sz w:val="32"/>
          <w:szCs w:val="32"/>
        </w:rPr>
        <w:t>025</w:t>
      </w:r>
      <w:r>
        <w:rPr>
          <w:rFonts w:ascii="微软雅黑" w:eastAsia="微软雅黑" w:hAnsi="微软雅黑" w:hint="eastAsia"/>
          <w:sz w:val="32"/>
          <w:szCs w:val="32"/>
        </w:rPr>
        <w:t>年前瞻展望：“速度”和“质量”并行，应用和效益优先，以高端自主算力和高性能集群为突破，</w:t>
      </w:r>
      <w:r>
        <w:rPr>
          <w:rFonts w:ascii="微软雅黑" w:eastAsia="微软雅黑" w:hAnsi="微软雅黑"/>
          <w:sz w:val="32"/>
          <w:szCs w:val="32"/>
        </w:rPr>
        <w:t>协调</w:t>
      </w:r>
      <w:r>
        <w:rPr>
          <w:rFonts w:ascii="微软雅黑" w:eastAsia="微软雅黑" w:hAnsi="微软雅黑" w:hint="eastAsia"/>
          <w:sz w:val="32"/>
          <w:szCs w:val="32"/>
        </w:rPr>
        <w:t>有序发展</w:t>
      </w:r>
    </w:p>
    <w:p w:rsidR="00623326" w:rsidRDefault="00431EA6">
      <w:pPr>
        <w:ind w:firstLineChars="200" w:firstLine="640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2</w:t>
      </w:r>
      <w:r>
        <w:rPr>
          <w:rFonts w:ascii="仿宋_GB2312" w:eastAsia="仿宋_GB2312"/>
          <w:color w:val="000000"/>
          <w:sz w:val="32"/>
          <w:szCs w:val="32"/>
        </w:rPr>
        <w:t>025</w:t>
      </w:r>
      <w:r>
        <w:rPr>
          <w:rFonts w:ascii="仿宋_GB2312" w:eastAsia="仿宋_GB2312" w:hint="eastAsia"/>
          <w:color w:val="000000"/>
          <w:sz w:val="32"/>
          <w:szCs w:val="32"/>
        </w:rPr>
        <w:t>年我国算力发展将</w:t>
      </w:r>
      <w:r>
        <w:rPr>
          <w:rFonts w:ascii="仿宋_GB2312" w:eastAsia="仿宋_GB2312"/>
          <w:color w:val="000000"/>
          <w:sz w:val="32"/>
          <w:szCs w:val="32"/>
        </w:rPr>
        <w:t>迈入</w:t>
      </w:r>
      <w:r>
        <w:rPr>
          <w:rFonts w:ascii="仿宋_GB2312" w:eastAsia="仿宋_GB2312" w:hint="eastAsia"/>
          <w:color w:val="000000"/>
          <w:sz w:val="32"/>
          <w:szCs w:val="32"/>
        </w:rPr>
        <w:t>更趋理性、更加有序</w:t>
      </w:r>
      <w:r>
        <w:rPr>
          <w:rFonts w:ascii="仿宋_GB2312" w:eastAsia="仿宋_GB2312"/>
          <w:color w:val="000000"/>
          <w:sz w:val="32"/>
          <w:szCs w:val="32"/>
        </w:rPr>
        <w:t>阶段</w:t>
      </w:r>
      <w:r>
        <w:rPr>
          <w:rFonts w:ascii="仿宋_GB2312" w:eastAsia="仿宋_GB2312" w:hint="eastAsia"/>
          <w:color w:val="000000"/>
          <w:sz w:val="32"/>
          <w:szCs w:val="32"/>
        </w:rPr>
        <w:t>，市场持续增长同时，更重视高质量和高效益导向。以大模型</w:t>
      </w:r>
      <w:r>
        <w:rPr>
          <w:rFonts w:ascii="仿宋_GB2312" w:eastAsia="仿宋_GB2312" w:hint="eastAsia"/>
          <w:color w:val="000000"/>
          <w:sz w:val="32"/>
          <w:szCs w:val="32"/>
        </w:rPr>
        <w:lastRenderedPageBreak/>
        <w:t>技术研究和规模应用为牵引，持续推进高端芯片、高性能集群、网络互联、算力调度等技术创新和规模应用，强化统筹协调和有序协同，加快形成自主、绿色、安全的一体化算力体系，助推全社会数智化转型和新质生产力培育。</w:t>
      </w:r>
    </w:p>
    <w:p w:rsidR="00623326" w:rsidRDefault="00431EA6">
      <w:pPr>
        <w:pStyle w:val="paragraph"/>
        <w:spacing w:beforeLines="50" w:before="156"/>
        <w:rPr>
          <w:rFonts w:ascii="楷体" w:eastAsia="楷体" w:hAnsi="楷体"/>
          <w:b/>
          <w:bCs/>
        </w:rPr>
      </w:pPr>
      <w:r>
        <w:rPr>
          <w:rFonts w:ascii="楷体" w:eastAsia="楷体" w:hAnsi="楷体" w:hint="eastAsia"/>
          <w:b/>
          <w:bCs/>
          <w:color w:val="auto"/>
          <w:highlight w:val="lightGray"/>
        </w:rPr>
        <w:t>01</w:t>
      </w:r>
      <w:r>
        <w:rPr>
          <w:rFonts w:ascii="楷体" w:eastAsia="楷体" w:hAnsi="楷体" w:hint="eastAsia"/>
          <w:b/>
          <w:bCs/>
        </w:rPr>
        <w:t>趋势展望：算力市场供需格局更趋均衡，</w:t>
      </w:r>
      <w:r>
        <w:rPr>
          <w:rFonts w:ascii="楷体" w:eastAsia="楷体" w:hAnsi="楷体" w:hint="eastAsia"/>
          <w:b/>
          <w:bCs/>
        </w:rPr>
        <w:t>AI</w:t>
      </w:r>
      <w:r>
        <w:rPr>
          <w:rFonts w:ascii="楷体" w:eastAsia="楷体" w:hAnsi="楷体" w:hint="eastAsia"/>
          <w:b/>
          <w:bCs/>
        </w:rPr>
        <w:t>应用市场需求潜力仍巨大，算力供给增量和价格回归合理水平。</w:t>
      </w:r>
    </w:p>
    <w:p w:rsidR="00623326" w:rsidRDefault="00431EA6">
      <w:pPr>
        <w:pStyle w:val="paragraph"/>
        <w:spacing w:beforeLines="50" w:before="156"/>
        <w:rPr>
          <w:rFonts w:ascii="仿宋_GB2312" w:eastAsia="仿宋_GB2312"/>
        </w:rPr>
      </w:pPr>
      <w:r>
        <w:rPr>
          <w:rFonts w:ascii="仿宋_GB2312" w:eastAsia="仿宋_GB2312" w:hint="eastAsia"/>
        </w:rPr>
        <w:t>近</w:t>
      </w:r>
      <w:r>
        <w:rPr>
          <w:rFonts w:ascii="仿宋_GB2312" w:eastAsia="仿宋_GB2312" w:hint="eastAsia"/>
        </w:rPr>
        <w:t>2</w:t>
      </w:r>
      <w:r>
        <w:rPr>
          <w:rFonts w:ascii="仿宋_GB2312" w:eastAsia="仿宋_GB2312" w:hint="eastAsia"/>
        </w:rPr>
        <w:t>年我国智算建设适度超前，</w:t>
      </w:r>
      <w:r>
        <w:rPr>
          <w:rFonts w:ascii="仿宋_GB2312" w:eastAsia="仿宋_GB2312" w:hint="eastAsia"/>
        </w:rPr>
        <w:t>AI</w:t>
      </w:r>
      <w:r>
        <w:rPr>
          <w:rFonts w:ascii="仿宋_GB2312" w:eastAsia="仿宋_GB2312" w:hint="eastAsia"/>
        </w:rPr>
        <w:t>算力价格高企，叠加</w:t>
      </w:r>
      <w:r>
        <w:rPr>
          <w:rFonts w:ascii="仿宋_GB2312" w:eastAsia="仿宋_GB2312" w:hint="eastAsia"/>
        </w:rPr>
        <w:t>AI</w:t>
      </w:r>
      <w:r>
        <w:rPr>
          <w:rFonts w:ascii="仿宋_GB2312" w:eastAsia="仿宋_GB2312" w:hint="eastAsia"/>
        </w:rPr>
        <w:t>应用市场发展低于预期，造成部分地区</w:t>
      </w:r>
      <w:r>
        <w:rPr>
          <w:rFonts w:ascii="仿宋_GB2312" w:eastAsia="仿宋_GB2312" w:hint="eastAsia"/>
        </w:rPr>
        <w:t>/</w:t>
      </w:r>
      <w:r>
        <w:rPr>
          <w:rFonts w:ascii="仿宋_GB2312" w:eastAsia="仿宋_GB2312" w:hint="eastAsia"/>
        </w:rPr>
        <w:t>项目的资源利用不高现象，预计</w:t>
      </w:r>
      <w:r>
        <w:rPr>
          <w:rFonts w:ascii="仿宋_GB2312" w:eastAsia="仿宋_GB2312" w:hint="eastAsia"/>
        </w:rPr>
        <w:t>2</w:t>
      </w:r>
      <w:r>
        <w:rPr>
          <w:rFonts w:ascii="仿宋_GB2312" w:eastAsia="仿宋_GB2312"/>
        </w:rPr>
        <w:t>025</w:t>
      </w:r>
      <w:r>
        <w:rPr>
          <w:rFonts w:ascii="仿宋_GB2312" w:eastAsia="仿宋_GB2312" w:hint="eastAsia"/>
        </w:rPr>
        <w:t>年不均衡格局有望</w:t>
      </w:r>
      <w:r>
        <w:rPr>
          <w:rFonts w:ascii="仿宋_GB2312" w:eastAsia="仿宋_GB2312"/>
        </w:rPr>
        <w:t>获得</w:t>
      </w:r>
      <w:r>
        <w:rPr>
          <w:rFonts w:ascii="仿宋_GB2312" w:eastAsia="仿宋_GB2312" w:hint="eastAsia"/>
        </w:rPr>
        <w:t>改善。从需求侧看，算力市场需求有望进一步持续增长。</w:t>
      </w:r>
      <w:r>
        <w:rPr>
          <w:rFonts w:ascii="仿宋_GB2312" w:eastAsia="仿宋_GB2312" w:hint="eastAsia"/>
        </w:rPr>
        <w:t>2</w:t>
      </w:r>
      <w:r>
        <w:rPr>
          <w:rFonts w:ascii="仿宋_GB2312" w:eastAsia="仿宋_GB2312"/>
        </w:rPr>
        <w:t>025</w:t>
      </w:r>
      <w:r>
        <w:rPr>
          <w:rFonts w:ascii="仿宋_GB2312" w:eastAsia="仿宋_GB2312" w:hint="eastAsia"/>
        </w:rPr>
        <w:t>年我国</w:t>
      </w:r>
      <w:r>
        <w:rPr>
          <w:rFonts w:ascii="仿宋_GB2312" w:eastAsia="仿宋_GB2312" w:hint="eastAsia"/>
        </w:rPr>
        <w:t>AI</w:t>
      </w:r>
      <w:r>
        <w:rPr>
          <w:rFonts w:ascii="仿宋_GB2312" w:eastAsia="仿宋_GB2312" w:hint="eastAsia"/>
        </w:rPr>
        <w:t>行业应用、</w:t>
      </w:r>
      <w:r>
        <w:rPr>
          <w:rFonts w:ascii="仿宋_GB2312" w:eastAsia="仿宋_GB2312" w:hint="eastAsia"/>
        </w:rPr>
        <w:t>AI</w:t>
      </w:r>
      <w:r>
        <w:rPr>
          <w:rFonts w:ascii="仿宋_GB2312" w:eastAsia="仿宋_GB2312" w:hint="eastAsia"/>
        </w:rPr>
        <w:t>智能体市场将迎来爆发，政策将引领我国传统产业数智化升级加速。供给侧看，政府和企业算力基础设施正从“重建设”转向“重运营”，同时</w:t>
      </w:r>
      <w:r>
        <w:rPr>
          <w:rFonts w:ascii="仿宋_GB2312" w:eastAsia="仿宋_GB2312" w:hint="eastAsia"/>
        </w:rPr>
        <w:t>2</w:t>
      </w:r>
      <w:r>
        <w:rPr>
          <w:rFonts w:ascii="仿宋_GB2312" w:eastAsia="仿宋_GB2312"/>
        </w:rPr>
        <w:t>024</w:t>
      </w:r>
      <w:r>
        <w:rPr>
          <w:rFonts w:ascii="仿宋_GB2312" w:eastAsia="仿宋_GB2312" w:hint="eastAsia"/>
        </w:rPr>
        <w:t>年下半年开始的算力租赁价格下降趋势仍将延续。</w:t>
      </w:r>
    </w:p>
    <w:p w:rsidR="00623326" w:rsidRDefault="00431EA6">
      <w:pPr>
        <w:pStyle w:val="paragraph"/>
        <w:rPr>
          <w:rFonts w:ascii="楷体" w:eastAsia="楷体" w:hAnsi="楷体"/>
          <w:b/>
          <w:bCs/>
          <w:color w:val="auto"/>
        </w:rPr>
      </w:pPr>
      <w:r>
        <w:rPr>
          <w:rFonts w:ascii="楷体" w:eastAsia="楷体" w:hAnsi="楷体" w:hint="eastAsia"/>
          <w:b/>
          <w:bCs/>
          <w:color w:val="auto"/>
          <w:highlight w:val="lightGray"/>
        </w:rPr>
        <w:t>0</w:t>
      </w:r>
      <w:r>
        <w:rPr>
          <w:rFonts w:ascii="楷体" w:eastAsia="楷体" w:hAnsi="楷体"/>
          <w:b/>
          <w:bCs/>
          <w:color w:val="auto"/>
          <w:highlight w:val="lightGray"/>
        </w:rPr>
        <w:t>2</w:t>
      </w:r>
      <w:r>
        <w:rPr>
          <w:rFonts w:ascii="楷体" w:eastAsia="楷体" w:hAnsi="楷体" w:hint="eastAsia"/>
          <w:b/>
          <w:bCs/>
        </w:rPr>
        <w:t>趋势展望：自主高端芯片软件生态进一步完善，芯片技术多元化发展为我国自主替代提供了新机遇</w:t>
      </w:r>
      <w:r>
        <w:rPr>
          <w:rFonts w:ascii="楷体" w:eastAsia="楷体" w:hAnsi="楷体" w:hint="eastAsia"/>
          <w:b/>
          <w:bCs/>
          <w:color w:val="auto"/>
        </w:rPr>
        <w:t>。</w:t>
      </w:r>
    </w:p>
    <w:p w:rsidR="00623326" w:rsidRDefault="00431EA6">
      <w:pPr>
        <w:ind w:firstLine="640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我国高端算</w:t>
      </w:r>
      <w:r>
        <w:rPr>
          <w:rFonts w:ascii="仿宋_GB2312" w:eastAsia="仿宋_GB2312" w:hint="eastAsia"/>
          <w:color w:val="000000"/>
          <w:sz w:val="32"/>
          <w:szCs w:val="32"/>
        </w:rPr>
        <w:t>力供给不足，</w:t>
      </w:r>
      <w:r>
        <w:rPr>
          <w:rFonts w:ascii="仿宋_GB2312" w:eastAsia="仿宋_GB2312"/>
          <w:color w:val="000000"/>
          <w:sz w:val="32"/>
          <w:szCs w:val="32"/>
        </w:rPr>
        <w:t>同时</w:t>
      </w:r>
      <w:r>
        <w:rPr>
          <w:rFonts w:ascii="仿宋_GB2312" w:eastAsia="仿宋_GB2312" w:hint="eastAsia"/>
          <w:color w:val="000000"/>
          <w:sz w:val="32"/>
          <w:szCs w:val="32"/>
        </w:rPr>
        <w:t>自主</w:t>
      </w:r>
      <w:r>
        <w:rPr>
          <w:rFonts w:ascii="仿宋_GB2312" w:eastAsia="仿宋_GB2312" w:hint="eastAsia"/>
          <w:color w:val="000000"/>
          <w:sz w:val="32"/>
          <w:szCs w:val="32"/>
        </w:rPr>
        <w:t>AI</w:t>
      </w:r>
      <w:r>
        <w:rPr>
          <w:rFonts w:ascii="仿宋_GB2312" w:eastAsia="仿宋_GB2312" w:hint="eastAsia"/>
          <w:color w:val="000000"/>
          <w:sz w:val="32"/>
          <w:szCs w:val="32"/>
        </w:rPr>
        <w:t>算力软件生态问题仍较为突出。郑纬民院士曾提及，如果国产</w:t>
      </w:r>
      <w:r>
        <w:rPr>
          <w:rFonts w:ascii="仿宋_GB2312" w:eastAsia="仿宋_GB2312" w:hint="eastAsia"/>
          <w:color w:val="000000"/>
          <w:sz w:val="32"/>
          <w:szCs w:val="32"/>
        </w:rPr>
        <w:t>AI</w:t>
      </w:r>
      <w:r>
        <w:rPr>
          <w:rFonts w:ascii="仿宋_GB2312" w:eastAsia="仿宋_GB2312" w:hint="eastAsia"/>
          <w:color w:val="000000"/>
          <w:sz w:val="32"/>
          <w:szCs w:val="32"/>
        </w:rPr>
        <w:t>芯片生态好，即使性能做到国外芯片的</w:t>
      </w:r>
      <w:r>
        <w:rPr>
          <w:rFonts w:ascii="仿宋_GB2312" w:eastAsia="仿宋_GB2312" w:hint="eastAsia"/>
          <w:color w:val="000000"/>
          <w:sz w:val="32"/>
          <w:szCs w:val="32"/>
        </w:rPr>
        <w:t>60%</w:t>
      </w:r>
      <w:r>
        <w:rPr>
          <w:rFonts w:ascii="仿宋_GB2312" w:eastAsia="仿宋_GB2312" w:hint="eastAsia"/>
          <w:color w:val="000000"/>
          <w:sz w:val="32"/>
          <w:szCs w:val="32"/>
        </w:rPr>
        <w:t>也有人用。</w:t>
      </w:r>
      <w:r>
        <w:rPr>
          <w:rFonts w:ascii="仿宋_GB2312" w:eastAsia="仿宋_GB2312" w:hint="eastAsia"/>
          <w:color w:val="000000"/>
          <w:sz w:val="32"/>
          <w:szCs w:val="32"/>
        </w:rPr>
        <w:t>2025</w:t>
      </w:r>
      <w:r>
        <w:rPr>
          <w:rFonts w:ascii="仿宋_GB2312" w:eastAsia="仿宋_GB2312" w:hint="eastAsia"/>
          <w:color w:val="000000"/>
          <w:sz w:val="32"/>
          <w:szCs w:val="32"/>
        </w:rPr>
        <w:t>年，政产学研将协同推进国产</w:t>
      </w:r>
      <w:r>
        <w:rPr>
          <w:rFonts w:ascii="仿宋_GB2312" w:eastAsia="仿宋_GB2312" w:hint="eastAsia"/>
          <w:color w:val="000000"/>
          <w:sz w:val="32"/>
          <w:szCs w:val="32"/>
        </w:rPr>
        <w:t>AI</w:t>
      </w:r>
      <w:r>
        <w:rPr>
          <w:rFonts w:ascii="仿宋_GB2312" w:eastAsia="仿宋_GB2312" w:hint="eastAsia"/>
          <w:color w:val="000000"/>
          <w:sz w:val="32"/>
          <w:szCs w:val="32"/>
        </w:rPr>
        <w:t>芯片软件生态建设，加快解决在算法框架、通信加速库、算子库等技术短板和适配难题。同时，</w:t>
      </w:r>
      <w:r>
        <w:rPr>
          <w:rFonts w:ascii="仿宋_GB2312" w:eastAsia="仿宋_GB2312" w:hint="eastAsia"/>
          <w:color w:val="000000"/>
          <w:sz w:val="32"/>
          <w:szCs w:val="32"/>
        </w:rPr>
        <w:t>ASIC</w:t>
      </w:r>
      <w:r>
        <w:rPr>
          <w:rFonts w:ascii="仿宋_GB2312" w:eastAsia="仿宋_GB2312" w:hint="eastAsia"/>
          <w:color w:val="000000"/>
          <w:sz w:val="32"/>
          <w:szCs w:val="32"/>
        </w:rPr>
        <w:t>凭借开源、定制化、能效等优势正在开启</w:t>
      </w:r>
      <w:r>
        <w:rPr>
          <w:rFonts w:ascii="仿宋_GB2312" w:eastAsia="仿宋_GB2312" w:hint="eastAsia"/>
          <w:color w:val="000000"/>
          <w:sz w:val="32"/>
          <w:szCs w:val="32"/>
        </w:rPr>
        <w:t>AI</w:t>
      </w:r>
      <w:r>
        <w:rPr>
          <w:rFonts w:ascii="仿宋_GB2312" w:eastAsia="仿宋_GB2312" w:hint="eastAsia"/>
          <w:color w:val="000000"/>
          <w:sz w:val="32"/>
          <w:szCs w:val="32"/>
        </w:rPr>
        <w:t>芯片研发</w:t>
      </w:r>
      <w:r>
        <w:rPr>
          <w:rFonts w:ascii="仿宋_GB2312" w:eastAsia="仿宋_GB2312" w:hint="eastAsia"/>
          <w:color w:val="000000"/>
          <w:sz w:val="32"/>
          <w:szCs w:val="32"/>
        </w:rPr>
        <w:lastRenderedPageBreak/>
        <w:t>新赛道，为我国芯片产业自主发展提供新的机遇。</w:t>
      </w:r>
    </w:p>
    <w:p w:rsidR="00623326" w:rsidRDefault="00431EA6">
      <w:pPr>
        <w:pStyle w:val="paragraph"/>
        <w:rPr>
          <w:rFonts w:ascii="楷体" w:eastAsia="楷体" w:hAnsi="楷体"/>
          <w:b/>
          <w:bCs/>
          <w:color w:val="auto"/>
        </w:rPr>
      </w:pPr>
      <w:r>
        <w:rPr>
          <w:rFonts w:ascii="楷体" w:eastAsia="楷体" w:hAnsi="楷体" w:hint="eastAsia"/>
          <w:b/>
          <w:bCs/>
          <w:color w:val="auto"/>
          <w:highlight w:val="lightGray"/>
        </w:rPr>
        <w:t>0</w:t>
      </w:r>
      <w:r>
        <w:rPr>
          <w:rFonts w:ascii="楷体" w:eastAsia="楷体" w:hAnsi="楷体"/>
          <w:b/>
          <w:bCs/>
          <w:color w:val="auto"/>
          <w:highlight w:val="lightGray"/>
        </w:rPr>
        <w:t>3</w:t>
      </w:r>
      <w:r>
        <w:rPr>
          <w:rFonts w:ascii="楷体" w:eastAsia="楷体" w:hAnsi="楷体" w:hint="eastAsia"/>
          <w:b/>
          <w:bCs/>
        </w:rPr>
        <w:t>趋势展望：智算云产品服务与</w:t>
      </w:r>
      <w:r>
        <w:rPr>
          <w:rFonts w:ascii="楷体" w:eastAsia="楷体" w:hAnsi="楷体" w:hint="eastAsia"/>
          <w:b/>
          <w:bCs/>
        </w:rPr>
        <w:t>AI</w:t>
      </w:r>
      <w:r>
        <w:rPr>
          <w:rFonts w:ascii="楷体" w:eastAsia="楷体" w:hAnsi="楷体" w:hint="eastAsia"/>
          <w:b/>
          <w:bCs/>
        </w:rPr>
        <w:t>深度融合，高性能存储和数据处理、一站式平台应用成为</w:t>
      </w:r>
      <w:r>
        <w:rPr>
          <w:rFonts w:ascii="楷体" w:eastAsia="楷体" w:hAnsi="楷体"/>
          <w:b/>
          <w:bCs/>
        </w:rPr>
        <w:t>能力演进核心。</w:t>
      </w:r>
    </w:p>
    <w:p w:rsidR="00623326" w:rsidRDefault="00431EA6">
      <w:pPr>
        <w:ind w:firstLine="640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t>除计算性能进一步提升外，智算云产品服务将面向</w:t>
      </w:r>
      <w:r>
        <w:rPr>
          <w:rFonts w:ascii="仿宋_GB2312" w:eastAsia="仿宋_GB2312"/>
          <w:color w:val="000000"/>
          <w:sz w:val="32"/>
          <w:szCs w:val="32"/>
        </w:rPr>
        <w:t>AI</w:t>
      </w:r>
      <w:r>
        <w:rPr>
          <w:rFonts w:ascii="仿宋_GB2312" w:eastAsia="仿宋_GB2312"/>
          <w:color w:val="000000"/>
          <w:sz w:val="32"/>
          <w:szCs w:val="32"/>
        </w:rPr>
        <w:t>原生应用</w:t>
      </w:r>
      <w:r>
        <w:rPr>
          <w:rFonts w:ascii="仿宋_GB2312" w:eastAsia="仿宋_GB2312"/>
          <w:color w:val="000000"/>
          <w:sz w:val="32"/>
          <w:szCs w:val="32"/>
        </w:rPr>
        <w:t>全面升级，进一步助力企业</w:t>
      </w:r>
      <w:r>
        <w:rPr>
          <w:rFonts w:ascii="仿宋_GB2312" w:eastAsia="仿宋_GB2312"/>
          <w:color w:val="000000"/>
          <w:sz w:val="32"/>
          <w:szCs w:val="32"/>
        </w:rPr>
        <w:t>AI</w:t>
      </w:r>
      <w:r>
        <w:rPr>
          <w:rFonts w:ascii="仿宋_GB2312" w:eastAsia="仿宋_GB2312"/>
          <w:color w:val="000000"/>
          <w:sz w:val="32"/>
          <w:szCs w:val="32"/>
        </w:rPr>
        <w:t>应用开发与落地。一方面</w:t>
      </w:r>
      <w:r>
        <w:rPr>
          <w:rFonts w:ascii="仿宋_GB2312" w:eastAsia="仿宋_GB2312" w:hint="eastAsia"/>
          <w:color w:val="000000"/>
          <w:sz w:val="32"/>
          <w:szCs w:val="32"/>
        </w:rPr>
        <w:t>，云商和供应商将持续优化</w:t>
      </w:r>
      <w:r>
        <w:rPr>
          <w:rFonts w:ascii="仿宋_GB2312" w:eastAsia="仿宋_GB2312"/>
          <w:color w:val="000000"/>
          <w:sz w:val="32"/>
          <w:szCs w:val="32"/>
        </w:rPr>
        <w:t>高性能存储</w:t>
      </w:r>
      <w:r>
        <w:rPr>
          <w:rFonts w:ascii="仿宋_GB2312" w:eastAsia="仿宋_GB2312" w:hint="eastAsia"/>
          <w:color w:val="000000"/>
          <w:sz w:val="32"/>
          <w:szCs w:val="32"/>
        </w:rPr>
        <w:t>，</w:t>
      </w:r>
      <w:r>
        <w:rPr>
          <w:rFonts w:ascii="仿宋_GB2312" w:eastAsia="仿宋_GB2312"/>
          <w:color w:val="000000"/>
          <w:sz w:val="32"/>
          <w:szCs w:val="32"/>
        </w:rPr>
        <w:t>提供向量数据库、数据仓库等面向数据分析的产品</w:t>
      </w:r>
      <w:r>
        <w:rPr>
          <w:rFonts w:ascii="仿宋_GB2312" w:eastAsia="仿宋_GB2312" w:hint="eastAsia"/>
          <w:color w:val="000000"/>
          <w:sz w:val="32"/>
          <w:szCs w:val="32"/>
        </w:rPr>
        <w:t>和</w:t>
      </w:r>
      <w:r>
        <w:rPr>
          <w:rFonts w:ascii="仿宋_GB2312" w:eastAsia="仿宋_GB2312"/>
          <w:color w:val="000000"/>
          <w:sz w:val="32"/>
          <w:szCs w:val="32"/>
        </w:rPr>
        <w:t>工具</w:t>
      </w:r>
      <w:r>
        <w:rPr>
          <w:rFonts w:ascii="仿宋_GB2312" w:eastAsia="仿宋_GB2312" w:hint="eastAsia"/>
          <w:color w:val="000000"/>
          <w:sz w:val="32"/>
          <w:szCs w:val="32"/>
        </w:rPr>
        <w:t>，以</w:t>
      </w:r>
      <w:r>
        <w:rPr>
          <w:rFonts w:ascii="仿宋_GB2312" w:eastAsia="仿宋_GB2312"/>
          <w:color w:val="000000"/>
          <w:sz w:val="32"/>
          <w:szCs w:val="32"/>
        </w:rPr>
        <w:t>支持大模型训练中大量、频繁读写</w:t>
      </w:r>
      <w:r>
        <w:rPr>
          <w:rFonts w:ascii="仿宋_GB2312" w:eastAsia="仿宋_GB2312" w:hint="eastAsia"/>
          <w:color w:val="000000"/>
          <w:sz w:val="32"/>
          <w:szCs w:val="32"/>
        </w:rPr>
        <w:t>所亟需的</w:t>
      </w:r>
      <w:r>
        <w:rPr>
          <w:rFonts w:ascii="仿宋_GB2312" w:eastAsia="仿宋_GB2312"/>
          <w:color w:val="000000"/>
          <w:sz w:val="32"/>
          <w:szCs w:val="32"/>
        </w:rPr>
        <w:t>数据检索与读取能力。另一方面，一站式</w:t>
      </w:r>
      <w:r>
        <w:rPr>
          <w:rFonts w:ascii="仿宋_GB2312" w:eastAsia="仿宋_GB2312" w:hint="eastAsia"/>
          <w:color w:val="000000"/>
          <w:sz w:val="32"/>
          <w:szCs w:val="32"/>
        </w:rPr>
        <w:t>大模型</w:t>
      </w:r>
      <w:r>
        <w:rPr>
          <w:rFonts w:ascii="仿宋_GB2312" w:eastAsia="仿宋_GB2312"/>
          <w:color w:val="000000"/>
          <w:sz w:val="32"/>
          <w:szCs w:val="32"/>
        </w:rPr>
        <w:t>训练</w:t>
      </w:r>
      <w:r>
        <w:rPr>
          <w:rFonts w:ascii="仿宋_GB2312" w:eastAsia="仿宋_GB2312"/>
          <w:color w:val="000000"/>
          <w:sz w:val="32"/>
          <w:szCs w:val="32"/>
        </w:rPr>
        <w:t>/</w:t>
      </w:r>
      <w:r>
        <w:rPr>
          <w:rFonts w:ascii="仿宋_GB2312" w:eastAsia="仿宋_GB2312"/>
          <w:color w:val="000000"/>
          <w:sz w:val="32"/>
          <w:szCs w:val="32"/>
        </w:rPr>
        <w:t>开发平台将广泛应用到企业落地实践中，进一步简化</w:t>
      </w:r>
      <w:r>
        <w:rPr>
          <w:rFonts w:ascii="仿宋_GB2312" w:eastAsia="仿宋_GB2312" w:hint="eastAsia"/>
          <w:color w:val="000000"/>
          <w:sz w:val="32"/>
          <w:szCs w:val="32"/>
        </w:rPr>
        <w:t>企业</w:t>
      </w:r>
      <w:r>
        <w:rPr>
          <w:rFonts w:ascii="仿宋_GB2312" w:eastAsia="仿宋_GB2312"/>
          <w:color w:val="000000"/>
          <w:sz w:val="32"/>
          <w:szCs w:val="32"/>
        </w:rPr>
        <w:t>AI</w:t>
      </w:r>
      <w:r>
        <w:rPr>
          <w:rFonts w:ascii="仿宋_GB2312" w:eastAsia="仿宋_GB2312"/>
          <w:color w:val="000000"/>
          <w:sz w:val="32"/>
          <w:szCs w:val="32"/>
        </w:rPr>
        <w:t>训练、开发与部署流程。</w:t>
      </w:r>
    </w:p>
    <w:p w:rsidR="00623326" w:rsidRDefault="00431EA6">
      <w:pPr>
        <w:pStyle w:val="paragraph"/>
        <w:rPr>
          <w:rFonts w:ascii="楷体" w:eastAsia="楷体" w:hAnsi="楷体"/>
          <w:b/>
          <w:bCs/>
          <w:color w:val="auto"/>
        </w:rPr>
      </w:pPr>
      <w:r>
        <w:rPr>
          <w:rFonts w:ascii="楷体" w:eastAsia="楷体" w:hAnsi="楷体" w:hint="eastAsia"/>
          <w:b/>
          <w:bCs/>
          <w:color w:val="auto"/>
          <w:highlight w:val="lightGray"/>
        </w:rPr>
        <w:t>0</w:t>
      </w:r>
      <w:r>
        <w:rPr>
          <w:rFonts w:ascii="楷体" w:eastAsia="楷体" w:hAnsi="楷体"/>
          <w:b/>
          <w:bCs/>
          <w:color w:val="auto"/>
          <w:highlight w:val="lightGray"/>
        </w:rPr>
        <w:t>4</w:t>
      </w:r>
      <w:r>
        <w:rPr>
          <w:rFonts w:ascii="楷体" w:eastAsia="楷体" w:hAnsi="楷体" w:hint="eastAsia"/>
          <w:b/>
          <w:bCs/>
        </w:rPr>
        <w:t>趋势展望：智算</w:t>
      </w:r>
      <w:r>
        <w:rPr>
          <w:rFonts w:ascii="楷体" w:eastAsia="楷体" w:hAnsi="楷体" w:hint="eastAsia"/>
          <w:b/>
          <w:bCs/>
          <w:color w:val="auto"/>
        </w:rPr>
        <w:t>集群规模和性能“双提升”，万卡甚至十万卡集群部署</w:t>
      </w:r>
      <w:r>
        <w:rPr>
          <w:rFonts w:ascii="楷体" w:eastAsia="楷体" w:hAnsi="楷体"/>
          <w:b/>
          <w:bCs/>
          <w:color w:val="auto"/>
        </w:rPr>
        <w:t>规模</w:t>
      </w:r>
      <w:r>
        <w:rPr>
          <w:rFonts w:ascii="楷体" w:eastAsia="楷体" w:hAnsi="楷体" w:hint="eastAsia"/>
          <w:b/>
          <w:bCs/>
          <w:color w:val="auto"/>
        </w:rPr>
        <w:t>加大，互联带宽能力不断迭代</w:t>
      </w:r>
      <w:r>
        <w:rPr>
          <w:rFonts w:ascii="楷体" w:eastAsia="楷体" w:hAnsi="楷体"/>
          <w:b/>
          <w:bCs/>
          <w:color w:val="auto"/>
        </w:rPr>
        <w:t>提升</w:t>
      </w:r>
      <w:r>
        <w:rPr>
          <w:rFonts w:ascii="楷体" w:eastAsia="楷体" w:hAnsi="楷体" w:hint="eastAsia"/>
          <w:b/>
          <w:bCs/>
          <w:color w:val="auto"/>
        </w:rPr>
        <w:t>。</w:t>
      </w:r>
    </w:p>
    <w:p w:rsidR="00623326" w:rsidRDefault="00431EA6">
      <w:pPr>
        <w:ind w:firstLine="640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/>
          <w:color w:val="000000"/>
          <w:sz w:val="32"/>
          <w:szCs w:val="32"/>
        </w:rPr>
        <w:t>Scaling Law</w:t>
      </w:r>
      <w:r>
        <w:rPr>
          <w:rFonts w:ascii="仿宋_GB2312" w:eastAsia="仿宋_GB2312"/>
          <w:color w:val="000000"/>
          <w:sz w:val="32"/>
          <w:szCs w:val="32"/>
        </w:rPr>
        <w:t>规模定律推动</w:t>
      </w:r>
      <w:r>
        <w:rPr>
          <w:rFonts w:ascii="仿宋_GB2312" w:eastAsia="仿宋_GB2312" w:hint="eastAsia"/>
          <w:color w:val="000000"/>
          <w:sz w:val="32"/>
          <w:szCs w:val="32"/>
        </w:rPr>
        <w:t>大</w:t>
      </w:r>
      <w:r>
        <w:rPr>
          <w:rFonts w:ascii="仿宋_GB2312" w:eastAsia="仿宋_GB2312"/>
          <w:color w:val="000000"/>
          <w:sz w:val="32"/>
          <w:szCs w:val="32"/>
        </w:rPr>
        <w:t>模型参数向</w:t>
      </w:r>
      <w:r>
        <w:rPr>
          <w:rFonts w:ascii="仿宋_GB2312" w:eastAsia="仿宋_GB2312" w:hint="eastAsia"/>
          <w:color w:val="000000"/>
          <w:sz w:val="32"/>
          <w:szCs w:val="32"/>
        </w:rPr>
        <w:t>万亿、</w:t>
      </w:r>
      <w:r>
        <w:rPr>
          <w:rFonts w:ascii="仿宋_GB2312" w:eastAsia="仿宋_GB2312"/>
          <w:color w:val="000000"/>
          <w:sz w:val="32"/>
          <w:szCs w:val="32"/>
        </w:rPr>
        <w:t>十万亿发展</w:t>
      </w:r>
      <w:r>
        <w:rPr>
          <w:rFonts w:ascii="仿宋_GB2312" w:eastAsia="仿宋_GB2312" w:hint="eastAsia"/>
          <w:color w:val="000000"/>
          <w:sz w:val="32"/>
          <w:szCs w:val="32"/>
        </w:rPr>
        <w:t>，</w:t>
      </w:r>
      <w:r>
        <w:rPr>
          <w:rFonts w:ascii="仿宋_GB2312" w:eastAsia="仿宋_GB2312"/>
          <w:color w:val="000000"/>
          <w:sz w:val="32"/>
          <w:szCs w:val="32"/>
        </w:rPr>
        <w:t>未来</w:t>
      </w:r>
      <w:r>
        <w:rPr>
          <w:rFonts w:ascii="仿宋_GB2312" w:eastAsia="仿宋_GB2312" w:hint="eastAsia"/>
          <w:color w:val="000000"/>
          <w:sz w:val="32"/>
          <w:szCs w:val="32"/>
        </w:rPr>
        <w:t>甚至</w:t>
      </w:r>
      <w:r>
        <w:rPr>
          <w:rFonts w:ascii="仿宋_GB2312" w:eastAsia="仿宋_GB2312"/>
          <w:color w:val="000000"/>
          <w:sz w:val="32"/>
          <w:szCs w:val="32"/>
        </w:rPr>
        <w:t>可能向</w:t>
      </w:r>
      <w:r>
        <w:rPr>
          <w:rFonts w:ascii="仿宋_GB2312" w:eastAsia="仿宋_GB2312" w:hint="eastAsia"/>
          <w:color w:val="000000"/>
          <w:sz w:val="32"/>
          <w:szCs w:val="32"/>
        </w:rPr>
        <w:t>百万亿</w:t>
      </w:r>
      <w:r>
        <w:rPr>
          <w:rFonts w:ascii="仿宋_GB2312" w:eastAsia="仿宋_GB2312"/>
          <w:color w:val="000000"/>
          <w:sz w:val="32"/>
          <w:szCs w:val="32"/>
        </w:rPr>
        <w:t>参数发展</w:t>
      </w:r>
      <w:r>
        <w:rPr>
          <w:rFonts w:ascii="仿宋_GB2312" w:eastAsia="仿宋_GB2312" w:hint="eastAsia"/>
          <w:color w:val="000000"/>
          <w:sz w:val="32"/>
          <w:szCs w:val="32"/>
        </w:rPr>
        <w:t>，高性能集群</w:t>
      </w:r>
      <w:r>
        <w:rPr>
          <w:rFonts w:ascii="仿宋_GB2312" w:eastAsia="仿宋_GB2312"/>
          <w:color w:val="000000"/>
          <w:sz w:val="32"/>
          <w:szCs w:val="32"/>
        </w:rPr>
        <w:t>将</w:t>
      </w:r>
      <w:r>
        <w:rPr>
          <w:rFonts w:ascii="仿宋_GB2312" w:eastAsia="仿宋_GB2312" w:hint="eastAsia"/>
          <w:color w:val="000000"/>
          <w:sz w:val="32"/>
          <w:szCs w:val="32"/>
        </w:rPr>
        <w:t>不断演进。一方面，更多企业将加入万卡集群</w:t>
      </w:r>
      <w:r>
        <w:rPr>
          <w:rFonts w:ascii="仿宋_GB2312" w:eastAsia="仿宋_GB2312"/>
          <w:color w:val="000000"/>
          <w:sz w:val="32"/>
          <w:szCs w:val="32"/>
        </w:rPr>
        <w:t>建设队伍</w:t>
      </w:r>
      <w:r>
        <w:rPr>
          <w:rFonts w:ascii="仿宋_GB2312" w:eastAsia="仿宋_GB2312" w:hint="eastAsia"/>
          <w:color w:val="000000"/>
          <w:sz w:val="32"/>
          <w:szCs w:val="32"/>
        </w:rPr>
        <w:t>，布局覆盖更多算力国家枢纽节点，且十万卡集群有望开启技术攻关和实验部署。另一方面，</w:t>
      </w:r>
      <w:r>
        <w:rPr>
          <w:rFonts w:ascii="仿宋_GB2312" w:eastAsia="仿宋_GB2312"/>
          <w:color w:val="000000"/>
          <w:sz w:val="32"/>
          <w:szCs w:val="32"/>
        </w:rPr>
        <w:t>为</w:t>
      </w:r>
      <w:r>
        <w:rPr>
          <w:rFonts w:ascii="仿宋_GB2312" w:eastAsia="仿宋_GB2312" w:hint="eastAsia"/>
          <w:color w:val="000000"/>
          <w:sz w:val="32"/>
          <w:szCs w:val="32"/>
        </w:rPr>
        <w:t>解决当前单中心单集群扩展受限难题，跨多中心的集群</w:t>
      </w:r>
      <w:r>
        <w:rPr>
          <w:rFonts w:ascii="仿宋_GB2312" w:eastAsia="仿宋_GB2312"/>
          <w:color w:val="000000"/>
          <w:sz w:val="32"/>
          <w:szCs w:val="32"/>
        </w:rPr>
        <w:t>部署可能</w:t>
      </w:r>
      <w:r>
        <w:rPr>
          <w:rFonts w:ascii="仿宋_GB2312" w:eastAsia="仿宋_GB2312" w:hint="eastAsia"/>
          <w:color w:val="000000"/>
          <w:sz w:val="32"/>
          <w:szCs w:val="32"/>
        </w:rPr>
        <w:t>成</w:t>
      </w:r>
      <w:r>
        <w:rPr>
          <w:rFonts w:ascii="仿宋_GB2312" w:eastAsia="仿宋_GB2312"/>
          <w:color w:val="000000"/>
          <w:sz w:val="32"/>
          <w:szCs w:val="32"/>
        </w:rPr>
        <w:t>为发展</w:t>
      </w:r>
      <w:r>
        <w:rPr>
          <w:rFonts w:ascii="仿宋_GB2312" w:eastAsia="仿宋_GB2312" w:hint="eastAsia"/>
          <w:color w:val="000000"/>
          <w:sz w:val="32"/>
          <w:szCs w:val="32"/>
        </w:rPr>
        <w:t>方向，</w:t>
      </w:r>
      <w:r>
        <w:rPr>
          <w:rFonts w:ascii="仿宋_GB2312" w:eastAsia="仿宋_GB2312"/>
          <w:color w:val="000000"/>
          <w:sz w:val="32"/>
          <w:szCs w:val="32"/>
        </w:rPr>
        <w:t>有望</w:t>
      </w:r>
      <w:r>
        <w:rPr>
          <w:rFonts w:ascii="仿宋_GB2312" w:eastAsia="仿宋_GB2312" w:hint="eastAsia"/>
          <w:color w:val="000000"/>
          <w:sz w:val="32"/>
          <w:szCs w:val="32"/>
        </w:rPr>
        <w:t>带动</w:t>
      </w:r>
      <w:r>
        <w:rPr>
          <w:rFonts w:ascii="仿宋_GB2312" w:eastAsia="仿宋_GB2312" w:hint="eastAsia"/>
          <w:sz w:val="32"/>
          <w:szCs w:val="32"/>
        </w:rPr>
        <w:t>数据中心</w:t>
      </w:r>
      <w:r>
        <w:rPr>
          <w:rFonts w:ascii="仿宋_GB2312" w:eastAsia="仿宋_GB2312" w:hint="eastAsia"/>
          <w:sz w:val="32"/>
          <w:szCs w:val="32"/>
        </w:rPr>
        <w:t>DCI</w:t>
      </w:r>
      <w:r>
        <w:rPr>
          <w:rFonts w:ascii="仿宋_GB2312" w:eastAsia="仿宋_GB2312" w:hint="eastAsia"/>
          <w:sz w:val="32"/>
          <w:szCs w:val="32"/>
        </w:rPr>
        <w:t>网络互联带宽向百</w:t>
      </w:r>
      <w:r>
        <w:rPr>
          <w:rFonts w:ascii="仿宋_GB2312" w:eastAsia="仿宋_GB2312"/>
          <w:sz w:val="32"/>
          <w:szCs w:val="32"/>
        </w:rPr>
        <w:t>T</w:t>
      </w:r>
      <w:r>
        <w:rPr>
          <w:rFonts w:ascii="仿宋_GB2312" w:eastAsia="仿宋_GB2312"/>
          <w:sz w:val="32"/>
          <w:szCs w:val="32"/>
        </w:rPr>
        <w:t>至</w:t>
      </w:r>
      <w:r>
        <w:rPr>
          <w:rFonts w:ascii="仿宋_GB2312" w:eastAsia="仿宋_GB2312"/>
          <w:sz w:val="32"/>
          <w:szCs w:val="32"/>
        </w:rPr>
        <w:t>PB</w:t>
      </w:r>
      <w:r>
        <w:rPr>
          <w:rFonts w:ascii="仿宋_GB2312" w:eastAsia="仿宋_GB2312"/>
          <w:sz w:val="32"/>
          <w:szCs w:val="32"/>
        </w:rPr>
        <w:t>级</w:t>
      </w:r>
      <w:r>
        <w:rPr>
          <w:rFonts w:ascii="仿宋_GB2312" w:eastAsia="仿宋_GB2312" w:hint="eastAsia"/>
          <w:sz w:val="32"/>
          <w:szCs w:val="32"/>
        </w:rPr>
        <w:t>升级，加速现网</w:t>
      </w:r>
      <w:r>
        <w:rPr>
          <w:rFonts w:ascii="仿宋_GB2312" w:eastAsia="仿宋_GB2312"/>
          <w:sz w:val="32"/>
          <w:szCs w:val="32"/>
        </w:rPr>
        <w:t>800G</w:t>
      </w:r>
      <w:r>
        <w:rPr>
          <w:rFonts w:ascii="仿宋_GB2312" w:eastAsia="仿宋_GB2312" w:hint="eastAsia"/>
          <w:sz w:val="32"/>
          <w:szCs w:val="32"/>
        </w:rPr>
        <w:t>、</w:t>
      </w:r>
      <w:r>
        <w:rPr>
          <w:rFonts w:ascii="仿宋_GB2312" w:eastAsia="仿宋_GB2312" w:hint="eastAsia"/>
          <w:sz w:val="32"/>
          <w:szCs w:val="32"/>
        </w:rPr>
        <w:t>1</w:t>
      </w:r>
      <w:r>
        <w:rPr>
          <w:rFonts w:ascii="仿宋_GB2312" w:eastAsia="仿宋_GB2312"/>
          <w:sz w:val="32"/>
          <w:szCs w:val="32"/>
        </w:rPr>
        <w:t>.2T</w:t>
      </w:r>
      <w:r>
        <w:rPr>
          <w:rFonts w:ascii="仿宋_GB2312" w:eastAsia="仿宋_GB2312" w:hint="eastAsia"/>
          <w:sz w:val="32"/>
          <w:szCs w:val="32"/>
        </w:rPr>
        <w:t>光传输系统</w:t>
      </w:r>
      <w:r>
        <w:rPr>
          <w:rFonts w:ascii="仿宋_GB2312" w:eastAsia="仿宋_GB2312"/>
          <w:sz w:val="32"/>
          <w:szCs w:val="32"/>
        </w:rPr>
        <w:t>的</w:t>
      </w:r>
      <w:r>
        <w:rPr>
          <w:rFonts w:ascii="仿宋_GB2312" w:eastAsia="仿宋_GB2312" w:hint="eastAsia"/>
          <w:sz w:val="32"/>
          <w:szCs w:val="32"/>
        </w:rPr>
        <w:t>商用部署。</w:t>
      </w:r>
    </w:p>
    <w:p w:rsidR="00623326" w:rsidRDefault="00431EA6">
      <w:pPr>
        <w:pStyle w:val="paragraph"/>
        <w:rPr>
          <w:rFonts w:ascii="楷体" w:eastAsia="楷体" w:hAnsi="楷体"/>
          <w:b/>
          <w:bCs/>
          <w:color w:val="auto"/>
        </w:rPr>
      </w:pPr>
      <w:r>
        <w:rPr>
          <w:rFonts w:ascii="楷体" w:eastAsia="楷体" w:hAnsi="楷体" w:hint="eastAsia"/>
          <w:b/>
          <w:bCs/>
          <w:color w:val="auto"/>
          <w:highlight w:val="lightGray"/>
        </w:rPr>
        <w:t>0</w:t>
      </w:r>
      <w:r>
        <w:rPr>
          <w:rFonts w:ascii="楷体" w:eastAsia="楷体" w:hAnsi="楷体"/>
          <w:b/>
          <w:bCs/>
          <w:color w:val="auto"/>
          <w:highlight w:val="lightGray"/>
        </w:rPr>
        <w:t>5</w:t>
      </w:r>
      <w:r>
        <w:rPr>
          <w:rFonts w:ascii="楷体" w:eastAsia="楷体" w:hAnsi="楷体" w:hint="eastAsia"/>
          <w:b/>
          <w:bCs/>
        </w:rPr>
        <w:t>趋势展望：</w:t>
      </w:r>
      <w:r>
        <w:rPr>
          <w:rFonts w:ascii="楷体" w:eastAsia="楷体" w:hAnsi="楷体" w:hint="eastAsia"/>
          <w:b/>
          <w:bCs/>
          <w:color w:val="auto"/>
        </w:rPr>
        <w:t>算力高效调度体系逐步形成，算力交易调度平台、异构混训调度技术成为重点突破方向。</w:t>
      </w:r>
    </w:p>
    <w:p w:rsidR="00623326" w:rsidRDefault="00431EA6">
      <w:pPr>
        <w:ind w:firstLine="640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color w:val="000000"/>
          <w:sz w:val="32"/>
          <w:szCs w:val="32"/>
        </w:rPr>
        <w:lastRenderedPageBreak/>
        <w:t>加强算力互联调度，是解决算力发展不均衡、共享难问题的有效路径，当前行业尚处于起步期。</w:t>
      </w:r>
      <w:r>
        <w:rPr>
          <w:rFonts w:ascii="仿宋_GB2312" w:eastAsia="仿宋_GB2312" w:hint="eastAsia"/>
          <w:color w:val="000000"/>
          <w:sz w:val="32"/>
          <w:szCs w:val="32"/>
        </w:rPr>
        <w:t>2</w:t>
      </w:r>
      <w:r>
        <w:rPr>
          <w:rFonts w:ascii="仿宋_GB2312" w:eastAsia="仿宋_GB2312"/>
          <w:color w:val="000000"/>
          <w:sz w:val="32"/>
          <w:szCs w:val="32"/>
        </w:rPr>
        <w:t>025</w:t>
      </w:r>
      <w:r>
        <w:rPr>
          <w:rFonts w:ascii="仿宋_GB2312" w:eastAsia="仿宋_GB2312" w:hint="eastAsia"/>
          <w:color w:val="000000"/>
          <w:sz w:val="32"/>
          <w:szCs w:val="32"/>
        </w:rPr>
        <w:t>年，一方面</w:t>
      </w:r>
      <w:r>
        <w:rPr>
          <w:rFonts w:ascii="仿宋_GB2312" w:eastAsia="仿宋_GB2312" w:hint="eastAsia"/>
          <w:color w:val="000000"/>
          <w:sz w:val="32"/>
          <w:szCs w:val="32"/>
        </w:rPr>
        <w:t>全国算力跨地域、跨行业、跨平台的集中高效调度和共享建设</w:t>
      </w:r>
      <w:r>
        <w:rPr>
          <w:rFonts w:ascii="仿宋_GB2312" w:eastAsia="仿宋_GB2312" w:hint="eastAsia"/>
          <w:color w:val="000000"/>
          <w:sz w:val="32"/>
          <w:szCs w:val="32"/>
        </w:rPr>
        <w:t>提速，算力跨地域供需对接成为主要需求</w:t>
      </w:r>
      <w:r>
        <w:rPr>
          <w:rFonts w:ascii="仿宋_GB2312" w:eastAsia="仿宋_GB2312" w:hint="eastAsia"/>
          <w:color w:val="000000"/>
          <w:sz w:val="32"/>
          <w:szCs w:val="32"/>
        </w:rPr>
        <w:t>，健全算力交易市场机制，完善供需各方进场对接。同时，异构算力混训</w:t>
      </w:r>
      <w:r>
        <w:rPr>
          <w:rFonts w:ascii="仿宋_GB2312" w:eastAsia="仿宋_GB2312"/>
          <w:color w:val="000000"/>
          <w:sz w:val="32"/>
          <w:szCs w:val="32"/>
        </w:rPr>
        <w:t>/</w:t>
      </w:r>
      <w:r>
        <w:rPr>
          <w:rFonts w:ascii="仿宋_GB2312" w:eastAsia="仿宋_GB2312" w:hint="eastAsia"/>
          <w:color w:val="000000"/>
          <w:sz w:val="32"/>
          <w:szCs w:val="32"/>
        </w:rPr>
        <w:t>混推调度正在成为提高算力资源利用热点技术，百度、壁仞科技等在多种不同厂商</w:t>
      </w:r>
      <w:r>
        <w:rPr>
          <w:rFonts w:ascii="仿宋_GB2312" w:eastAsia="仿宋_GB2312" w:hint="eastAsia"/>
          <w:color w:val="000000"/>
          <w:sz w:val="32"/>
          <w:szCs w:val="32"/>
        </w:rPr>
        <w:t>/</w:t>
      </w:r>
      <w:r>
        <w:rPr>
          <w:rFonts w:ascii="仿宋_GB2312" w:eastAsia="仿宋_GB2312" w:hint="eastAsia"/>
          <w:color w:val="000000"/>
          <w:sz w:val="32"/>
          <w:szCs w:val="32"/>
        </w:rPr>
        <w:t>型号</w:t>
      </w:r>
      <w:r>
        <w:rPr>
          <w:rFonts w:ascii="仿宋_GB2312" w:eastAsia="仿宋_GB2312" w:hint="eastAsia"/>
          <w:color w:val="000000"/>
          <w:sz w:val="32"/>
          <w:szCs w:val="32"/>
        </w:rPr>
        <w:t>GPU</w:t>
      </w:r>
      <w:r>
        <w:rPr>
          <w:rFonts w:ascii="仿宋_GB2312" w:eastAsia="仿宋_GB2312" w:hint="eastAsia"/>
          <w:color w:val="000000"/>
          <w:sz w:val="32"/>
          <w:szCs w:val="32"/>
        </w:rPr>
        <w:t>混训协同使用方面取得一定进展，优化调度</w:t>
      </w:r>
      <w:r>
        <w:rPr>
          <w:rFonts w:ascii="仿宋_GB2312" w:eastAsia="仿宋_GB2312" w:hint="eastAsia"/>
          <w:color w:val="000000"/>
          <w:sz w:val="32"/>
          <w:szCs w:val="32"/>
        </w:rPr>
        <w:t>、</w:t>
      </w:r>
      <w:r>
        <w:rPr>
          <w:rFonts w:ascii="仿宋_GB2312" w:eastAsia="仿宋_GB2312" w:hint="eastAsia"/>
          <w:color w:val="000000"/>
          <w:sz w:val="32"/>
          <w:szCs w:val="32"/>
        </w:rPr>
        <w:t>训推</w:t>
      </w:r>
      <w:r>
        <w:rPr>
          <w:rFonts w:ascii="仿宋_GB2312" w:eastAsia="仿宋_GB2312" w:hint="eastAsia"/>
          <w:color w:val="000000"/>
          <w:sz w:val="32"/>
          <w:szCs w:val="32"/>
        </w:rPr>
        <w:t>一体</w:t>
      </w:r>
      <w:r>
        <w:rPr>
          <w:rFonts w:ascii="仿宋_GB2312" w:eastAsia="仿宋_GB2312" w:hint="eastAsia"/>
          <w:color w:val="000000"/>
          <w:sz w:val="32"/>
          <w:szCs w:val="32"/>
        </w:rPr>
        <w:t>将成为国内多技术路径</w:t>
      </w:r>
      <w:r>
        <w:rPr>
          <w:rFonts w:ascii="仿宋_GB2312" w:eastAsia="仿宋_GB2312" w:hint="eastAsia"/>
          <w:color w:val="000000"/>
          <w:sz w:val="32"/>
          <w:szCs w:val="32"/>
        </w:rPr>
        <w:t>突破</w:t>
      </w:r>
      <w:r>
        <w:rPr>
          <w:rFonts w:ascii="仿宋_GB2312" w:eastAsia="仿宋_GB2312" w:hint="eastAsia"/>
          <w:color w:val="000000"/>
          <w:sz w:val="32"/>
          <w:szCs w:val="32"/>
        </w:rPr>
        <w:t>的重点</w:t>
      </w:r>
      <w:r>
        <w:rPr>
          <w:rFonts w:ascii="仿宋_GB2312" w:eastAsia="仿宋_GB2312" w:hint="eastAsia"/>
          <w:color w:val="000000"/>
          <w:sz w:val="32"/>
          <w:szCs w:val="32"/>
        </w:rPr>
        <w:t>。</w:t>
      </w:r>
    </w:p>
    <w:p w:rsidR="00623326" w:rsidRDefault="00431EA6">
      <w:pPr>
        <w:pStyle w:val="paragraph"/>
        <w:rPr>
          <w:rFonts w:ascii="楷体" w:eastAsia="楷体" w:hAnsi="楷体"/>
          <w:b/>
          <w:bCs/>
          <w:color w:val="auto"/>
        </w:rPr>
      </w:pPr>
      <w:bookmarkStart w:id="19" w:name="OLE_LINK48"/>
      <w:bookmarkStart w:id="20" w:name="OLE_LINK49"/>
      <w:bookmarkStart w:id="21" w:name="OLE_LINK47"/>
      <w:bookmarkStart w:id="22" w:name="OLE_LINK50"/>
      <w:r>
        <w:rPr>
          <w:rFonts w:ascii="楷体" w:eastAsia="楷体" w:hAnsi="楷体" w:hint="eastAsia"/>
          <w:b/>
          <w:bCs/>
          <w:color w:val="auto"/>
          <w:highlight w:val="lightGray"/>
        </w:rPr>
        <w:t>0</w:t>
      </w:r>
      <w:r>
        <w:rPr>
          <w:rFonts w:ascii="楷体" w:eastAsia="楷体" w:hAnsi="楷体"/>
          <w:b/>
          <w:bCs/>
          <w:color w:val="auto"/>
          <w:highlight w:val="lightGray"/>
        </w:rPr>
        <w:t>6</w:t>
      </w:r>
      <w:r>
        <w:rPr>
          <w:rFonts w:ascii="楷体" w:eastAsia="楷体" w:hAnsi="楷体" w:hint="eastAsia"/>
          <w:b/>
          <w:bCs/>
        </w:rPr>
        <w:t>趋势展望：</w:t>
      </w:r>
      <w:r>
        <w:rPr>
          <w:rFonts w:ascii="楷体" w:eastAsia="楷体" w:hAnsi="楷体" w:hint="eastAsia"/>
          <w:b/>
          <w:bCs/>
          <w:color w:val="auto"/>
        </w:rPr>
        <w:t>算力和电力加速“双向奔赴</w:t>
      </w:r>
      <w:bookmarkEnd w:id="19"/>
      <w:bookmarkEnd w:id="20"/>
      <w:bookmarkEnd w:id="21"/>
      <w:bookmarkEnd w:id="22"/>
      <w:r>
        <w:rPr>
          <w:rFonts w:ascii="楷体" w:eastAsia="楷体" w:hAnsi="楷体" w:hint="eastAsia"/>
          <w:b/>
          <w:bCs/>
          <w:color w:val="auto"/>
        </w:rPr>
        <w:t>”，围绕规划、建设、运营、市场和商业模式等方向有序推进协同。</w:t>
      </w:r>
    </w:p>
    <w:p w:rsidR="00623326" w:rsidRDefault="00431EA6">
      <w:pPr>
        <w:ind w:firstLine="640"/>
        <w:rPr>
          <w:rFonts w:ascii="仿宋_GB2312" w:eastAsia="仿宋_GB2312"/>
          <w:color w:val="000000"/>
          <w:sz w:val="32"/>
          <w:szCs w:val="32"/>
        </w:rPr>
      </w:pPr>
      <w:r>
        <w:rPr>
          <w:rFonts w:ascii="仿宋_GB2312" w:eastAsia="仿宋_GB2312" w:hint="eastAsia"/>
          <w:bCs/>
          <w:color w:val="000000"/>
          <w:sz w:val="32"/>
          <w:szCs w:val="32"/>
        </w:rPr>
        <w:t>算力和电力产业协同已成为驱动新质生产力的关键力量。当前算力和电力协同仍处起步阶段，</w:t>
      </w:r>
      <w:r>
        <w:rPr>
          <w:rFonts w:ascii="仿宋_GB2312" w:eastAsia="仿宋_GB2312" w:hint="eastAsia"/>
          <w:bCs/>
          <w:color w:val="000000"/>
          <w:sz w:val="32"/>
          <w:szCs w:val="32"/>
        </w:rPr>
        <w:t>2</w:t>
      </w:r>
      <w:r>
        <w:rPr>
          <w:rFonts w:ascii="仿宋_GB2312" w:eastAsia="仿宋_GB2312"/>
          <w:bCs/>
          <w:color w:val="000000"/>
          <w:sz w:val="32"/>
          <w:szCs w:val="32"/>
        </w:rPr>
        <w:t>025</w:t>
      </w:r>
      <w:r>
        <w:rPr>
          <w:rFonts w:ascii="仿宋_GB2312" w:eastAsia="仿宋_GB2312" w:hint="eastAsia"/>
          <w:bCs/>
          <w:color w:val="000000"/>
          <w:sz w:val="32"/>
          <w:szCs w:val="32"/>
        </w:rPr>
        <w:t>年算力和电力将共同通过探索政策机制、协同技术、运营模式等创新，聚焦典型应用和商业场景，如解决电力资源与算力用能空间供需不平衡的规划协同，赋能算力低碳发展和电网智能升级的建设协同，实现更广泛参与和场景应用的市场协同等，形成更大范围、更深程度的双向协同和融合发展。</w:t>
      </w:r>
    </w:p>
    <w:sectPr w:rsidR="006233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EA6" w:rsidRDefault="00431EA6" w:rsidP="00036612">
      <w:r>
        <w:separator/>
      </w:r>
    </w:p>
  </w:endnote>
  <w:endnote w:type="continuationSeparator" w:id="0">
    <w:p w:rsidR="00431EA6" w:rsidRDefault="00431EA6" w:rsidP="00036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EA6" w:rsidRDefault="00431EA6" w:rsidP="00036612">
      <w:r>
        <w:separator/>
      </w:r>
    </w:p>
  </w:footnote>
  <w:footnote w:type="continuationSeparator" w:id="0">
    <w:p w:rsidR="00431EA6" w:rsidRDefault="00431EA6" w:rsidP="00036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1"/>
  <w:bordersDoNotSurroundHeader/>
  <w:bordersDoNotSurroundFooter/>
  <w:trackRevision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47C"/>
    <w:rsid w:val="00036612"/>
    <w:rsid w:val="002A61ED"/>
    <w:rsid w:val="002E054A"/>
    <w:rsid w:val="00306AAC"/>
    <w:rsid w:val="00431EA6"/>
    <w:rsid w:val="004724D9"/>
    <w:rsid w:val="00623326"/>
    <w:rsid w:val="00672AEE"/>
    <w:rsid w:val="007A5E79"/>
    <w:rsid w:val="009151AC"/>
    <w:rsid w:val="00A563F3"/>
    <w:rsid w:val="00D02B74"/>
    <w:rsid w:val="00FA347C"/>
    <w:rsid w:val="00FD1E46"/>
    <w:rsid w:val="715E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62E6534-A317-4B24-8C97-E63E9C9E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qFormat/>
    <w:pPr>
      <w:jc w:val="left"/>
    </w:pPr>
  </w:style>
  <w:style w:type="paragraph" w:styleId="a4">
    <w:name w:val="Balloon Text"/>
    <w:basedOn w:val="a"/>
    <w:link w:val="a5"/>
    <w:uiPriority w:val="99"/>
    <w:qFormat/>
    <w:rPr>
      <w:sz w:val="18"/>
      <w:szCs w:val="18"/>
    </w:r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footnote text"/>
    <w:basedOn w:val="a"/>
    <w:link w:val="ab"/>
    <w:uiPriority w:val="99"/>
    <w:qFormat/>
    <w:pPr>
      <w:snapToGrid w:val="0"/>
      <w:jc w:val="left"/>
    </w:pPr>
    <w:rPr>
      <w:sz w:val="18"/>
      <w:szCs w:val="18"/>
    </w:rPr>
  </w:style>
  <w:style w:type="paragraph" w:styleId="ac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eastAsia="宋体" w:hAnsi="宋体"/>
      <w:kern w:val="0"/>
      <w:sz w:val="24"/>
      <w:szCs w:val="24"/>
    </w:rPr>
  </w:style>
  <w:style w:type="character" w:styleId="ad">
    <w:name w:val="Strong"/>
    <w:basedOn w:val="a0"/>
    <w:uiPriority w:val="22"/>
    <w:qFormat/>
    <w:rPr>
      <w:b/>
      <w:bCs/>
    </w:rPr>
  </w:style>
  <w:style w:type="character" w:styleId="ae">
    <w:name w:val="Hyperlink"/>
    <w:basedOn w:val="a0"/>
    <w:uiPriority w:val="99"/>
    <w:qFormat/>
    <w:rPr>
      <w:color w:val="0000FF"/>
      <w:u w:val="single"/>
    </w:rPr>
  </w:style>
  <w:style w:type="character" w:styleId="af">
    <w:name w:val="annotation reference"/>
    <w:basedOn w:val="a0"/>
    <w:uiPriority w:val="99"/>
    <w:qFormat/>
    <w:rPr>
      <w:sz w:val="21"/>
      <w:szCs w:val="21"/>
    </w:rPr>
  </w:style>
  <w:style w:type="character" w:styleId="af0">
    <w:name w:val="footnote reference"/>
    <w:basedOn w:val="a0"/>
    <w:uiPriority w:val="99"/>
    <w:qFormat/>
    <w:rPr>
      <w:vertAlign w:val="superscript"/>
    </w:rPr>
  </w:style>
  <w:style w:type="paragraph" w:customStyle="1" w:styleId="paragraph">
    <w:name w:val="paragraph"/>
    <w:basedOn w:val="a"/>
    <w:qFormat/>
    <w:pPr>
      <w:widowControl/>
      <w:spacing w:line="360" w:lineRule="auto"/>
      <w:ind w:firstLine="420"/>
    </w:pPr>
    <w:rPr>
      <w:rFonts w:ascii="仿宋" w:eastAsia="仿宋" w:hAnsi="仿宋" w:cs="Times New Roman"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="等线 Light" w:eastAsia="等线 Light" w:hAnsi="等线 Light" w:cs="宋体"/>
      <w:b/>
      <w:bCs/>
      <w:kern w:val="2"/>
      <w:sz w:val="32"/>
      <w:szCs w:val="32"/>
    </w:rPr>
  </w:style>
  <w:style w:type="character" w:customStyle="1" w:styleId="ab">
    <w:name w:val="脚注文本 字符"/>
    <w:basedOn w:val="a0"/>
    <w:link w:val="aa"/>
    <w:uiPriority w:val="99"/>
    <w:qFormat/>
    <w:rPr>
      <w:rFonts w:ascii="等线" w:eastAsia="等线" w:hAnsi="等线" w:cs="宋体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rFonts w:ascii="等线" w:eastAsia="等线" w:hAnsi="等线" w:cs="宋体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84F53-E2A2-4EF6-B85B-8D7815E69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2024-12-30T00:47:00Z</dcterms:created>
  <dcterms:modified xsi:type="dcterms:W3CDTF">2024-12-30T00:48:00Z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2B9FAE16695A435AA2AC09837BD4C736_13</vt:lpwstr>
  </property>
  <property fmtid="{D5CDD505-2E9C-101B-9397-08002B2CF9AE}" pid="4" name="KSOTemplateDocerSaveRecord">
    <vt:lpwstr>eyJoZGlkIjoiZmQ2ZTI3M2U5ZjczNWQ3MGMyYmI0YTRhNTNjMDI5MWUiLCJ1c2VySWQiOiI1MzE5MjcxNjAifQ==</vt:lpwstr>
  </property>
</Properties>
</file>