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10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算网业务模式创新思考及建议</w:t>
      </w:r>
    </w:p>
    <w:p>
      <w:pPr>
        <w:ind w:left="2555"/>
        <w:spacing w:before="333" w:line="206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王飞飞</w:t>
      </w:r>
      <w:r>
        <w:rPr>
          <w:rFonts w:ascii="STKaiti" w:hAnsi="STKaiti" w:eastAsia="STKaiti" w:cs="STKaiti"/>
          <w:sz w:val="30"/>
          <w:szCs w:val="30"/>
          <w:spacing w:val="1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崔立鹏  孙颖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34" w:right="108" w:firstLine="599"/>
        <w:spacing w:before="97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算力时代下算力网络作为运营商的优势业务，传统政企网络</w:t>
      </w:r>
      <w:r>
        <w:rPr>
          <w:rFonts w:ascii="FangSong" w:hAnsi="FangSong" w:eastAsia="FangSong" w:cs="FangSong"/>
          <w:sz w:val="30"/>
          <w:szCs w:val="30"/>
          <w:spacing w:val="7"/>
        </w:rPr>
        <w:t>产品按包年包月固定资源售卖的业务模式正面临云商竞争</w:t>
      </w:r>
      <w:r>
        <w:rPr>
          <w:rFonts w:ascii="FangSong" w:hAnsi="FangSong" w:eastAsia="FangSong" w:cs="FangSong"/>
          <w:sz w:val="30"/>
          <w:szCs w:val="30"/>
          <w:spacing w:val="6"/>
        </w:rPr>
        <w:t>和客</w:t>
      </w:r>
      <w:r>
        <w:rPr>
          <w:rFonts w:ascii="FangSong" w:hAnsi="FangSong" w:eastAsia="FangSong" w:cs="FangSong"/>
          <w:sz w:val="30"/>
          <w:szCs w:val="30"/>
          <w:spacing w:val="-4"/>
        </w:rPr>
        <w:t>户需求变化等多方面挑战，亟需创新提供按忙闲时差</w:t>
      </w:r>
      <w:r>
        <w:rPr>
          <w:rFonts w:ascii="FangSong" w:hAnsi="FangSong" w:eastAsia="FangSong" w:cs="FangSong"/>
          <w:sz w:val="30"/>
          <w:szCs w:val="30"/>
          <w:spacing w:val="-5"/>
        </w:rPr>
        <w:t>别定价、按</w:t>
      </w:r>
      <w:r>
        <w:rPr>
          <w:rFonts w:ascii="FangSong" w:hAnsi="FangSong" w:eastAsia="FangSong" w:cs="FangSong"/>
          <w:sz w:val="30"/>
          <w:szCs w:val="30"/>
          <w:spacing w:val="-4"/>
        </w:rPr>
        <w:t>使用量阶梯定价等弹性灵活的业务模式，相应的采用更智能</w:t>
      </w:r>
      <w:r>
        <w:rPr>
          <w:rFonts w:ascii="FangSong" w:hAnsi="FangSong" w:eastAsia="FangSong" w:cs="FangSong"/>
          <w:sz w:val="30"/>
          <w:szCs w:val="30"/>
          <w:spacing w:val="-5"/>
        </w:rPr>
        <w:t>化的</w:t>
      </w:r>
      <w:r>
        <w:rPr>
          <w:rFonts w:ascii="FangSong" w:hAnsi="FangSong" w:eastAsia="FangSong" w:cs="FangSong"/>
          <w:sz w:val="30"/>
          <w:szCs w:val="30"/>
          <w:spacing w:val="-3"/>
        </w:rPr>
        <w:t>网络调度技术，提高资源利用率，提升市场竞争力。</w:t>
      </w:r>
    </w:p>
    <w:p>
      <w:pPr>
        <w:ind w:left="33" w:right="109" w:firstLine="602"/>
        <w:spacing w:before="277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本文最后在业务试点、调度系统部署、产品形态拓展等方面</w:t>
      </w:r>
      <w:r>
        <w:rPr>
          <w:rFonts w:ascii="FangSong" w:hAnsi="FangSong" w:eastAsia="FangSong" w:cs="FangSong"/>
          <w:sz w:val="30"/>
          <w:szCs w:val="30"/>
          <w:spacing w:val="-4"/>
        </w:rPr>
        <w:t>给出了策略建议，推动实现算网一体化服务跨越式发展及收入规</w:t>
      </w:r>
      <w:r>
        <w:rPr>
          <w:rFonts w:ascii="FangSong" w:hAnsi="FangSong" w:eastAsia="FangSong" w:cs="FangSong"/>
          <w:sz w:val="30"/>
          <w:szCs w:val="30"/>
          <w:spacing w:val="-10"/>
        </w:rPr>
        <w:t>模的提升。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一、算力时代来临，算网业务模式迎来创新发展机遇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636"/>
        <w:spacing w:before="9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．算力网络迎来发展机遇，算网业务模式亟需创新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6" w:firstLine="602"/>
        <w:spacing w:before="98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数字经济时代，数据是新型生产要素，算力是关键生产力。</w:t>
      </w:r>
      <w:r>
        <w:rPr>
          <w:rFonts w:ascii="SimSun" w:hAnsi="SimSun" w:eastAsia="SimSun" w:cs="SimSun"/>
          <w:sz w:val="30"/>
          <w:szCs w:val="30"/>
          <w:spacing w:val="1"/>
        </w:rPr>
        <w:t>研究报告数据显示，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2023  </w:t>
      </w:r>
      <w:r>
        <w:rPr>
          <w:rFonts w:ascii="SimSun" w:hAnsi="SimSun" w:eastAsia="SimSun" w:cs="SimSun"/>
          <w:sz w:val="30"/>
          <w:szCs w:val="30"/>
          <w:spacing w:val="1"/>
        </w:rPr>
        <w:t>年我国算网融合市场总规模预计约为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1.17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万亿元。算网服务的兴起将促进算网资源按</w:t>
      </w:r>
      <w:r>
        <w:rPr>
          <w:rFonts w:ascii="SimSun" w:hAnsi="SimSun" w:eastAsia="SimSun" w:cs="SimSun"/>
          <w:sz w:val="30"/>
          <w:szCs w:val="30"/>
          <w:spacing w:val="-5"/>
        </w:rPr>
        <w:t>需分配市场模式</w:t>
      </w:r>
      <w:r>
        <w:rPr>
          <w:rFonts w:ascii="SimSun" w:hAnsi="SimSun" w:eastAsia="SimSun" w:cs="SimSun"/>
          <w:sz w:val="30"/>
          <w:szCs w:val="30"/>
          <w:spacing w:val="-8"/>
        </w:rPr>
        <w:t>的创新发展。</w:t>
      </w:r>
    </w:p>
    <w:p>
      <w:pPr>
        <w:ind w:left="25" w:firstLine="658"/>
        <w:spacing w:before="291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目前各种类型的算网服务商（包括云商、运营商、代理</w:t>
      </w:r>
      <w:r>
        <w:rPr>
          <w:rFonts w:ascii="SimSun" w:hAnsi="SimSun" w:eastAsia="SimSun" w:cs="SimSun"/>
          <w:sz w:val="30"/>
          <w:szCs w:val="30"/>
          <w:spacing w:val="-3"/>
        </w:rPr>
        <w:t>商、</w:t>
      </w:r>
      <w:r>
        <w:rPr>
          <w:rFonts w:ascii="SimSun" w:hAnsi="SimSun" w:eastAsia="SimSun" w:cs="SimSun"/>
          <w:sz w:val="30"/>
          <w:szCs w:val="30"/>
          <w:spacing w:val="-4"/>
        </w:rPr>
        <w:t>平台集成商等）均在探索合适的算网业务模式，围绕算力提供和</w:t>
      </w:r>
      <w:r>
        <w:rPr>
          <w:rFonts w:ascii="SimSun" w:hAnsi="SimSun" w:eastAsia="SimSun" w:cs="SimSun"/>
          <w:sz w:val="30"/>
          <w:szCs w:val="30"/>
          <w:spacing w:val="-4"/>
        </w:rPr>
        <w:t>使用的弹性灵活、按需随选已经比较成熟。而运营商面向政企客</w:t>
      </w:r>
      <w:r>
        <w:rPr>
          <w:rFonts w:ascii="SimSun" w:hAnsi="SimSun" w:eastAsia="SimSun" w:cs="SimSun"/>
          <w:sz w:val="30"/>
          <w:szCs w:val="30"/>
        </w:rPr>
        <w:t>户的网侧资费模式仍以传统的包月包年固定资源售卖模式为主，</w:t>
      </w:r>
      <w:r>
        <w:rPr>
          <w:rFonts w:ascii="SimSun" w:hAnsi="SimSun" w:eastAsia="SimSun" w:cs="SimSun"/>
          <w:sz w:val="30"/>
          <w:szCs w:val="30"/>
          <w:spacing w:val="-4"/>
        </w:rPr>
        <w:t>可能对客户造成资源浪费和需求匹配度不足等问题。一项调查显</w:t>
      </w:r>
    </w:p>
    <w:p>
      <w:pPr>
        <w:spacing w:line="334" w:lineRule="auto"/>
        <w:sectPr>
          <w:pgSz w:w="11907" w:h="16839"/>
          <w:pgMar w:top="1431" w:right="1689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ind w:left="42" w:right="107" w:hanging="15"/>
        <w:spacing w:before="183" w:line="325" w:lineRule="auto"/>
        <w:rPr/>
      </w:pPr>
      <w:r>
        <w:rPr>
          <w:spacing w:val="-5"/>
        </w:rPr>
        <w:t>示，大约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50%</w:t>
      </w:r>
      <w:r>
        <w:rPr>
          <w:spacing w:val="-5"/>
        </w:rPr>
        <w:t>的行业客户每月实际使用的带宽低于其购买的</w:t>
      </w:r>
      <w:r>
        <w:rPr>
          <w:spacing w:val="-6"/>
        </w:rPr>
        <w:t>预付</w:t>
      </w:r>
      <w:r>
        <w:rPr>
          <w:spacing w:val="-14"/>
        </w:rPr>
        <w:t>费带宽。</w:t>
      </w:r>
    </w:p>
    <w:p>
      <w:pPr>
        <w:pStyle w:val="BodyText"/>
        <w:ind w:left="25" w:right="107" w:firstLine="608"/>
        <w:spacing w:before="301" w:line="334" w:lineRule="auto"/>
        <w:jc w:val="both"/>
        <w:rPr/>
      </w:pPr>
      <w:r>
        <w:rPr>
          <w:spacing w:val="-5"/>
        </w:rPr>
        <w:t>另外，随着数字化转型的全行业推进，使用者对算网需求了</w:t>
      </w:r>
      <w:r>
        <w:rPr>
          <w:spacing w:val="-4"/>
        </w:rPr>
        <w:t>解程度、应用水平参差不齐，算网资源形态也日益复杂，如仍沿</w:t>
      </w:r>
      <w:r>
        <w:rPr>
          <w:spacing w:val="-4"/>
        </w:rPr>
        <w:t>用传统资源售卖模式，会给部分客户带来选择困扰或客户指定资</w:t>
      </w:r>
      <w:r>
        <w:rPr>
          <w:spacing w:val="-2"/>
        </w:rPr>
        <w:t>源与业务需求不匹配等问题，不利于算网服务的规模发展。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2.  </w:t>
      </w:r>
      <w:r>
        <w:rPr>
          <w:b/>
          <w:bCs/>
          <w:spacing w:val="-2"/>
        </w:rPr>
        <w:t>业界算网业务创新呈现两种模式：算力</w:t>
      </w:r>
      <w:r>
        <w:rPr>
          <w:rFonts w:ascii="Times New Roman" w:hAnsi="Times New Roman" w:eastAsia="Times New Roman" w:cs="Times New Roman"/>
          <w:b/>
          <w:bCs/>
          <w:spacing w:val="-2"/>
        </w:rPr>
        <w:t>+</w:t>
      </w:r>
      <w:r>
        <w:rPr>
          <w:b/>
          <w:bCs/>
          <w:spacing w:val="-2"/>
        </w:rPr>
        <w:t>连接、任务式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5" w:firstLine="599"/>
        <w:spacing w:before="98" w:line="332" w:lineRule="auto"/>
        <w:jc w:val="both"/>
        <w:rPr/>
      </w:pPr>
      <w:r>
        <w:rPr>
          <w:spacing w:val="-4"/>
        </w:rPr>
        <w:t>业界关于算力网络业务模式尚在研究探索阶段，目前已</w:t>
      </w:r>
      <w:r>
        <w:rPr>
          <w:spacing w:val="-5"/>
        </w:rPr>
        <w:t>商用</w:t>
      </w:r>
      <w:r>
        <w:rPr>
          <w:spacing w:val="1"/>
        </w:rPr>
        <w:t>的主要是“算力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连接”的套餐组合方式和根据不同任务匹配资</w:t>
      </w:r>
      <w:r>
        <w:rPr>
          <w:spacing w:val="-10"/>
        </w:rPr>
        <w:t>源的“任务式”业务模式。“算力</w:t>
      </w:r>
      <w:r>
        <w:rPr>
          <w:rFonts w:ascii="Times New Roman" w:hAnsi="Times New Roman" w:eastAsia="Times New Roman" w:cs="Times New Roman"/>
          <w:spacing w:val="-10"/>
        </w:rPr>
        <w:t>+</w:t>
      </w:r>
      <w:r>
        <w:rPr>
          <w:spacing w:val="-10"/>
        </w:rPr>
        <w:t>连接”套餐中仍以算网资源类</w:t>
      </w:r>
      <w:r>
        <w:rPr>
          <w:spacing w:val="-5"/>
        </w:rPr>
        <w:t>型和数量形式售卖，在资费上突出体现弹性灵活（可按需变更资</w:t>
      </w:r>
      <w:r>
        <w:rPr>
          <w:spacing w:val="-14"/>
        </w:rPr>
        <w:t>源类型和数量）、按使用量（或时间）定价；而“任务式”则更强</w:t>
      </w:r>
      <w:r>
        <w:rPr>
          <w:spacing w:val="-4"/>
        </w:rPr>
        <w:t>调满足任务结果，客户不必指定算网资源类型和规模，由算网服</w:t>
      </w:r>
      <w:r>
        <w:rPr>
          <w:spacing w:val="-4"/>
        </w:rPr>
        <w:t>务平台对业务需求进行拆解，由算网调度系统进行资源匹配，向</w:t>
      </w:r>
      <w:r>
        <w:rPr>
          <w:spacing w:val="-4"/>
        </w:rPr>
        <w:t>使用者交付算网服务结果，包括使用过程中的调优。在这两种业</w:t>
      </w:r>
      <w:r>
        <w:rPr/>
        <w:t>务模式中，网侧的资费都突破了传统的包年包月预购带宽模式，</w:t>
      </w:r>
      <w:r>
        <w:rPr/>
        <w:t>转变为以按需计费为主，叠加差异化优惠手段（如忙闲时定价、</w:t>
      </w:r>
      <w:r>
        <w:rPr>
          <w:spacing w:val="-26"/>
        </w:rPr>
        <w:t>阶梯定价等）。</w:t>
      </w:r>
    </w:p>
    <w:p>
      <w:pPr>
        <w:pStyle w:val="BodyText"/>
        <w:ind w:left="26" w:right="106" w:firstLine="599"/>
        <w:spacing w:before="283" w:line="333" w:lineRule="auto"/>
        <w:jc w:val="both"/>
        <w:rPr/>
      </w:pPr>
      <w:r>
        <w:rPr>
          <w:spacing w:val="-4"/>
        </w:rPr>
        <w:t>通过竞品调研发现，阿里、腾讯等云厂商采用了网络</w:t>
      </w:r>
      <w:r>
        <w:rPr>
          <w:spacing w:val="-5"/>
        </w:rPr>
        <w:t>忙闲时</w:t>
      </w:r>
      <w:r>
        <w:rPr>
          <w:spacing w:val="-9"/>
        </w:rPr>
        <w:t>资费、实际使用量收费两种， 同时正在探索动态竞价、资源预留</w:t>
      </w:r>
      <w:r>
        <w:rPr>
          <w:spacing w:val="-4"/>
        </w:rPr>
        <w:t>等更为灵活的网络业务模式。中移动则在场景化服务方面从算网</w:t>
      </w:r>
      <w:r>
        <w:rPr>
          <w:spacing w:val="-4"/>
        </w:rPr>
        <w:t>服务细分场景入手，匹配差异化网络服务能力，采用网侧隐性定</w:t>
      </w:r>
      <w:r>
        <w:rPr>
          <w:spacing w:val="-2"/>
        </w:rPr>
        <w:t>价模式弱化网络成本印象，从而提升算网业务总体竞</w:t>
      </w:r>
      <w:r>
        <w:rPr>
          <w:spacing w:val="-3"/>
        </w:rPr>
        <w:t>争力。</w:t>
      </w:r>
    </w:p>
    <w:p>
      <w:pPr>
        <w:spacing w:line="3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8" w:right="116" w:firstLine="593"/>
        <w:spacing w:before="179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．智能化的算网调度系统成为实现算网一体服务和新型业</w:t>
      </w:r>
      <w:r>
        <w:rPr>
          <w:b/>
          <w:bCs/>
          <w:spacing w:val="-4"/>
        </w:rPr>
        <w:t>务模式的必要条件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7" w:right="107" w:firstLine="601"/>
        <w:spacing w:before="98" w:line="333" w:lineRule="auto"/>
        <w:jc w:val="both"/>
        <w:rPr/>
      </w:pPr>
      <w:r>
        <w:rPr>
          <w:spacing w:val="-4"/>
        </w:rPr>
        <w:t>算力服务需求与算力资源的多样化发展，促使云</w:t>
      </w:r>
      <w:r>
        <w:rPr>
          <w:spacing w:val="-5"/>
        </w:rPr>
        <w:t>网边端深度</w:t>
      </w:r>
      <w:r>
        <w:rPr>
          <w:spacing w:val="-4"/>
        </w:rPr>
        <w:t>融合，对网络、存储、算力等多维度的资源进行统一管理和编排</w:t>
      </w:r>
      <w:r>
        <w:rPr>
          <w:spacing w:val="-4"/>
        </w:rPr>
        <w:t>调度，实现资源的按需组合，满足各种业务场景需求。因而近两</w:t>
      </w:r>
      <w:r>
        <w:rPr>
          <w:spacing w:val="-4"/>
        </w:rPr>
        <w:t>年业界衍生出算网大脑、算网一体调度、多要素融合调度等多种</w:t>
      </w:r>
      <w:r>
        <w:rPr>
          <w:spacing w:val="-8"/>
        </w:rPr>
        <w:t>形式的算网智能调度系统。在支撑业务模式方面，</w:t>
      </w:r>
      <w:r>
        <w:rPr>
          <w:spacing w:val="-34"/>
        </w:rPr>
        <w:t xml:space="preserve"> </w:t>
      </w:r>
      <w:r>
        <w:rPr>
          <w:spacing w:val="-8"/>
        </w:rPr>
        <w:t>智能化的调度</w:t>
      </w:r>
      <w:r>
        <w:rPr>
          <w:spacing w:val="-4"/>
        </w:rPr>
        <w:t>技术能够实时监测和动态分配算网资源，从而支撑灵活随需的业</w:t>
      </w:r>
      <w:r>
        <w:rPr>
          <w:spacing w:val="-4"/>
        </w:rPr>
        <w:t>务模式；另外通过将高带宽、低时延、高可用率等网络能力精准</w:t>
      </w:r>
      <w:r>
        <w:rPr>
          <w:spacing w:val="-9"/>
        </w:rPr>
        <w:t>匹配于各类算力场景，才能支撑算网任务式业务模式。因此， 智</w:t>
      </w:r>
      <w:r>
        <w:rPr>
          <w:spacing w:val="-2"/>
        </w:rPr>
        <w:t>能化的算网调度系统是算网业务模式创新的关键必</w:t>
      </w:r>
      <w:r>
        <w:rPr>
          <w:spacing w:val="-3"/>
        </w:rPr>
        <w:t>要条件。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二、中国电信算网业务模式发展问题分析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8" w:right="116" w:firstLine="608"/>
        <w:spacing w:before="98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．网侧业务模式相对固化，一定程度上制约算网一</w:t>
      </w:r>
      <w:r>
        <w:rPr>
          <w:b/>
          <w:bCs/>
          <w:spacing w:val="-3"/>
        </w:rPr>
        <w:t>体化业</w:t>
      </w:r>
      <w:r>
        <w:rPr>
          <w:b/>
          <w:bCs/>
          <w:spacing w:val="-8"/>
        </w:rPr>
        <w:t>务发展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5" w:firstLine="601"/>
        <w:spacing w:before="98" w:line="333" w:lineRule="auto"/>
        <w:rPr/>
      </w:pPr>
      <w:r>
        <w:rPr>
          <w:spacing w:val="-1"/>
        </w:rPr>
        <w:t>根据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2023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1"/>
        </w:rPr>
        <w:t>年我们对国内主流云商业务模式</w:t>
      </w:r>
      <w:r>
        <w:rPr>
          <w:spacing w:val="-2"/>
        </w:rPr>
        <w:t>的调研结果，云</w:t>
      </w:r>
      <w:r>
        <w:rPr>
          <w:spacing w:val="-4"/>
        </w:rPr>
        <w:t>商的业务模式相较于运营商更加灵活多样。以云厂商共享带宽产</w:t>
      </w:r>
      <w:r>
        <w:rPr>
          <w:spacing w:val="-13"/>
        </w:rPr>
        <w:t>品模式为例，如图所示，除了常规的包年包月资费之</w:t>
      </w:r>
      <w:r>
        <w:rPr>
          <w:spacing w:val="-14"/>
        </w:rPr>
        <w:t>外，阿里云、</w:t>
      </w:r>
      <w:r>
        <w:rPr>
          <w:spacing w:val="-4"/>
        </w:rPr>
        <w:t>腾讯云均提供了三种按需资费模式，支持用户根据使用场景个性</w:t>
      </w:r>
      <w:r>
        <w:rPr/>
        <w:t>化选择，而天翼云仅有一种按选择带宽与使用时长资费的模式。</w:t>
      </w:r>
    </w:p>
    <w:p>
      <w:pPr>
        <w:spacing w:line="3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ind w:firstLine="52"/>
        <w:spacing w:before="121" w:line="3830" w:lineRule="exact"/>
        <w:rPr/>
      </w:pPr>
      <w:r>
        <w:rPr>
          <w:position w:val="-76"/>
        </w:rPr>
        <w:drawing>
          <wp:inline distT="0" distB="0" distL="0" distR="0">
            <wp:extent cx="5225795" cy="243230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795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2"/>
        <w:spacing w:before="283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天翼云、阿里云、腾讯云共享带宽产品业务模式对比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26" w:right="106" w:firstLine="604"/>
        <w:spacing w:before="98" w:line="333" w:lineRule="auto"/>
        <w:jc w:val="both"/>
        <w:rPr/>
      </w:pPr>
      <w:r>
        <w:rPr>
          <w:spacing w:val="-5"/>
        </w:rPr>
        <w:t>灵活的业务模式可以更精准的适配客户需求场景，增加客户</w:t>
      </w:r>
      <w:r>
        <w:rPr>
          <w:spacing w:val="-4"/>
        </w:rPr>
        <w:t>粘性。反观运营商的政企算网一体化服务中网侧产品基本还保持</w:t>
      </w:r>
      <w:r>
        <w:rPr>
          <w:spacing w:val="-4"/>
        </w:rPr>
        <w:t>着以网络带宽为量纲包月包年预付费为主的模式，与客户场景需</w:t>
      </w:r>
      <w:r>
        <w:rPr>
          <w:spacing w:val="-2"/>
        </w:rPr>
        <w:t>求匹配度较低，在一定程度上影响业务整体市场</w:t>
      </w:r>
      <w:r>
        <w:rPr>
          <w:spacing w:val="-3"/>
        </w:rPr>
        <w:t>竞争力。</w:t>
      </w:r>
    </w:p>
    <w:p>
      <w:pPr>
        <w:pStyle w:val="BodyText"/>
        <w:ind w:left="624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．算网服务中网络成本较高，影响关键产品用户采购决策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2" w:firstLine="604"/>
        <w:spacing w:before="98" w:line="332" w:lineRule="auto"/>
        <w:jc w:val="both"/>
        <w:rPr/>
      </w:pPr>
      <w:r>
        <w:rPr/>
        <w:t>根据经验数据，政企客户算网采购成本中包括专线、</w:t>
      </w:r>
      <w:r>
        <w:rPr>
          <w:rFonts w:ascii="Times New Roman" w:hAnsi="Times New Roman" w:eastAsia="Times New Roman" w:cs="Times New Roman"/>
        </w:rPr>
        <w:t>VPC</w:t>
      </w:r>
      <w:r>
        <w:rPr/>
        <w:t>、</w:t>
      </w:r>
      <w:r>
        <w:rPr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IP </w:t>
      </w:r>
      <w:r>
        <w:rPr>
          <w:spacing w:val="-8"/>
        </w:rPr>
        <w:t>地址等网侧成本通常占到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30%</w:t>
      </w:r>
      <w:r>
        <w:rPr>
          <w:spacing w:val="-8"/>
        </w:rPr>
        <w:t>左右。在客户认知中，</w:t>
      </w:r>
      <w:r>
        <w:rPr>
          <w:spacing w:val="-82"/>
        </w:rPr>
        <w:t xml:space="preserve"> </w:t>
      </w:r>
      <w:r>
        <w:rPr>
          <w:spacing w:val="-8"/>
        </w:rPr>
        <w:t>网</w:t>
      </w:r>
      <w:r>
        <w:rPr>
          <w:spacing w:val="-9"/>
        </w:rPr>
        <w:t>侧成本</w:t>
      </w:r>
      <w:r>
        <w:rPr>
          <w:spacing w:val="-4"/>
        </w:rPr>
        <w:t>是算网总体成本中的配角，占比应尽量少。阿里云通过数据压缩</w:t>
      </w:r>
      <w:r>
        <w:rPr>
          <w:spacing w:val="-4"/>
        </w:rPr>
        <w:t>等技术迭代不断降低算力服务对相关带宽的需求，正是为了降低</w:t>
      </w:r>
      <w:r>
        <w:rPr>
          <w:spacing w:val="-4"/>
        </w:rPr>
        <w:t>客户的网侧采购成本占比。</w:t>
      </w:r>
    </w:p>
    <w:p>
      <w:pPr>
        <w:pStyle w:val="BodyText"/>
        <w:ind w:left="23" w:right="105" w:firstLine="636"/>
        <w:spacing w:before="282" w:line="330" w:lineRule="auto"/>
        <w:jc w:val="both"/>
        <w:rPr/>
      </w:pPr>
      <w:r>
        <w:rPr>
          <w:spacing w:val="-7"/>
        </w:rPr>
        <w:t>以天翼云法庭东数西存（年存储量</w:t>
      </w:r>
      <w:r>
        <w:rPr>
          <w:rFonts w:ascii="Times New Roman" w:hAnsi="Times New Roman" w:eastAsia="Times New Roman" w:cs="Times New Roman"/>
          <w:spacing w:val="-7"/>
        </w:rPr>
        <w:t>5T</w:t>
      </w:r>
      <w:r>
        <w:rPr>
          <w:spacing w:val="-7"/>
        </w:rPr>
        <w:t>）为例测算，若选择本</w:t>
      </w:r>
      <w:r>
        <w:rPr>
          <w:spacing w:val="-5"/>
        </w:rPr>
        <w:t>地存储方案，则网侧成本占算网总成本的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40%</w:t>
      </w:r>
      <w:r>
        <w:rPr>
          <w:spacing w:val="-5"/>
        </w:rPr>
        <w:t>左右；如选择西存</w:t>
      </w:r>
      <w:r>
        <w:rPr>
          <w:spacing w:val="-5"/>
        </w:rPr>
        <w:t>方案则网侧成本将增加至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57%</w:t>
      </w:r>
      <w:r>
        <w:rPr>
          <w:spacing w:val="-5"/>
        </w:rPr>
        <w:t>，若按照阿里云的闲时流量包方式</w:t>
      </w:r>
      <w:r>
        <w:rPr>
          <w:spacing w:val="-5"/>
        </w:rPr>
        <w:t>传输，则网侧成本可降至总成本的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30%</w:t>
      </w:r>
      <w:r>
        <w:rPr>
          <w:spacing w:val="-5"/>
        </w:rPr>
        <w:t>左右。在东数西算商用化</w:t>
      </w:r>
      <w:r>
        <w:rPr>
          <w:spacing w:val="-4"/>
        </w:rPr>
        <w:t>初期，大量场景是冷数据存储场景，如果业务模式不进行灵活调</w:t>
      </w:r>
    </w:p>
    <w:p>
      <w:pPr>
        <w:spacing w:line="330" w:lineRule="auto"/>
        <w:sectPr>
          <w:pgSz w:w="11907" w:h="16839"/>
          <w:pgMar w:top="1431" w:right="1692" w:bottom="0" w:left="1785" w:header="0" w:footer="0" w:gutter="0"/>
        </w:sectPr>
        <w:rPr/>
      </w:pPr>
    </w:p>
    <w:p>
      <w:pPr>
        <w:pStyle w:val="BodyText"/>
        <w:ind w:left="23" w:right="64" w:firstLine="3"/>
        <w:spacing w:before="183" w:line="334" w:lineRule="auto"/>
        <w:rPr/>
      </w:pPr>
      <w:r>
        <w:rPr>
          <w:spacing w:val="-6"/>
        </w:rPr>
        <w:t>整，部分对成本较为敏感或内部精细化运营要求较高的行业客户，</w:t>
      </w:r>
      <w:r>
        <w:rPr>
          <w:spacing w:val="-4"/>
        </w:rPr>
        <w:t>将流失并向其他服务商采购。</w:t>
      </w:r>
    </w:p>
    <w:p>
      <w:pPr>
        <w:pStyle w:val="BodyText"/>
        <w:ind w:left="621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．亟需拓展任务式算网产品，与资源订购</w:t>
      </w:r>
      <w:r>
        <w:rPr>
          <w:b/>
          <w:bCs/>
          <w:spacing w:val="-3"/>
        </w:rPr>
        <w:t>式产品形成互补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8" w:right="65" w:firstLine="596"/>
        <w:spacing w:before="97" w:line="333" w:lineRule="auto"/>
        <w:rPr/>
      </w:pPr>
      <w:r>
        <w:rPr>
          <w:spacing w:val="-7"/>
        </w:rPr>
        <w:t>在云厂商的产品目录中，有数百个细分场景的算网服务组合，</w:t>
      </w:r>
      <w:r>
        <w:rPr>
          <w:spacing w:val="-4"/>
        </w:rPr>
        <w:t>如传统的对象存储产品，就被细分成标准型、低频访问型、归档</w:t>
      </w:r>
      <w:r>
        <w:rPr>
          <w:spacing w:val="-4"/>
        </w:rPr>
        <w:t>型、冷归档型、深度归档型五种场景。在产品介绍中网络服务并</w:t>
      </w:r>
      <w:r>
        <w:rPr>
          <w:spacing w:val="-4"/>
        </w:rPr>
        <w:t>没有以标品模式显性化，但从阿里云专家咨询中了解到实际方案</w:t>
      </w:r>
      <w:r>
        <w:rPr>
          <w:spacing w:val="-4"/>
        </w:rPr>
        <w:t>中为前两种实时访问的存储产品匹配了时延更低的网络服务，而</w:t>
      </w:r>
      <w:r>
        <w:rPr>
          <w:spacing w:val="1"/>
        </w:rPr>
        <w:t>后三种归档存储则匹配了时延表现略差一些的网络服务。另外，</w:t>
      </w:r>
      <w:r>
        <w:rPr>
          <w:spacing w:val="7"/>
        </w:rPr>
        <w:t>云商还会根据业务场景特点采用时间上的削</w:t>
      </w:r>
      <w:r>
        <w:rPr>
          <w:spacing w:val="6"/>
        </w:rPr>
        <w:t>峰填谷调度技术提</w:t>
      </w:r>
      <w:r>
        <w:rPr>
          <w:spacing w:val="-3"/>
        </w:rPr>
        <w:t>高网络资源总体利用率，降低自身服务成本。</w:t>
      </w:r>
    </w:p>
    <w:p>
      <w:pPr>
        <w:pStyle w:val="BodyText"/>
        <w:ind w:left="25" w:firstLine="601"/>
        <w:spacing w:before="273" w:line="333" w:lineRule="auto"/>
        <w:tabs>
          <w:tab w:val="left" w:pos="8617"/>
        </w:tabs>
        <w:jc w:val="both"/>
        <w:rPr/>
      </w:pPr>
      <w:r>
        <w:rPr>
          <w:spacing w:val="-1"/>
        </w:rPr>
        <w:t>运营商方面，中移动在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2021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年合作伙伴大</w:t>
      </w:r>
      <w:r>
        <w:rPr>
          <w:spacing w:val="-2"/>
        </w:rPr>
        <w:t>会上提出了算网</w:t>
      </w:r>
      <w:r>
        <w:rPr/>
        <w:t xml:space="preserve"> </w:t>
      </w:r>
      <w:r>
        <w:rPr>
          <w:spacing w:val="-4"/>
        </w:rPr>
        <w:t>服务从“资源式”到“任务式”模式转变，发布影视渲染、中训</w:t>
      </w:r>
      <w:r>
        <w:rPr>
          <w:spacing w:val="2"/>
        </w:rPr>
        <w:t xml:space="preserve"> </w:t>
      </w:r>
      <w:r>
        <w:rPr>
          <w:spacing w:val="-4"/>
        </w:rPr>
        <w:t>边推等任务型算网服务。中国电信天翼云今年发布的“算力套餐”</w:t>
      </w:r>
      <w:r>
        <w:rPr>
          <w:spacing w:val="-4"/>
        </w:rPr>
        <w:t>服务，本质上还是面向不同算力类型的资源型业务模式。如前所</w:t>
      </w:r>
      <w:r>
        <w:rPr/>
        <w:tab/>
      </w:r>
      <w:r>
        <w:rPr/>
        <w:t xml:space="preserve"> </w:t>
      </w:r>
      <w:r>
        <w:rPr>
          <w:spacing w:val="-4"/>
        </w:rPr>
        <w:t>述，任务式产品能够向客户屏蔽底层资源复杂度，同时显性化发</w:t>
      </w:r>
      <w:r>
        <w:rPr/>
        <w:tab/>
      </w:r>
      <w:r>
        <w:rPr/>
        <w:t xml:space="preserve"> </w:t>
      </w:r>
      <w:r>
        <w:rPr>
          <w:spacing w:val="-3"/>
        </w:rPr>
        <w:t>挥运营商多重异构资源一体化调度优势。</w:t>
      </w:r>
    </w:p>
    <w:p>
      <w:pPr>
        <w:pStyle w:val="BodyText"/>
        <w:ind w:left="23" w:right="212" w:firstLine="625"/>
        <w:spacing w:before="276" w:line="334" w:lineRule="auto"/>
        <w:jc w:val="both"/>
        <w:rPr/>
      </w:pPr>
      <w:r>
        <w:rPr>
          <w:spacing w:val="6"/>
        </w:rPr>
        <w:t>因此在行业客户领域中国电信须尽快探索任务式一体化订</w:t>
      </w:r>
      <w:r>
        <w:rPr>
          <w:spacing w:val="-1"/>
        </w:rPr>
        <w:t>购的算网服务，以不同任务模式与细分场景提供算网服务套餐，</w:t>
      </w:r>
      <w:r>
        <w:rPr>
          <w:spacing w:val="-3"/>
        </w:rPr>
        <w:t>使客户可通过场景匹配直接获得完整的算网产品。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676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三、相关举措及下一步发展建议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．在面向行业客户的算力套餐中补充网侧创新</w:t>
      </w:r>
      <w:r>
        <w:rPr>
          <w:b/>
          <w:bCs/>
          <w:spacing w:val="-3"/>
        </w:rPr>
        <w:t>业务模式，</w:t>
      </w:r>
    </w:p>
    <w:p>
      <w:pPr>
        <w:spacing w:line="233" w:lineRule="auto"/>
        <w:sectPr>
          <w:pgSz w:w="11907" w:h="16839"/>
          <w:pgMar w:top="1431" w:right="1500" w:bottom="0" w:left="1785" w:header="0" w:footer="0" w:gutter="0"/>
        </w:sectPr>
        <w:rPr/>
      </w:pPr>
    </w:p>
    <w:p>
      <w:pPr>
        <w:pStyle w:val="BodyText"/>
        <w:ind w:left="25"/>
        <w:spacing w:before="182" w:line="220" w:lineRule="auto"/>
        <w:rPr/>
      </w:pPr>
      <w:r>
        <w:rPr>
          <w:b/>
          <w:bCs/>
          <w:spacing w:val="-4"/>
        </w:rPr>
        <w:t>选取先行省份进行试点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6" w:right="84" w:firstLine="598"/>
        <w:spacing w:before="97" w:line="334" w:lineRule="auto"/>
        <w:jc w:val="both"/>
        <w:rPr/>
      </w:pPr>
      <w:r>
        <w:rPr>
          <w:spacing w:val="-4"/>
        </w:rPr>
        <w:t>近期应通过试点方式与先行省份共同拟定忙闲时、按使</w:t>
      </w:r>
      <w:r>
        <w:rPr>
          <w:spacing w:val="-5"/>
        </w:rPr>
        <w:t>用量</w:t>
      </w:r>
      <w:r>
        <w:rPr>
          <w:spacing w:val="-4"/>
        </w:rPr>
        <w:t>计费的资费方案，进一步细化收入影响的测算，在算力套餐基础</w:t>
      </w:r>
      <w:r>
        <w:rPr>
          <w:spacing w:val="-3"/>
        </w:rPr>
        <w:t>上补充灵活的网侧资费模式进行试点验证。</w:t>
      </w:r>
    </w:p>
    <w:p>
      <w:pPr>
        <w:pStyle w:val="BodyText"/>
        <w:ind w:left="26" w:right="84" w:firstLine="599"/>
        <w:spacing w:before="272" w:line="333" w:lineRule="auto"/>
        <w:jc w:val="both"/>
        <w:rPr/>
      </w:pPr>
      <w:r>
        <w:rPr>
          <w:spacing w:val="-4"/>
        </w:rPr>
        <w:t>试点省份选择方面，建议优先考虑算力服务发展处于</w:t>
      </w:r>
      <w:r>
        <w:rPr>
          <w:spacing w:val="-5"/>
        </w:rPr>
        <w:t>领先地</w:t>
      </w:r>
      <w:r>
        <w:rPr>
          <w:spacing w:val="-9"/>
        </w:rPr>
        <w:t>位的珠三角、长三角、京津冀区域， 以具有明确跨域组网需求的</w:t>
      </w:r>
      <w:r>
        <w:rPr>
          <w:spacing w:val="-8"/>
        </w:rPr>
        <w:t>东数西算、东数西渲等业务为切入点，</w:t>
      </w:r>
      <w:r>
        <w:rPr>
          <w:spacing w:val="-30"/>
        </w:rPr>
        <w:t xml:space="preserve"> </w:t>
      </w:r>
      <w:r>
        <w:rPr>
          <w:spacing w:val="-8"/>
        </w:rPr>
        <w:t>收集行业客户</w:t>
      </w:r>
      <w:r>
        <w:rPr>
          <w:spacing w:val="-9"/>
        </w:rPr>
        <w:t>对新型资费</w:t>
      </w:r>
      <w:r>
        <w:rPr>
          <w:spacing w:val="-3"/>
        </w:rPr>
        <w:t>套餐的反馈，为全网市场推广提供决策依据。</w:t>
      </w:r>
    </w:p>
    <w:p>
      <w:pPr>
        <w:pStyle w:val="BodyText"/>
        <w:ind w:left="25" w:right="92" w:firstLine="599"/>
        <w:spacing w:before="273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．以智能化算网调度系统为抓手实施算网精细化运营，降</w:t>
      </w:r>
      <w:r>
        <w:rPr>
          <w:b/>
          <w:bCs/>
          <w:spacing w:val="-4"/>
        </w:rPr>
        <w:t>低客户网侧成本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5" w:right="84" w:firstLine="608"/>
        <w:spacing w:before="98" w:line="332" w:lineRule="auto"/>
        <w:jc w:val="both"/>
        <w:rPr/>
      </w:pPr>
      <w:r>
        <w:rPr>
          <w:spacing w:val="4"/>
        </w:rPr>
        <w:t>智能化算网调度系统应为新一代运营系统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spacing w:val="4"/>
        </w:rPr>
        <w:t>云网操作</w:t>
      </w:r>
      <w:r>
        <w:rPr>
          <w:spacing w:val="3"/>
        </w:rPr>
        <w:t>系统中</w:t>
      </w:r>
      <w:r>
        <w:rPr>
          <w:spacing w:val="-4"/>
        </w:rPr>
        <w:t>的关键组件，初期试点阶段可采用单独部署方式实现，北向直接</w:t>
      </w:r>
      <w:r>
        <w:rPr>
          <w:spacing w:val="-4"/>
        </w:rPr>
        <w:t>对接算力交易平台或上层应用系统，南向对接网络控制器、云采</w:t>
      </w:r>
      <w:r>
        <w:rPr>
          <w:spacing w:val="-4"/>
        </w:rPr>
        <w:t>控、第三方云云管平台等系统。智能化算网调度系统应由集团牵</w:t>
      </w:r>
      <w:r>
        <w:rPr>
          <w:spacing w:val="-1"/>
        </w:rPr>
        <w:t>头在“</w:t>
      </w:r>
      <w:r>
        <w:rPr>
          <w:rFonts w:ascii="Times New Roman" w:hAnsi="Times New Roman" w:eastAsia="Times New Roman" w:cs="Times New Roman"/>
          <w:spacing w:val="-1"/>
        </w:rPr>
        <w:t>1.</w:t>
      </w:r>
      <w:r>
        <w:rPr>
          <w:spacing w:val="-1"/>
        </w:rPr>
        <w:t>”中新业务试点区域集约部署，纳管多个试点省份</w:t>
      </w:r>
      <w:r>
        <w:rPr>
          <w:spacing w:val="-2"/>
        </w:rPr>
        <w:t>的算</w:t>
      </w:r>
      <w:r>
        <w:rPr>
          <w:spacing w:val="-4"/>
        </w:rPr>
        <w:t>力资源和网络资源，通过资源弹性调度和网络流量均衡等技术支</w:t>
      </w:r>
      <w:r>
        <w:rPr>
          <w:spacing w:val="-3"/>
        </w:rPr>
        <w:t>撑新型业务模式，降低客户网侧业务实施成本。</w:t>
      </w:r>
    </w:p>
    <w:p>
      <w:pPr>
        <w:pStyle w:val="BodyText"/>
        <w:ind w:left="28" w:right="93" w:firstLine="593"/>
        <w:spacing w:before="280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．面向重点行业客户提炼典型算网业务场景，探索任务式</w:t>
      </w:r>
      <w:r>
        <w:rPr>
          <w:b/>
          <w:bCs/>
          <w:spacing w:val="-6"/>
        </w:rPr>
        <w:t>算网产品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5" w:firstLine="635"/>
        <w:spacing w:before="98" w:line="335" w:lineRule="auto"/>
        <w:jc w:val="both"/>
        <w:rPr/>
      </w:pPr>
      <w:r>
        <w:rPr>
          <w:spacing w:val="-6"/>
        </w:rPr>
        <w:t>以当前场景相对清晰的东数西存、东数西渲、东数西训为切</w:t>
      </w:r>
      <w:r>
        <w:rPr>
          <w:spacing w:val="-1"/>
        </w:rPr>
        <w:t>入点，拆解各场景任务目标描述，设计相应的任务式算网产品，</w:t>
      </w:r>
      <w:r>
        <w:rPr>
          <w:spacing w:val="-4"/>
        </w:rPr>
        <w:t>并通过智能化算网调度系统实现算网一体化调度和交付。建议尽</w:t>
      </w:r>
    </w:p>
    <w:p>
      <w:pPr>
        <w:spacing w:line="335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31" w:right="12" w:hanging="2"/>
        <w:spacing w:before="183" w:line="325" w:lineRule="auto"/>
        <w:rPr/>
      </w:pPr>
      <w:r>
        <w:rPr>
          <w:spacing w:val="-5"/>
        </w:rPr>
        <w:t>快选取友好行业客户进行合作验证，适时发布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3~5 </w:t>
      </w:r>
      <w:r>
        <w:rPr>
          <w:spacing w:val="-5"/>
        </w:rPr>
        <w:t>个代表型任务</w:t>
      </w:r>
      <w:r>
        <w:rPr>
          <w:spacing w:val="-4"/>
        </w:rPr>
        <w:t>式算网产品，抢占行业客户算网市场。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6" w:right="360" w:firstLine="12"/>
        <w:spacing w:before="97" w:line="284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中国电信股份有限公司研究院/云网</w:t>
      </w:r>
      <w:r>
        <w:rPr>
          <w:rFonts w:ascii="KaiTi" w:hAnsi="KaiTi" w:eastAsia="KaiTi" w:cs="KaiTi"/>
          <w:sz w:val="30"/>
          <w:szCs w:val="30"/>
          <w:spacing w:val="-2"/>
        </w:rPr>
        <w:t>运营技术研究</w:t>
      </w:r>
      <w:r>
        <w:rPr>
          <w:rFonts w:ascii="KaiTi" w:hAnsi="KaiTi" w:eastAsia="KaiTi" w:cs="KaiTi"/>
          <w:sz w:val="30"/>
          <w:szCs w:val="30"/>
          <w:spacing w:val="-1"/>
        </w:rPr>
        <w:t>所、战略发展研究所</w:t>
      </w:r>
    </w:p>
    <w:p>
      <w:pPr>
        <w:spacing w:line="35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208559</wp:posOffset>
            </wp:positionH>
            <wp:positionV relativeFrom="paragraph">
              <wp:posOffset>69363</wp:posOffset>
            </wp:positionV>
            <wp:extent cx="810768" cy="125729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768" cy="1257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7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王飞飞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【17778043396】</w:t>
      </w:r>
    </w:p>
    <w:p>
      <w:pPr>
        <w:ind w:left="2253" w:right="203" w:firstLine="298"/>
        <w:spacing w:before="102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长期从事云网新技术研究、政企业务开发等工</w:t>
      </w:r>
      <w:r>
        <w:rPr>
          <w:rFonts w:ascii="KaiTi" w:hAnsi="KaiTi" w:eastAsia="KaiTi" w:cs="KaiTi"/>
          <w:sz w:val="28"/>
          <w:szCs w:val="28"/>
          <w:spacing w:val="-1"/>
        </w:rPr>
        <w:t>作。主要主要关注于新一代运营系统架构、云网</w:t>
      </w:r>
      <w:r>
        <w:rPr>
          <w:rFonts w:ascii="KaiTi" w:hAnsi="KaiTi" w:eastAsia="KaiTi" w:cs="KaiTi"/>
          <w:sz w:val="28"/>
          <w:szCs w:val="28"/>
          <w:spacing w:val="-2"/>
        </w:rPr>
        <w:t>融合技术、5G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2B</w:t>
      </w:r>
      <w:r>
        <w:rPr>
          <w:rFonts w:ascii="KaiTi" w:hAnsi="KaiTi" w:eastAsia="KaiTi" w:cs="KaiTi"/>
          <w:sz w:val="28"/>
          <w:szCs w:val="28"/>
          <w:spacing w:val="-4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业务等领域。</w:t>
      </w:r>
    </w:p>
    <w:p>
      <w:pPr>
        <w:spacing w:line="318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208559</wp:posOffset>
            </wp:positionH>
            <wp:positionV relativeFrom="paragraph">
              <wp:posOffset>183482</wp:posOffset>
            </wp:positionV>
            <wp:extent cx="815339" cy="11567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339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50"/>
        <w:spacing w:before="91" w:line="21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崔立鹏</w:t>
      </w:r>
    </w:p>
    <w:p>
      <w:pPr>
        <w:ind w:left="2255" w:right="203" w:firstLine="286"/>
        <w:spacing w:before="123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硕士，从事元宇宙与数字人、数字孪生与智慧</w:t>
      </w:r>
      <w:r>
        <w:rPr>
          <w:rFonts w:ascii="KaiTi" w:hAnsi="KaiTi" w:eastAsia="KaiTi" w:cs="KaiTi"/>
          <w:sz w:val="28"/>
          <w:szCs w:val="28"/>
          <w:spacing w:val="-1"/>
        </w:rPr>
        <w:t>城市、创新业务商业模式等工作。近年主要研究</w:t>
      </w:r>
      <w:r>
        <w:rPr>
          <w:rFonts w:ascii="KaiTi" w:hAnsi="KaiTi" w:eastAsia="KaiTi" w:cs="KaiTi"/>
          <w:sz w:val="28"/>
          <w:szCs w:val="28"/>
          <w:spacing w:val="-1"/>
        </w:rPr>
        <w:t>方向为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AI</w:t>
      </w:r>
      <w:r>
        <w:rPr>
          <w:rFonts w:ascii="KaiTi" w:hAnsi="KaiTi" w:eastAsia="KaiTi" w:cs="KaiTi"/>
          <w:sz w:val="28"/>
          <w:szCs w:val="28"/>
          <w:spacing w:val="-6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产业创新业务模式、大模型发展策</w:t>
      </w:r>
    </w:p>
    <w:p>
      <w:pPr>
        <w:ind w:left="2260"/>
        <w:spacing w:before="2" w:line="218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197891</wp:posOffset>
            </wp:positionH>
            <wp:positionV relativeFrom="paragraph">
              <wp:posOffset>291119</wp:posOffset>
            </wp:positionV>
            <wp:extent cx="836676" cy="119329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6676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spacing w:val="-2"/>
        </w:rPr>
        <w:t>略、算网服务模式创新等领域。</w:t>
      </w:r>
    </w:p>
    <w:p>
      <w:pPr>
        <w:ind w:left="2255"/>
        <w:spacing w:before="252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孙颖</w:t>
      </w:r>
    </w:p>
    <w:p>
      <w:pPr>
        <w:ind w:left="2278" w:right="205" w:firstLine="262"/>
        <w:spacing w:before="109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硕士，从事云网新技术研究、政企业务开发、</w:t>
      </w:r>
      <w:r>
        <w:rPr>
          <w:rFonts w:ascii="KaiTi" w:hAnsi="KaiTi" w:eastAsia="KaiTi" w:cs="KaiTi"/>
          <w:sz w:val="28"/>
          <w:szCs w:val="28"/>
          <w:spacing w:val="-2"/>
        </w:rPr>
        <w:t>系统测试等工作。近年主要研究方向为新一代运</w:t>
      </w:r>
      <w:r>
        <w:rPr>
          <w:rFonts w:ascii="KaiTi" w:hAnsi="KaiTi" w:eastAsia="KaiTi" w:cs="KaiTi"/>
          <w:sz w:val="28"/>
          <w:szCs w:val="28"/>
          <w:spacing w:val="-2"/>
        </w:rPr>
        <w:t>营系统架构、云网融合技术、5G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2B</w:t>
      </w:r>
      <w:r>
        <w:rPr>
          <w:rFonts w:ascii="KaiTi" w:hAnsi="KaiTi" w:eastAsia="KaiTi" w:cs="KaiTi"/>
          <w:sz w:val="28"/>
          <w:szCs w:val="28"/>
          <w:spacing w:val="-4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业务</w:t>
      </w:r>
      <w:r>
        <w:rPr>
          <w:rFonts w:ascii="KaiTi" w:hAnsi="KaiTi" w:eastAsia="KaiTi" w:cs="KaiTi"/>
          <w:sz w:val="28"/>
          <w:szCs w:val="28"/>
          <w:spacing w:val="-3"/>
        </w:rPr>
        <w:t>等领</w:t>
      </w:r>
    </w:p>
    <w:p>
      <w:pPr>
        <w:ind w:left="2264"/>
        <w:spacing w:before="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3"/>
        </w:rPr>
        <w:t>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2023-09-20T13:39:56Z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2025-11-04T15:54:58</vt:filetime>
  </property>
</Properties>
</file>