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00BC65" w14:textId="642481CB" w:rsidR="001736B6" w:rsidRPr="00CD6170" w:rsidRDefault="008A43BC" w:rsidP="008F22EA">
      <w:pPr>
        <w:pStyle w:val="3"/>
        <w:widowControl/>
        <w:shd w:val="clear" w:color="auto" w:fill="FFFFFF"/>
        <w:spacing w:before="315" w:beforeAutospacing="0" w:after="210" w:afterAutospacing="0" w:line="16" w:lineRule="atLeast"/>
        <w:jc w:val="center"/>
        <w:rPr>
          <w:rStyle w:val="a4"/>
          <w:rFonts w:ascii="仿宋" w:eastAsia="仿宋" w:hAnsi="仿宋" w:cs="仿宋" w:hint="default"/>
          <w:b/>
          <w:color w:val="000000"/>
          <w:sz w:val="32"/>
          <w:szCs w:val="36"/>
          <w:shd w:val="clear" w:color="auto" w:fill="FFFFFF"/>
        </w:rPr>
      </w:pPr>
      <w:r w:rsidRPr="00CD6170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美科技企业“</w:t>
      </w:r>
      <w:r w:rsidR="006D7814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A</w:t>
      </w:r>
      <w:r w:rsidR="006D7814">
        <w:rPr>
          <w:rStyle w:val="a4"/>
          <w:rFonts w:ascii="仿宋" w:eastAsia="仿宋" w:hAnsi="仿宋" w:cs="仿宋" w:hint="default"/>
          <w:b/>
          <w:color w:val="000000"/>
          <w:sz w:val="32"/>
          <w:szCs w:val="36"/>
          <w:shd w:val="clear" w:color="auto" w:fill="FFFFFF"/>
        </w:rPr>
        <w:t>I</w:t>
      </w:r>
      <w:bookmarkStart w:id="0" w:name="_GoBack"/>
      <w:bookmarkEnd w:id="0"/>
      <w:r w:rsidRPr="00CD6170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人才战”</w:t>
      </w:r>
      <w:r w:rsidR="00C727B4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三大</w:t>
      </w:r>
      <w:r w:rsidRPr="00CD6170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特征对我</w:t>
      </w:r>
      <w:r w:rsidR="00E659AF" w:rsidRPr="00CD6170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国</w:t>
      </w:r>
      <w:r w:rsidR="001E68F8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人才</w:t>
      </w:r>
      <w:r w:rsidR="003062BB">
        <w:rPr>
          <w:rStyle w:val="a4"/>
          <w:rFonts w:ascii="仿宋" w:eastAsia="仿宋" w:hAnsi="仿宋" w:cs="仿宋"/>
          <w:b/>
          <w:color w:val="000000"/>
          <w:sz w:val="32"/>
          <w:szCs w:val="36"/>
          <w:shd w:val="clear" w:color="auto" w:fill="FFFFFF"/>
        </w:rPr>
        <w:t>发展启示</w:t>
      </w:r>
    </w:p>
    <w:p w14:paraId="06875188" w14:textId="6C77DAC5" w:rsidR="006732EF" w:rsidRPr="006732EF" w:rsidRDefault="00DC7DE4" w:rsidP="006732EF">
      <w:pPr>
        <w:ind w:firstLineChars="200"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DC7DE4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在全球人工智能竞争日趋白热化的背景下，人才已成为决定技术主权与产业未来的核心变量。</w:t>
      </w:r>
      <w:r w:rsidR="006732EF" w:rsidRPr="006732E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以美国科技巨头为代表的企业，正以前所未有的力度和极具策略性的方式打响“人才争夺战”，</w:t>
      </w:r>
      <w:r w:rsidR="00752E31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在A</w:t>
      </w:r>
      <w:r w:rsidR="00752E31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I</w:t>
      </w:r>
      <w:r w:rsidR="00752E31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竞赛中快速补位。本文将分析美科技企业“人才战”的三大鲜明特征，并给出我国企业布局人工智能人才队伍建设的启示。</w:t>
      </w:r>
    </w:p>
    <w:p w14:paraId="65210430" w14:textId="32099F19" w:rsidR="001736B6" w:rsidRDefault="008A43BC" w:rsidP="002F5A70">
      <w:pPr>
        <w:pStyle w:val="4"/>
        <w:widowControl/>
        <w:numPr>
          <w:ilvl w:val="0"/>
          <w:numId w:val="8"/>
        </w:numPr>
        <w:shd w:val="clear" w:color="auto" w:fill="FFFFFF"/>
        <w:spacing w:before="315" w:beforeAutospacing="0" w:after="210" w:afterAutospacing="0" w:line="16" w:lineRule="atLeast"/>
        <w:rPr>
          <w:rStyle w:val="a4"/>
          <w:rFonts w:ascii="仿宋" w:eastAsia="仿宋" w:hAnsi="仿宋" w:cs="仿宋" w:hint="default"/>
          <w:b/>
          <w:color w:val="000000"/>
          <w:sz w:val="30"/>
          <w:szCs w:val="30"/>
          <w:shd w:val="clear" w:color="auto" w:fill="FFFFFF"/>
        </w:rPr>
      </w:pPr>
      <w:r>
        <w:rPr>
          <w:rStyle w:val="a4"/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  <w:t>近期美国科技领域人工智能人才竞争</w:t>
      </w:r>
      <w:r w:rsidR="002F5A70">
        <w:rPr>
          <w:rStyle w:val="a4"/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  <w:t>特征</w:t>
      </w:r>
      <w:r>
        <w:rPr>
          <w:rStyle w:val="a4"/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  <w:t>分析</w:t>
      </w:r>
    </w:p>
    <w:p w14:paraId="5C332B1B" w14:textId="7E4D570E" w:rsidR="002F5A70" w:rsidRDefault="002F5A70" w:rsidP="005F5DF0">
      <w:pPr>
        <w:ind w:firstLine="42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1733B6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一是将</w:t>
      </w:r>
      <w:r w:rsidR="001733B6" w:rsidRPr="001733B6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A</w:t>
      </w:r>
      <w:r w:rsidR="001733B6" w:rsidRPr="001733B6">
        <w:rPr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  <w:t>I</w:t>
      </w:r>
      <w:r w:rsidRPr="001733B6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人才</w:t>
      </w:r>
      <w:r w:rsidR="001733B6" w:rsidRPr="001733B6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提升至前所未有的战略高度</w:t>
      </w:r>
      <w:r w:rsidR="001733B6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。</w:t>
      </w:r>
      <w:r w:rsidR="00442932" w:rsidRPr="0044293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AI人才不再仅是研发执行者，而是企业生存与霸权维系的核心战略资产</w:t>
      </w:r>
      <w:r w:rsidR="0044293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。领先企业已出现“一把手工程式”的组织革命，</w:t>
      </w:r>
      <w:r w:rsidR="005F5DF0" w:rsidRPr="005F5DF0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由</w:t>
      </w:r>
      <w:r w:rsidR="005F5DF0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企业</w:t>
      </w:r>
      <w:r w:rsidR="0044293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最高</w:t>
      </w:r>
      <w:r w:rsidR="005F5DF0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负责人亲自介入，将人才引进上升为核心战略，直接服务于企业长远发展目标。</w:t>
      </w:r>
      <w:r w:rsidR="00055A58" w:rsidRPr="00055A5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Meta首席执行官扎克伯格亲自挂帅新成立的“超级智能实验室”（MSL）</w:t>
      </w:r>
      <w:r w:rsidR="008573D5" w:rsidRPr="008573D5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</w:t>
      </w:r>
      <w:r w:rsidR="00E90A3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亲自下场参与核心团队成员招募，</w:t>
      </w:r>
      <w:r w:rsidR="00550628" w:rsidRPr="0055062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赋予团队独立于传统产品线的技术决策权</w:t>
      </w:r>
      <w:r w:rsidR="0055062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；</w:t>
      </w:r>
      <w:r w:rsidR="00550628" w:rsidRPr="0055062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谷歌深度整合Brain与DeepMind团队，由CEO皮查伊直管并享有跨部门资源调度最高优先级。</w:t>
      </w:r>
    </w:p>
    <w:p w14:paraId="4BBDCD74" w14:textId="79A04275" w:rsidR="00E90A37" w:rsidRPr="00A21C50" w:rsidRDefault="00A21C50" w:rsidP="005F5DF0">
      <w:pPr>
        <w:ind w:firstLine="420"/>
        <w:rPr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</w:pPr>
      <w:r w:rsidRPr="00A21C50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二是以</w:t>
      </w:r>
      <w:r w:rsidR="005956F5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天价薪酬与核心资源倾斜</w:t>
      </w:r>
      <w:r w:rsidRPr="00A21C50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实现人才“吸虹效应”。</w:t>
      </w:r>
      <w:r w:rsidR="00E20436" w:rsidRPr="00E20436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美国科技巨头</w:t>
      </w:r>
      <w:r w:rsidR="00196E08" w:rsidRPr="00BB0BF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在人才争夺战中</w:t>
      </w:r>
      <w:r w:rsidR="00196E0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颠覆传统</w:t>
      </w:r>
      <w:r w:rsidR="00E20436" w:rsidRPr="00E20436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薪酬体系，</w:t>
      </w:r>
      <w:r w:rsidR="000A6535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出现千万美元级的高额年薪与签约奖金，</w:t>
      </w:r>
      <w:r w:rsidR="0027325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并</w:t>
      </w:r>
      <w:r w:rsidR="0027325F" w:rsidRPr="0027325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提供大规模算力等顶级科研基础设施作为吸引人才的关键筹码</w:t>
      </w:r>
      <w:r w:rsidR="0027325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。顶尖人才</w:t>
      </w:r>
      <w:r w:rsidR="000A6535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市场价值被重新评估，</w:t>
      </w:r>
      <w:r w:rsidR="00196E08" w:rsidRPr="00196E0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触发</w:t>
      </w:r>
      <w:r w:rsidR="00196E08" w:rsidRPr="00196E0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全球AI</w:t>
      </w:r>
      <w:r w:rsidR="00196E0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精英的定向迁移</w:t>
      </w:r>
      <w:r w:rsidR="000A6535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</w:t>
      </w:r>
      <w:r w:rsidR="00CE6F0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据</w:t>
      </w:r>
      <w:r w:rsidR="00CE6F0A" w:rsidRPr="00CE6F0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Harrison Clarke</w:t>
      </w:r>
      <w:r w:rsidR="00CE6F0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数据</w:t>
      </w:r>
      <w:r w:rsidR="00CE6F0A" w:rsidRPr="00CE6F0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显示，目前顶级AI工程师的年薪已突破1000万美元大关，典型的薪酬包也达到300万至700万美元，较2022年水平暴涨约50%。</w:t>
      </w:r>
      <w:r w:rsidR="00E5074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其中，</w:t>
      </w:r>
      <w:r w:rsidR="001E7997" w:rsidRPr="001E799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</w:t>
      </w:r>
      <w:r w:rsidR="00E5074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在人才抢夺战中最为疯狂，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Meta首席执行官扎克伯格已向多位顶级AI研究员开出了上亿美元的薪酬方案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，同时，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也在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进行大规模的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A</w:t>
      </w:r>
      <w:r w:rsidR="004E4F5B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I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计算集群建设，这种将基础设施作为核心招募工具的策略，能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通过提供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国际顶尖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的研究环境来吸引并留住</w:t>
      </w:r>
      <w:r w:rsid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高端人才</w:t>
      </w:r>
      <w:r w:rsidR="004E4F5B" w:rsidRPr="004E4F5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</w:t>
      </w:r>
      <w:r w:rsid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</w:t>
      </w:r>
      <w:r w:rsidR="00AF5FCF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eta</w:t>
      </w:r>
      <w:r w:rsid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这一激进式策略也取得了良好成效，</w:t>
      </w:r>
      <w:r w:rsidR="00AF5FCF" w:rsidRP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</w:t>
      </w:r>
      <w:r w:rsid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新组建的</w:t>
      </w:r>
      <w:r w:rsidR="00AF5FCF" w:rsidRP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超级智能实验室有40%的成员来自OpenAI、20%来自DeepMind、15%来自Scale AI</w:t>
      </w:r>
      <w:r w:rsidR="00AF5FC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</w:t>
      </w:r>
    </w:p>
    <w:p w14:paraId="4EE63554" w14:textId="584FC523" w:rsidR="005F5DF0" w:rsidRPr="00604C9E" w:rsidRDefault="005956F5" w:rsidP="005F5DF0">
      <w:pPr>
        <w:ind w:firstLine="420"/>
        <w:rPr>
          <w:rFonts w:ascii="仿宋" w:eastAsia="仿宋" w:hAnsi="仿宋" w:cs="仿宋"/>
          <w:b/>
          <w:color w:val="000000"/>
          <w:sz w:val="30"/>
          <w:szCs w:val="30"/>
          <w:shd w:val="clear" w:color="auto" w:fill="FFFFFF"/>
        </w:rPr>
      </w:pPr>
      <w:r w:rsidRPr="00604C9E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三是</w:t>
      </w:r>
      <w:r w:rsidR="00604C9E" w:rsidRPr="00604C9E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出现以“收购式聘用”为主的新型引才模式。</w:t>
      </w:r>
      <w:r w:rsidR="00F00ED2" w:rsidRPr="00F00ED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国外领先科技企业</w:t>
      </w:r>
      <w:r w:rsidR="00F00ED2" w:rsidRPr="009D45F9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用“收购+挖角”的双轨方式实现人才与技术兼并</w:t>
      </w:r>
      <w:r w:rsidR="00F00ED2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</w:t>
      </w:r>
      <w:r w:rsidR="0023213D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他们</w:t>
      </w:r>
      <w:r w:rsidR="009D45F9" w:rsidRPr="009D45F9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通过结构性并购交易，将人才获取置于战略核心地位。这种模式突破传统并购逻辑，以技术团队和核心人才为首要目标，产品或技术许可反而成为附属条件。</w:t>
      </w:r>
      <w:r w:rsidR="0098778E" w:rsidRPr="0098778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Meta于2025年以143亿美元收购数据平台Scale AI的49%股权，将其28岁华裔CEO Alexandr Wang任命为Meta人工智能负责人，同步获取核心团队及数据标注技术</w:t>
      </w:r>
      <w:r w:rsidR="0098778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；</w:t>
      </w:r>
      <w:r w:rsidR="0098778E" w:rsidRPr="0098778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谷歌2025年以27亿美元收购Character.AI的交易，实质是重新吸纳创始人Noam Shazeer及其团队，使其直接主导Gemini项目研发；微软2024年6.5亿美元收购Inflection AI的交易，95%资金用于获取联合创始人Mustafa Suleyman领导的70人团队，后者随即成为Copilot部门核心</w:t>
      </w:r>
      <w:r w:rsidR="00582D4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</w:t>
      </w:r>
    </w:p>
    <w:p w14:paraId="5AC55AA3" w14:textId="6889F52B" w:rsidR="001736B6" w:rsidRPr="00747044" w:rsidRDefault="00747044">
      <w:pPr>
        <w:rPr>
          <w:rStyle w:val="a4"/>
          <w:bCs/>
          <w:color w:val="000000"/>
          <w:kern w:val="0"/>
        </w:rPr>
      </w:pPr>
      <w:r w:rsidRPr="00747044">
        <w:rPr>
          <w:rStyle w:val="a4"/>
          <w:rFonts w:ascii="仿宋" w:eastAsia="仿宋" w:hAnsi="仿宋" w:cs="仿宋" w:hint="eastAsia"/>
          <w:bCs/>
          <w:color w:val="000000"/>
          <w:kern w:val="0"/>
          <w:sz w:val="30"/>
          <w:szCs w:val="30"/>
          <w:shd w:val="clear" w:color="auto" w:fill="FFFFFF"/>
        </w:rPr>
        <w:lastRenderedPageBreak/>
        <w:t>二、对我国企业布局人工智能人才队伍的启示</w:t>
      </w:r>
    </w:p>
    <w:p w14:paraId="2EB4BC1F" w14:textId="1C3B8E56" w:rsidR="00BA64A3" w:rsidRDefault="006404DF" w:rsidP="004071EB">
      <w:pPr>
        <w:ind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6404D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目前我国AI企业正处在快速发展与激烈竞争的阶段，对人工智能人才的需求巨大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</w:t>
      </w:r>
      <w:r w:rsidRPr="006404DF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截至2025年7月，国内招聘平台上AI相关岗位数量较2024年1月飙升了29倍，超过1000家企业在积极招聘AI人才</w:t>
      </w:r>
      <w:r w:rsidR="00C1035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。国内企业间的A</w:t>
      </w:r>
      <w:r w:rsidR="00C10358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I</w:t>
      </w:r>
      <w:r w:rsidR="00C10358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人才抢夺战也在如火如荼开展</w:t>
      </w:r>
      <w:r w:rsidR="004071E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，可参考国外A</w:t>
      </w:r>
      <w:r w:rsidR="004071EB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I</w:t>
      </w:r>
      <w:r w:rsidR="004071EB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企业人才战中值得借鉴的思路重点布局，建设高质量人工智能人才队伍。</w:t>
      </w:r>
    </w:p>
    <w:p w14:paraId="67ABF284" w14:textId="0D9C0589" w:rsidR="00676B9A" w:rsidRPr="00676B9A" w:rsidRDefault="00676B9A" w:rsidP="004C1484">
      <w:pPr>
        <w:ind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676B9A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一是将AI人才上升为企业生存与发展的核心战略资产。</w:t>
      </w:r>
      <w:r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企业需突破传统"技术辅助"思维，将AI人才视为与算力、数据并列的三大核心要素。</w:t>
      </w:r>
      <w:r w:rsidR="0087696B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顶尖人才引进计划</w:t>
      </w:r>
      <w:r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建议效仿Meta由CEO直接主导，将人才获取纳入企业KPI考核体系。例如，可建立"AI人才特区"，赋予实验室负责人技术路线独立决策权，并配套专项预算池，确保资源投入优先级高于常规业务部门。</w:t>
      </w:r>
    </w:p>
    <w:p w14:paraId="359F0503" w14:textId="775DFAB9" w:rsidR="00676B9A" w:rsidRPr="00676B9A" w:rsidRDefault="004C1484" w:rsidP="00225981">
      <w:pPr>
        <w:ind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4C1484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二是</w:t>
      </w:r>
      <w:r w:rsidR="00676B9A" w:rsidRPr="004C1484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构建"顶配资源+长效激励"的人才吸引体系。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在硬件层面，企业应至少配置满足千亿参数大模型训练的算力基础设施，并建立专属数据湖，提供行业级脱敏数据集。在激励设计上，可创新"3+X"薪酬包：3年固定高薪（</w:t>
      </w:r>
      <w:r w:rsidR="008709D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如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字节跳动Top Seed计划</w:t>
      </w:r>
      <w:r w:rsidR="00DE564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对A</w:t>
      </w:r>
      <w:r w:rsidR="00DE5647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I</w:t>
      </w:r>
      <w:r w:rsidR="00DE564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应届博士给出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300万年薪基准）+ X（技术突破奖金/专利分红/股票期权）。特别对算法架构师等关键岗位，推行"里程碑对赌"机制，将30%以上浮动薪酬与模型迭代速度、行业应用落地等指标挂钩。</w:t>
      </w:r>
    </w:p>
    <w:p w14:paraId="213B4345" w14:textId="4BE79C1F" w:rsidR="00676B9A" w:rsidRPr="004F465F" w:rsidRDefault="00225981" w:rsidP="004F465F">
      <w:pPr>
        <w:ind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225981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三是</w:t>
      </w:r>
      <w:r w:rsidR="00676B9A" w:rsidRPr="00225981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探索"并购式引才+生态化培养"的双轨模式。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一方面，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借鉴美国科技巨头"收购团队"策略，对拥有核心专利的初创企业实施"人才+技术"打包收购</w:t>
      </w:r>
      <w:r w:rsidR="00B97A6C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；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另一方面，建立企业大学与产业学院双通道培养体系</w:t>
      </w:r>
      <w:r w:rsidR="00EA787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企业大学聚焦实战技能，产业学院则联合高校开发"AI+X"复合专业</w:t>
      </w:r>
      <w:r w:rsidR="00EA7877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，培养复合型创新人才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。</w:t>
      </w:r>
    </w:p>
    <w:p w14:paraId="77879CD3" w14:textId="216EC211" w:rsidR="000F4689" w:rsidRPr="0006095D" w:rsidRDefault="004F465F" w:rsidP="0006095D">
      <w:pPr>
        <w:ind w:firstLine="600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 w:rsidRPr="004F465F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四是</w:t>
      </w:r>
      <w:r w:rsidR="00676B9A" w:rsidRPr="004F465F">
        <w:rPr>
          <w:rFonts w:ascii="仿宋" w:eastAsia="仿宋" w:hAnsi="仿宋" w:cs="仿宋" w:hint="eastAsia"/>
          <w:b/>
          <w:color w:val="000000"/>
          <w:sz w:val="30"/>
          <w:szCs w:val="30"/>
          <w:shd w:val="clear" w:color="auto" w:fill="FFFFFF"/>
        </w:rPr>
        <w:t>打造"政产学研用"深度融合的创新生态。</w:t>
      </w:r>
      <w:r w:rsidR="00693DCD" w:rsidRPr="00693DCD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结合我国国情，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企业</w:t>
      </w:r>
      <w:r w:rsidR="00693DCD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还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应主动参与国家人工智能创新应用先导区建设，如上海"模塑申城"计划中，企业可联合高校申报算力补贴项目，降低研发成本。同时，建立"需求倒逼"机制，将政务、制造等场景痛点转化为人才培养课题，企业工程师</w:t>
      </w:r>
      <w:r w:rsidR="00693DCD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可</w:t>
      </w:r>
      <w:r w:rsidR="00676B9A" w:rsidRPr="00676B9A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直接参与高校AI实训课程设计，确保人才培养与产业需求同频共振。</w:t>
      </w:r>
    </w:p>
    <w:sectPr w:rsidR="000F4689" w:rsidRPr="00060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7EFAC" w14:textId="77777777" w:rsidR="00CB4172" w:rsidRDefault="00CB4172" w:rsidP="00E064F8">
      <w:r>
        <w:separator/>
      </w:r>
    </w:p>
  </w:endnote>
  <w:endnote w:type="continuationSeparator" w:id="0">
    <w:p w14:paraId="7D938DAA" w14:textId="77777777" w:rsidR="00CB4172" w:rsidRDefault="00CB4172" w:rsidP="00E0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E1431F" w14:textId="77777777" w:rsidR="00CB4172" w:rsidRDefault="00CB4172" w:rsidP="00E064F8">
      <w:r>
        <w:separator/>
      </w:r>
    </w:p>
  </w:footnote>
  <w:footnote w:type="continuationSeparator" w:id="0">
    <w:p w14:paraId="20577E8B" w14:textId="77777777" w:rsidR="00CB4172" w:rsidRDefault="00CB4172" w:rsidP="00E06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63F8162"/>
    <w:multiLevelType w:val="singleLevel"/>
    <w:tmpl w:val="963F816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E2E62F0"/>
    <w:multiLevelType w:val="singleLevel"/>
    <w:tmpl w:val="9E2E62F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98CAE6F"/>
    <w:multiLevelType w:val="singleLevel"/>
    <w:tmpl w:val="A98CAE6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3651DC9"/>
    <w:multiLevelType w:val="multilevel"/>
    <w:tmpl w:val="C3651D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F444C649"/>
    <w:multiLevelType w:val="singleLevel"/>
    <w:tmpl w:val="F444C64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231EC950"/>
    <w:multiLevelType w:val="singleLevel"/>
    <w:tmpl w:val="231EC95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32150434"/>
    <w:multiLevelType w:val="hybridMultilevel"/>
    <w:tmpl w:val="9DF69598"/>
    <w:lvl w:ilvl="0" w:tplc="052CBA2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286B2D"/>
    <w:multiLevelType w:val="hybridMultilevel"/>
    <w:tmpl w:val="A32088C4"/>
    <w:lvl w:ilvl="0" w:tplc="A2DC4550">
      <w:start w:val="1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C74496"/>
    <w:multiLevelType w:val="singleLevel"/>
    <w:tmpl w:val="39C7449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73C81091"/>
    <w:multiLevelType w:val="hybridMultilevel"/>
    <w:tmpl w:val="3E18ADB4"/>
    <w:lvl w:ilvl="0" w:tplc="E5F8E0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83AE0"/>
    <w:rsid w:val="00017B01"/>
    <w:rsid w:val="00055A58"/>
    <w:rsid w:val="0006026F"/>
    <w:rsid w:val="0006095D"/>
    <w:rsid w:val="000719C2"/>
    <w:rsid w:val="000A3661"/>
    <w:rsid w:val="000A5056"/>
    <w:rsid w:val="000A6535"/>
    <w:rsid w:val="000F4689"/>
    <w:rsid w:val="00151AB7"/>
    <w:rsid w:val="001733B6"/>
    <w:rsid w:val="001736B6"/>
    <w:rsid w:val="001758C9"/>
    <w:rsid w:val="00194CFD"/>
    <w:rsid w:val="00196E08"/>
    <w:rsid w:val="001E25B2"/>
    <w:rsid w:val="001E68F8"/>
    <w:rsid w:val="001E76E2"/>
    <w:rsid w:val="001E7997"/>
    <w:rsid w:val="00225981"/>
    <w:rsid w:val="0023213D"/>
    <w:rsid w:val="002378B2"/>
    <w:rsid w:val="00257C76"/>
    <w:rsid w:val="0027325F"/>
    <w:rsid w:val="002953E3"/>
    <w:rsid w:val="00296EBD"/>
    <w:rsid w:val="0029709B"/>
    <w:rsid w:val="002B3886"/>
    <w:rsid w:val="002F5A70"/>
    <w:rsid w:val="002F6651"/>
    <w:rsid w:val="003062BB"/>
    <w:rsid w:val="00341C31"/>
    <w:rsid w:val="003A5DD0"/>
    <w:rsid w:val="004071EB"/>
    <w:rsid w:val="004129ED"/>
    <w:rsid w:val="00431C90"/>
    <w:rsid w:val="00431CDB"/>
    <w:rsid w:val="00442932"/>
    <w:rsid w:val="00475A88"/>
    <w:rsid w:val="00494D09"/>
    <w:rsid w:val="004C1484"/>
    <w:rsid w:val="004E4F5B"/>
    <w:rsid w:val="004F465F"/>
    <w:rsid w:val="004F750A"/>
    <w:rsid w:val="00550628"/>
    <w:rsid w:val="005811A5"/>
    <w:rsid w:val="00582D4B"/>
    <w:rsid w:val="005956F5"/>
    <w:rsid w:val="005A40AB"/>
    <w:rsid w:val="005A7B41"/>
    <w:rsid w:val="005E525C"/>
    <w:rsid w:val="005F5DF0"/>
    <w:rsid w:val="00604C9E"/>
    <w:rsid w:val="00605A6C"/>
    <w:rsid w:val="006404DF"/>
    <w:rsid w:val="006732EF"/>
    <w:rsid w:val="00676B9A"/>
    <w:rsid w:val="00693DCD"/>
    <w:rsid w:val="006A0442"/>
    <w:rsid w:val="006A553F"/>
    <w:rsid w:val="006D7814"/>
    <w:rsid w:val="0071570B"/>
    <w:rsid w:val="0072570F"/>
    <w:rsid w:val="00747044"/>
    <w:rsid w:val="00752E31"/>
    <w:rsid w:val="007576C5"/>
    <w:rsid w:val="00780A5E"/>
    <w:rsid w:val="007912A2"/>
    <w:rsid w:val="007D3942"/>
    <w:rsid w:val="007E5CA7"/>
    <w:rsid w:val="00851677"/>
    <w:rsid w:val="008573D5"/>
    <w:rsid w:val="008709DA"/>
    <w:rsid w:val="0087696B"/>
    <w:rsid w:val="008A43BC"/>
    <w:rsid w:val="008A79EA"/>
    <w:rsid w:val="008C1E02"/>
    <w:rsid w:val="008D64A0"/>
    <w:rsid w:val="008F22EA"/>
    <w:rsid w:val="009260A4"/>
    <w:rsid w:val="0098778E"/>
    <w:rsid w:val="009D45F9"/>
    <w:rsid w:val="00A02475"/>
    <w:rsid w:val="00A21C50"/>
    <w:rsid w:val="00A62997"/>
    <w:rsid w:val="00A76354"/>
    <w:rsid w:val="00A92CF4"/>
    <w:rsid w:val="00AF5FCF"/>
    <w:rsid w:val="00B6427B"/>
    <w:rsid w:val="00B97A6C"/>
    <w:rsid w:val="00BA64A3"/>
    <w:rsid w:val="00BB0BF7"/>
    <w:rsid w:val="00BC4BBC"/>
    <w:rsid w:val="00BC51A9"/>
    <w:rsid w:val="00C10358"/>
    <w:rsid w:val="00C610D9"/>
    <w:rsid w:val="00C66217"/>
    <w:rsid w:val="00C727B4"/>
    <w:rsid w:val="00C7652F"/>
    <w:rsid w:val="00C85293"/>
    <w:rsid w:val="00CB3592"/>
    <w:rsid w:val="00CB4172"/>
    <w:rsid w:val="00CD6170"/>
    <w:rsid w:val="00CE6F0A"/>
    <w:rsid w:val="00D666F9"/>
    <w:rsid w:val="00D904F5"/>
    <w:rsid w:val="00D9754E"/>
    <w:rsid w:val="00DB4093"/>
    <w:rsid w:val="00DB56D0"/>
    <w:rsid w:val="00DC7DE4"/>
    <w:rsid w:val="00DE0D41"/>
    <w:rsid w:val="00DE5647"/>
    <w:rsid w:val="00E064F8"/>
    <w:rsid w:val="00E20436"/>
    <w:rsid w:val="00E50742"/>
    <w:rsid w:val="00E63B76"/>
    <w:rsid w:val="00E659AF"/>
    <w:rsid w:val="00E90A37"/>
    <w:rsid w:val="00EA5243"/>
    <w:rsid w:val="00EA646B"/>
    <w:rsid w:val="00EA7877"/>
    <w:rsid w:val="00EC4B83"/>
    <w:rsid w:val="00F00ED2"/>
    <w:rsid w:val="00F20DC0"/>
    <w:rsid w:val="00F45D3B"/>
    <w:rsid w:val="00F66F49"/>
    <w:rsid w:val="00F71B39"/>
    <w:rsid w:val="00F97B41"/>
    <w:rsid w:val="7FC8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DD02A3"/>
  <w15:docId w15:val="{71C17EFC-D336-432A-89EC-3D7D77B4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E064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064F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E064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064F8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E064F8"/>
    <w:rPr>
      <w:color w:val="0000FF"/>
      <w:u w:val="single"/>
    </w:rPr>
  </w:style>
  <w:style w:type="paragraph" w:styleId="aa">
    <w:name w:val="List Paragraph"/>
    <w:basedOn w:val="a"/>
    <w:uiPriority w:val="99"/>
    <w:rsid w:val="00C765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4</Pages>
  <Words>975</Words>
  <Characters>1094</Characters>
  <Application>Microsoft Office Word</Application>
  <DocSecurity>0</DocSecurity>
  <Lines>40</Lines>
  <Paragraphs>12</Paragraphs>
  <ScaleCrop>false</ScaleCrop>
  <Company>中国电信股份有限公司研究院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113</cp:revision>
  <dcterms:created xsi:type="dcterms:W3CDTF">2025-07-25T03:05:00Z</dcterms:created>
  <dcterms:modified xsi:type="dcterms:W3CDTF">2025-08-25T01:16:00Z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E1730705F6E94A6CAF9FE4CBFB58B9A4_11</vt:lpwstr>
  </property>
  <property fmtid="{D5CDD505-2E9C-101B-9397-08002B2CF9AE}" pid="4" name="KSOTemplateDocerSaveRecord">
    <vt:lpwstr>eyJoZGlkIjoiZmViNDc3NmU2ODQyNjE0MGMyYTYwODFmZWJiODFmNWMiLCJ1c2VySWQiOiIyNzA2ODE5MjkifQ==</vt:lpwstr>
  </property>
</Properties>
</file>