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9FD2D">
      <w:pPr>
        <w:jc w:val="center"/>
        <w:rPr>
          <w:b/>
          <w:sz w:val="32"/>
          <w:highlight w:val="none"/>
        </w:rPr>
      </w:pPr>
      <w:r>
        <w:rPr>
          <w:b/>
          <w:sz w:val="32"/>
          <w:highlight w:val="none"/>
        </w:rPr>
        <w:t>英国</w:t>
      </w:r>
      <w:r>
        <w:rPr>
          <w:rFonts w:hint="eastAsia"/>
          <w:b/>
          <w:sz w:val="32"/>
          <w:highlight w:val="none"/>
          <w:lang w:val="en-US" w:eastAsia="zh-CN"/>
        </w:rPr>
        <w:t>拟建立</w:t>
      </w:r>
      <w:r>
        <w:rPr>
          <w:b/>
          <w:sz w:val="32"/>
          <w:highlight w:val="none"/>
        </w:rPr>
        <w:t>国家数据库</w:t>
      </w:r>
      <w:r>
        <w:rPr>
          <w:rFonts w:hint="eastAsia"/>
          <w:b/>
          <w:sz w:val="32"/>
          <w:highlight w:val="none"/>
          <w:lang w:val="en-US" w:eastAsia="zh-CN"/>
        </w:rPr>
        <w:t>对</w:t>
      </w:r>
      <w:r>
        <w:rPr>
          <w:rFonts w:hint="eastAsia" w:eastAsia="仿宋_GB2312" w:cs="仿宋_GB2312" w:asciiTheme="minorHAnsi" w:hAnsiTheme="minorHAnsi"/>
          <w:b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AI</w:t>
      </w:r>
      <w:r>
        <w:rPr>
          <w:rFonts w:hint="eastAsia"/>
          <w:b/>
          <w:sz w:val="32"/>
          <w:highlight w:val="none"/>
          <w:lang w:val="en-US" w:eastAsia="zh-CN"/>
        </w:rPr>
        <w:t>治理的启示</w:t>
      </w:r>
    </w:p>
    <w:p w14:paraId="3BA2EFC0">
      <w:pPr>
        <w:pStyle w:val="5"/>
        <w:widowControl/>
        <w:ind w:firstLine="640" w:firstLineChars="200"/>
        <w:jc w:val="both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1月13日，英国首相斯塔默宣布“人工智能机遇行动计划”，其中提到创建国家数据库以安全可靠地释放公共数据的价值，支持人工智能的发展。近期，英国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托尼·布莱尔全球变革研究所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发布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《Governing in the Age of AI》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报告，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提出建立国家数据库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以解决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英国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现有数据基础设施落后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的问题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，消除数据访问的系统性障碍，充分释放数据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在驱动AI创新发展中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的潜力。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当前，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英国公共部门数据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面临数据分散、数据访问成本高、数据安全性不足等突出挑战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。为打破这一困境，国家数据库被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视为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英国数字化转型议程的核心支柱。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本文通过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分析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英国在AI创新发展中面临的数据难题，及报告提出的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国家数据库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构建路径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，研判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全球AI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数据治理面临的挑战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，并为我国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规避“数据孤岛”与“治理失灵”提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出启示及建议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61BD13ED"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英国在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AI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创新发展中面临</w:t>
      </w:r>
      <w:r>
        <w:rPr>
          <w:rFonts w:hint="eastAsia" w:ascii="仿宋_GB2312" w:hAnsi="仿宋_GB2312" w:cs="仿宋_GB2312"/>
          <w:b/>
          <w:bCs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大数据难题</w:t>
      </w:r>
    </w:p>
    <w:p w14:paraId="21296D4F">
      <w:pPr>
        <w:rPr>
          <w:rFonts w:ascii="仿宋_GB2312" w:hAnsi="仿宋_GB2312"/>
          <w:b/>
          <w:bCs/>
        </w:rPr>
      </w:pPr>
      <w:bookmarkStart w:id="0" w:name="OLE_LINK13"/>
      <w:bookmarkStart w:id="1" w:name="OLE_LINK14"/>
      <w:r>
        <w:rPr>
          <w:rFonts w:hint="eastAsia" w:ascii="仿宋_GB2312" w:hAnsi="仿宋_GB2312"/>
          <w:b/>
          <w:bCs/>
        </w:rPr>
        <w:t>（一）“数据孤岛”问题突出，削弱数据使用价值</w:t>
      </w:r>
      <w:bookmarkEnd w:id="0"/>
      <w:bookmarkEnd w:id="1"/>
    </w:p>
    <w:p w14:paraId="60D076CA">
      <w:pPr>
        <w:ind w:firstLine="640" w:firstLineChars="200"/>
        <w:rPr>
          <w:rFonts w:ascii="仿宋_GB2312" w:hAnsi="仿宋_GB2312"/>
        </w:rPr>
      </w:pPr>
      <w:r>
        <w:rPr>
          <w:rFonts w:hint="eastAsia" w:ascii="仿宋_GB2312" w:hAnsi="仿宋_GB2312"/>
        </w:rPr>
        <w:t>一是英国政府在部分关键领域已具有一定的数据积累，但相关部门数据分散</w:t>
      </w:r>
      <w:r>
        <w:rPr>
          <w:rFonts w:hint="eastAsia" w:ascii="仿宋_GB2312" w:hAnsi="仿宋_GB2312"/>
          <w:lang w:eastAsia="zh-CN"/>
        </w:rPr>
        <w:t>。</w:t>
      </w:r>
      <w:r>
        <w:rPr>
          <w:rFonts w:hint="eastAsia" w:ascii="仿宋_GB2312" w:hAnsi="仿宋_GB2312"/>
        </w:rPr>
        <w:t>数据上云率和跨领域共享不足，尚未得到充分利用。根据万维基金会网站公开的开放数据晴雨表显示，英国政府在选定的15个关键领域（地图、土地所有权、人口普查、政府收支、公司注册、公共交通时间表等）发布可获取、及时且开放数据的程度为89%</w:t>
      </w:r>
      <w:r>
        <w:rPr>
          <w:rStyle w:val="10"/>
          <w:rFonts w:hint="eastAsia" w:ascii="仿宋_GB2312" w:hAnsi="仿宋_GB2312"/>
        </w:rPr>
        <w:footnoteReference w:id="0"/>
      </w:r>
      <w:r>
        <w:rPr>
          <w:rFonts w:hint="eastAsia" w:ascii="仿宋_GB2312" w:hAnsi="仿宋_GB2312"/>
        </w:rPr>
        <w:t>。但根据英国政府网站2025年1月发布的英国数字政府现状回顾报告</w:t>
      </w:r>
      <w:bookmarkStart w:id="2" w:name="_Ref1957"/>
      <w:r>
        <w:rPr>
          <w:rStyle w:val="10"/>
          <w:rFonts w:hint="eastAsia" w:ascii="仿宋_GB2312" w:hAnsi="仿宋_GB2312"/>
        </w:rPr>
        <w:footnoteReference w:id="1"/>
      </w:r>
      <w:bookmarkEnd w:id="2"/>
      <w:r>
        <w:rPr>
          <w:rFonts w:hint="eastAsia" w:ascii="仿宋_GB2312" w:hAnsi="仿宋_GB2312"/>
        </w:rPr>
        <w:t>，英国只有53%的政府部门超过60%的数据已上公共云，63%的国家医疗服务体系和公共机构中少于40%的数据已上公共云。</w:t>
      </w:r>
    </w:p>
    <w:p w14:paraId="7D559CD6">
      <w:pPr>
        <w:ind w:firstLine="640" w:firstLineChars="200"/>
        <w:rPr>
          <w:rFonts w:hint="default" w:ascii="仿宋_GB2312" w:hAnsi="仿宋_GB2312"/>
          <w:lang w:val="en-US" w:eastAsia="zh-CN"/>
        </w:rPr>
      </w:pPr>
      <w:r>
        <w:rPr>
          <w:rFonts w:hint="eastAsia" w:ascii="仿宋_GB2312" w:hAnsi="仿宋_GB2312"/>
        </w:rPr>
        <w:t>二是英国政府部门数字化服务程度偏低，数据采集和访问的门槛较高。据英国数字政府现状回顾报告，截至2024年，传统技术仍占英国中央政府部门系统的</w:t>
      </w:r>
      <w:bookmarkStart w:id="3" w:name="OLE_LINK9"/>
      <w:r>
        <w:rPr>
          <w:rFonts w:hint="eastAsia" w:ascii="仿宋_GB2312" w:hAnsi="仿宋_GB2312"/>
        </w:rPr>
        <w:t>28%</w:t>
      </w:r>
      <w:bookmarkEnd w:id="3"/>
      <w:r>
        <w:rPr>
          <w:rFonts w:hint="eastAsia" w:ascii="仿宋_GB2312" w:hAnsi="仿宋_GB2312"/>
        </w:rPr>
        <w:t>，而47%的中央政府和45%的国家医疗服务体系尚未建立起有效的数字化途径</w:t>
      </w:r>
      <w:r>
        <w:rPr>
          <w:rFonts w:hint="eastAsia" w:ascii="仿宋_GB2312" w:hAnsi="仿宋_GB2312"/>
        </w:rPr>
        <w:fldChar w:fldCharType="begin"/>
      </w:r>
      <w:r>
        <w:rPr>
          <w:rFonts w:hint="eastAsia" w:ascii="仿宋_GB2312" w:hAnsi="仿宋_GB2312"/>
        </w:rPr>
        <w:instrText xml:space="preserve"> NOTEREF _Ref1957 \f \h </w:instrText>
      </w:r>
      <w:r>
        <w:rPr>
          <w:rFonts w:hint="eastAsia" w:ascii="仿宋_GB2312" w:hAnsi="仿宋_GB2312"/>
        </w:rPr>
        <w:fldChar w:fldCharType="separate"/>
      </w:r>
      <w:r>
        <w:rPr>
          <w:rFonts w:hint="eastAsia" w:ascii="仿宋_GB2312" w:hAnsi="仿宋_GB2312"/>
          <w:vertAlign w:val="superscript"/>
        </w:rPr>
        <w:t>1</w:t>
      </w:r>
      <w:r>
        <w:rPr>
          <w:rFonts w:hint="eastAsia" w:ascii="仿宋_GB2312" w:hAnsi="仿宋_GB2312"/>
        </w:rPr>
        <w:fldChar w:fldCharType="end"/>
      </w:r>
      <w:r>
        <w:rPr>
          <w:rFonts w:hint="eastAsia" w:ascii="仿宋_GB2312" w:hAnsi="仿宋_GB2312"/>
        </w:rPr>
        <w:t>。由于关键领域数字化程度偏低，数据访问速度慢、使用效率低，重要信息难以及时获取和有效利用。</w:t>
      </w:r>
    </w:p>
    <w:p w14:paraId="07E02743">
      <w:pPr>
        <w:rPr>
          <w:rFonts w:ascii="仿宋_GB2312" w:hAnsi="仿宋_GB2312"/>
          <w:b/>
          <w:bCs/>
          <w:highlight w:val="none"/>
        </w:rPr>
      </w:pPr>
      <w:r>
        <w:rPr>
          <w:rFonts w:hint="eastAsia" w:ascii="仿宋_GB2312" w:hAnsi="仿宋_GB2312"/>
          <w:b/>
          <w:bCs/>
          <w:highlight w:val="none"/>
        </w:rPr>
        <w:t>（二）投资不足及成本高企，掣肘创新发展进程</w:t>
      </w:r>
    </w:p>
    <w:p w14:paraId="3DD6AF2D">
      <w:pPr>
        <w:ind w:firstLine="640" w:firstLineChars="200"/>
        <w:rPr>
          <w:rFonts w:ascii="仿宋_GB2312" w:hAnsi="仿宋_GB2312"/>
          <w:highlight w:val="none"/>
        </w:rPr>
      </w:pPr>
      <w:bookmarkStart w:id="4" w:name="OLE_LINK2"/>
      <w:bookmarkStart w:id="5" w:name="OLE_LINK1"/>
      <w:r>
        <w:rPr>
          <w:rFonts w:hint="eastAsia" w:ascii="仿宋_GB2312" w:hAnsi="仿宋_GB2312"/>
          <w:highlight w:val="none"/>
        </w:rPr>
        <w:t>对于现有的数据基础设施和数字服务系统的技术投资不足，维护成本高企。</w:t>
      </w:r>
      <w:bookmarkEnd w:id="4"/>
      <w:bookmarkEnd w:id="5"/>
      <w:r>
        <w:rPr>
          <w:rFonts w:hint="eastAsia" w:ascii="仿宋_GB2312" w:hAnsi="仿宋_GB2312"/>
          <w:highlight w:val="none"/>
        </w:rPr>
        <w:t>2023年，英国公共部门在技术领域投入约260亿英镑，低于行业基准</w:t>
      </w:r>
      <w:r>
        <w:rPr>
          <w:rFonts w:hint="eastAsia" w:ascii="仿宋_GB2312" w:hAnsi="仿宋_GB2312"/>
          <w:color w:val="0B0C0C"/>
          <w:highlight w:val="none"/>
          <w:shd w:val="clear" w:color="auto" w:fill="FFFFFF"/>
        </w:rPr>
        <w:t>约30％</w:t>
      </w:r>
      <w:r>
        <w:rPr>
          <w:rFonts w:hint="eastAsia" w:ascii="仿宋_GB2312" w:hAnsi="仿宋_GB2312"/>
          <w:highlight w:val="none"/>
        </w:rPr>
        <w:t>。该投资缺口带来了双重挑战：一方面，新技术的研发和应用缺乏足够资金支持，导致创新动力不足；另一方面，现有系统的维护成本却在不断攀升，甚至达到新替代方案的3至4倍</w:t>
      </w:r>
      <w:r>
        <w:rPr>
          <w:rFonts w:hint="eastAsia" w:ascii="仿宋_GB2312" w:hAnsi="仿宋_GB2312"/>
          <w:highlight w:val="none"/>
        </w:rPr>
        <w:fldChar w:fldCharType="begin"/>
      </w:r>
      <w:r>
        <w:rPr>
          <w:rFonts w:hint="eastAsia" w:ascii="仿宋_GB2312" w:hAnsi="仿宋_GB2312"/>
          <w:highlight w:val="none"/>
        </w:rPr>
        <w:instrText xml:space="preserve"> NOTEREF _Ref1957 \f \h </w:instrText>
      </w:r>
      <w:r>
        <w:rPr>
          <w:rFonts w:ascii="仿宋_GB2312" w:hAnsi="仿宋_GB2312"/>
          <w:highlight w:val="none"/>
        </w:rPr>
        <w:instrText xml:space="preserve"> \* MERGEFORMAT </w:instrText>
      </w:r>
      <w:r>
        <w:rPr>
          <w:rFonts w:hint="eastAsia" w:ascii="仿宋_GB2312" w:hAnsi="仿宋_GB2312"/>
          <w:highlight w:val="none"/>
        </w:rPr>
        <w:fldChar w:fldCharType="separate"/>
      </w:r>
      <w:r>
        <w:rPr>
          <w:rFonts w:hint="eastAsia" w:ascii="仿宋_GB2312" w:hAnsi="仿宋_GB2312"/>
          <w:highlight w:val="none"/>
          <w:vertAlign w:val="superscript"/>
        </w:rPr>
        <w:t>2</w:t>
      </w:r>
      <w:r>
        <w:rPr>
          <w:rFonts w:hint="eastAsia" w:ascii="仿宋_GB2312" w:hAnsi="仿宋_GB2312"/>
          <w:highlight w:val="none"/>
        </w:rPr>
        <w:fldChar w:fldCharType="end"/>
      </w:r>
      <w:r>
        <w:rPr>
          <w:rFonts w:hint="eastAsia" w:ascii="仿宋_GB2312" w:hAnsi="仿宋_GB2312"/>
          <w:highlight w:val="none"/>
        </w:rPr>
        <w:t>。</w:t>
      </w:r>
    </w:p>
    <w:p w14:paraId="382E8AAE">
      <w:pPr>
        <w:ind w:firstLine="640" w:firstLineChars="200"/>
        <w:rPr>
          <w:rFonts w:ascii="仿宋_GB2312" w:hAnsi="仿宋_GB2312"/>
          <w:highlight w:val="none"/>
        </w:rPr>
      </w:pPr>
      <w:r>
        <w:rPr>
          <w:rFonts w:hint="eastAsia" w:ascii="仿宋_GB2312" w:hAnsi="仿宋_GB2312"/>
          <w:highlight w:val="none"/>
        </w:rPr>
        <w:t>构建超大型数据库需要较高的成本，根据托尼·布莱尔全球变革研究所，若政府只优先考虑部署10个高影响的用例，那么初始成本就可能高达2亿英镑。且英国政府在技术领域过度依赖高成本外包，政府在数字化能力方面存在不足，缺乏足够的内部数字人才和技术能力。这限制了政府在数字改革和创新应用方面的自主性和效率，阻碍了人工智能技术发展和落地应用，拖累了数字化转型进程。</w:t>
      </w:r>
    </w:p>
    <w:p w14:paraId="76B4D0B1">
      <w:pPr>
        <w:ind w:firstLine="643" w:firstLineChars="200"/>
        <w:rPr>
          <w:rFonts w:ascii="仿宋_GB2312" w:hAnsi="仿宋_GB2312"/>
          <w:b/>
          <w:bCs/>
        </w:rPr>
      </w:pPr>
      <w:r>
        <w:rPr>
          <w:rFonts w:hint="eastAsia" w:ascii="仿宋_GB2312" w:hAnsi="仿宋_GB2312"/>
          <w:b/>
          <w:bCs/>
        </w:rPr>
        <w:t>（三）数据安全性不足，影响公众信任</w:t>
      </w:r>
    </w:p>
    <w:p w14:paraId="773DCA09">
      <w:pPr>
        <w:ind w:firstLine="640" w:firstLineChars="200"/>
        <w:rPr>
          <w:rFonts w:ascii="仿宋_GB2312" w:hAnsi="仿宋_GB2312"/>
        </w:rPr>
      </w:pPr>
      <w:r>
        <w:rPr>
          <w:rFonts w:hint="eastAsia" w:ascii="仿宋_GB2312" w:hAnsi="仿宋_GB2312"/>
          <w:lang w:val="en-US" w:eastAsia="zh-CN"/>
        </w:rPr>
        <w:t>英国对</w:t>
      </w:r>
      <w:r>
        <w:rPr>
          <w:rFonts w:hint="eastAsia" w:ascii="仿宋_GB2312" w:hAnsi="仿宋_GB2312"/>
          <w:lang w:eastAsia="zh-CN"/>
        </w:rPr>
        <w:t>数据安全</w:t>
      </w:r>
      <w:r>
        <w:rPr>
          <w:rFonts w:hint="eastAsia" w:ascii="仿宋_GB2312" w:hAnsi="仿宋_GB2312"/>
          <w:lang w:val="en-US" w:eastAsia="zh-CN"/>
        </w:rPr>
        <w:t>保障不足</w:t>
      </w:r>
      <w:r>
        <w:rPr>
          <w:rFonts w:hint="eastAsia" w:ascii="仿宋_GB2312" w:hAnsi="仿宋_GB2312"/>
          <w:lang w:eastAsia="zh-CN"/>
        </w:rPr>
        <w:t>，</w:t>
      </w:r>
      <w:r>
        <w:rPr>
          <w:rFonts w:hint="eastAsia" w:ascii="仿宋_GB2312" w:hAnsi="仿宋_GB2312"/>
          <w:lang w:val="en-US" w:eastAsia="zh-CN"/>
        </w:rPr>
        <w:t>数据泄露事件频发阻碍推进</w:t>
      </w:r>
      <w:r>
        <w:rPr>
          <w:rFonts w:hint="eastAsia" w:ascii="仿宋_GB2312" w:hAnsi="仿宋_GB2312"/>
          <w:lang w:eastAsia="zh-CN"/>
        </w:rPr>
        <w:t>数据共享</w:t>
      </w:r>
      <w:r>
        <w:rPr>
          <w:rFonts w:hint="eastAsia" w:ascii="仿宋_GB2312" w:hAnsi="仿宋_GB2312"/>
          <w:lang w:val="en-US" w:eastAsia="zh-CN"/>
        </w:rPr>
        <w:t>及流通</w:t>
      </w:r>
      <w:r>
        <w:rPr>
          <w:rFonts w:hint="eastAsia" w:ascii="仿宋_GB2312" w:hAnsi="仿宋_GB2312"/>
          <w:lang w:eastAsia="zh-CN"/>
        </w:rPr>
        <w:t>。</w:t>
      </w:r>
      <w:r>
        <w:rPr>
          <w:rFonts w:hint="eastAsia" w:ascii="仿宋_GB2312" w:hAnsi="仿宋_GB2312"/>
        </w:rPr>
        <w:t>2024年，英国国家网络安全中心</w:t>
      </w:r>
      <w:r>
        <w:rPr>
          <w:rFonts w:hint="eastAsia" w:ascii="仿宋_GB2312" w:hAnsi="仿宋_GB2312"/>
          <w:lang w:val="en-US" w:eastAsia="zh-CN"/>
        </w:rPr>
        <w:t>报告的</w:t>
      </w:r>
      <w:r>
        <w:rPr>
          <w:rFonts w:hint="eastAsia" w:ascii="仿宋_GB2312" w:hAnsi="仿宋_GB2312"/>
        </w:rPr>
        <w:t>全国重大</w:t>
      </w:r>
      <w:r>
        <w:rPr>
          <w:rFonts w:hint="eastAsia" w:ascii="仿宋_GB2312" w:hAnsi="仿宋_GB2312"/>
          <w:lang w:val="en-US" w:eastAsia="zh-CN"/>
        </w:rPr>
        <w:t>网络安全</w:t>
      </w:r>
      <w:r>
        <w:rPr>
          <w:rFonts w:hint="eastAsia" w:ascii="仿宋_GB2312" w:hAnsi="仿宋_GB2312"/>
        </w:rPr>
        <w:t>事件</w:t>
      </w:r>
      <w:r>
        <w:rPr>
          <w:rFonts w:hint="eastAsia" w:ascii="仿宋_GB2312" w:hAnsi="仿宋_GB2312"/>
          <w:lang w:val="en-US" w:eastAsia="zh-CN"/>
        </w:rPr>
        <w:t>同比增长超</w:t>
      </w:r>
      <w:r>
        <w:rPr>
          <w:rFonts w:hint="eastAsia" w:ascii="仿宋_GB2312" w:hAnsi="仿宋_GB2312"/>
        </w:rPr>
        <w:t>50％，事件严重程度</w:t>
      </w:r>
      <w:r>
        <w:rPr>
          <w:rFonts w:hint="eastAsia" w:ascii="仿宋_GB2312" w:hAnsi="仿宋_GB2312"/>
          <w:lang w:val="en-US" w:eastAsia="zh-CN"/>
        </w:rPr>
        <w:t>提升</w:t>
      </w:r>
      <w:r>
        <w:rPr>
          <w:rFonts w:hint="eastAsia" w:ascii="仿宋_GB2312" w:hAnsi="仿宋_GB2312"/>
        </w:rPr>
        <w:t>了3倍。2023年10月</w:t>
      </w:r>
      <w:r>
        <w:rPr>
          <w:rFonts w:hint="eastAsia" w:ascii="仿宋_GB2312" w:hAnsi="仿宋_GB2312"/>
          <w:lang w:eastAsia="zh-CN"/>
        </w:rPr>
        <w:t>，</w:t>
      </w:r>
      <w:r>
        <w:rPr>
          <w:rFonts w:hint="eastAsia" w:ascii="仿宋_GB2312" w:hAnsi="仿宋_GB2312"/>
        </w:rPr>
        <w:t>大英图书馆</w:t>
      </w:r>
      <w:r>
        <w:rPr>
          <w:rFonts w:hint="eastAsia" w:ascii="仿宋_GB2312" w:hAnsi="仿宋_GB2312"/>
          <w:lang w:val="en-US" w:eastAsia="zh-CN"/>
        </w:rPr>
        <w:t>受到</w:t>
      </w:r>
      <w:r>
        <w:rPr>
          <w:rFonts w:hint="eastAsia" w:ascii="仿宋_GB2312" w:hAnsi="仿宋_GB2312"/>
        </w:rPr>
        <w:t>网络攻击，导致约600GB的用户和员工数据的</w:t>
      </w:r>
      <w:r>
        <w:rPr>
          <w:rFonts w:hint="eastAsia" w:ascii="仿宋_GB2312" w:hAnsi="仿宋_GB2312"/>
          <w:lang w:val="en-US" w:eastAsia="zh-CN"/>
        </w:rPr>
        <w:t>被</w:t>
      </w:r>
      <w:r>
        <w:rPr>
          <w:rFonts w:hint="eastAsia" w:ascii="仿宋_GB2312" w:hAnsi="仿宋_GB2312"/>
        </w:rPr>
        <w:t>删除</w:t>
      </w:r>
      <w:r>
        <w:rPr>
          <w:rFonts w:hint="eastAsia" w:ascii="仿宋_GB2312" w:hAnsi="仿宋_GB2312"/>
          <w:lang w:val="en-US" w:eastAsia="zh-CN"/>
        </w:rPr>
        <w:t>或</w:t>
      </w:r>
      <w:r>
        <w:rPr>
          <w:rFonts w:hint="eastAsia" w:ascii="仿宋_GB2312" w:hAnsi="仿宋_GB2312"/>
        </w:rPr>
        <w:t>拍卖。2024年英国国家医疗服务体系（NHS）遭遇网络攻击，泄露的数据包括2018年到2024年的患者和捐赠者的全名、地址、捐赠金额、医疗报告（包括独特的医院编号和出生日期）以及财务文件。</w:t>
      </w:r>
    </w:p>
    <w:p w14:paraId="420EA61F"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</w:p>
    <w:p w14:paraId="661C0ED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国家数据库</w:t>
      </w:r>
      <w:r>
        <w:rPr>
          <w:rFonts w:hint="eastAsia" w:ascii="仿宋_GB2312" w:hAnsi="仿宋_GB2312" w:cs="仿宋_GB2312"/>
          <w:b/>
          <w:bCs/>
          <w:sz w:val="32"/>
          <w:szCs w:val="32"/>
          <w:highlight w:val="none"/>
          <w:lang w:val="en-US" w:eastAsia="zh-CN"/>
        </w:rPr>
        <w:t>是英国数字化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转型议程的核心支柱</w:t>
      </w:r>
    </w:p>
    <w:p w14:paraId="4BA56EC2">
      <w:pPr>
        <w:ind w:firstLine="640" w:firstLineChars="200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国家数据库是实现高价值的数据集成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为各部门提供工具、标准和专业知识，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促进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安全、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负责任的数据共享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及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开启新协作机会的中心。为推动人工智能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技术发展及广泛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应用，需要链接各部门间分散的数据，创造高价值的数据集。</w:t>
      </w:r>
      <w:r>
        <w:rPr>
          <w:rFonts w:hint="eastAsia" w:ascii="仿宋_GB2312" w:hAnsi="仿宋_GB2312" w:cs="仿宋_GB2312"/>
          <w:b w:val="0"/>
          <w:bCs w:val="0"/>
          <w:sz w:val="32"/>
          <w:szCs w:val="32"/>
          <w:highlight w:val="none"/>
          <w:lang w:val="en-US" w:eastAsia="zh-CN"/>
        </w:rPr>
        <w:t>尽管构建英国国家数据库初期成本高，但回报潜力巨大。</w:t>
      </w:r>
      <w:r>
        <w:rPr>
          <w:rFonts w:hint="eastAsia" w:ascii="仿宋_GB2312" w:hAnsi="仿宋_GB2312"/>
        </w:rPr>
        <w:t>一个全面开发的人工智能数据生态系统可能会带来20倍的投资回报</w:t>
      </w:r>
      <w:r>
        <w:rPr>
          <w:rFonts w:ascii="仿宋_GB2312" w:hAnsi="仿宋_GB2312"/>
        </w:rPr>
        <w:t>。</w:t>
      </w:r>
      <w:r>
        <w:rPr>
          <w:rFonts w:hint="eastAsia" w:ascii="仿宋_GB2312" w:hAnsi="仿宋_GB2312"/>
        </w:rPr>
        <w:t>据</w:t>
      </w:r>
      <w:r>
        <w:rPr>
          <w:rFonts w:ascii="仿宋_GB2312" w:hAnsi="仿宋_GB2312"/>
        </w:rPr>
        <w:t>DARE</w:t>
      </w:r>
      <w:r>
        <w:rPr>
          <w:rFonts w:hint="eastAsia" w:ascii="仿宋_GB2312" w:hAnsi="仿宋_GB2312"/>
        </w:rPr>
        <w:t xml:space="preserve"> UK预测</w:t>
      </w:r>
      <w:r>
        <w:rPr>
          <w:rFonts w:ascii="仿宋_GB2312" w:hAnsi="仿宋_GB2312"/>
        </w:rPr>
        <w:t>，2050年</w:t>
      </w:r>
      <w:r>
        <w:rPr>
          <w:rFonts w:hint="eastAsia" w:ascii="仿宋_GB2312" w:hAnsi="仿宋_GB2312"/>
        </w:rPr>
        <w:t>更先进的</w:t>
      </w:r>
      <w:r>
        <w:rPr>
          <w:rFonts w:ascii="仿宋_GB2312" w:hAnsi="仿宋_GB2312"/>
        </w:rPr>
        <w:t>数据访问</w:t>
      </w:r>
      <w:r>
        <w:rPr>
          <w:rFonts w:hint="eastAsia" w:ascii="仿宋_GB2312" w:hAnsi="仿宋_GB2312"/>
        </w:rPr>
        <w:t>方式</w:t>
      </w:r>
      <w:r>
        <w:rPr>
          <w:rFonts w:ascii="仿宋_GB2312" w:hAnsi="仿宋_GB2312"/>
        </w:rPr>
        <w:t>将带来相当于每年130亿英镑</w:t>
      </w:r>
      <w:r>
        <w:rPr>
          <w:rFonts w:hint="eastAsia" w:ascii="仿宋_GB2312" w:hAnsi="仿宋_GB2312"/>
        </w:rPr>
        <w:t>的经济效益。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通过建立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国家数据库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可以助力英国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成为人工智能驱动创新和经济增长方面的全球领导者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并成为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重新构想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在全球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人工智能治理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中战略位置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的实践典范</w:t>
      </w:r>
      <w:r>
        <w:rPr>
          <w:rFonts w:hint="eastAsia" w:ascii="仿宋_GB2312" w:hAnsi="仿宋_GB2312" w:cs="仿宋_GB2312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 w14:paraId="538576A6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（</w:t>
      </w:r>
      <w:r>
        <w:rPr>
          <w:rFonts w:hint="eastAsia" w:ascii="仿宋_GB2312" w:hAnsi="仿宋_GB2312" w:cs="仿宋_GB2312"/>
          <w:b/>
          <w:bCs/>
          <w:sz w:val="32"/>
          <w:szCs w:val="3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）</w:t>
      </w:r>
      <w:r>
        <w:rPr>
          <w:rFonts w:hint="eastAsia" w:ascii="仿宋_GB2312" w:hAnsi="仿宋_GB2312" w:cs="仿宋_GB2312"/>
          <w:b/>
          <w:bCs/>
          <w:sz w:val="32"/>
          <w:szCs w:val="32"/>
          <w:lang w:val="en-US" w:eastAsia="zh-CN"/>
        </w:rPr>
        <w:t>分阶段推进国家数据库建设</w:t>
      </w:r>
    </w:p>
    <w:p w14:paraId="12C5905C">
      <w:pPr>
        <w:numPr>
          <w:ilvl w:val="0"/>
          <w:numId w:val="0"/>
        </w:numPr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按照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《Governing in the Age of AI》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的设想，英国国家数据库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构建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可分三阶段推进：即刻行动、中期部署和长期规划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。</w:t>
      </w:r>
    </w:p>
    <w:tbl>
      <w:tblPr>
        <w:tblStyle w:val="7"/>
        <w:tblpPr w:leftFromText="180" w:rightFromText="180" w:vertAnchor="text" w:horzAnchor="page" w:tblpX="2231" w:tblpY="5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751"/>
        <w:gridCol w:w="2068"/>
        <w:gridCol w:w="2379"/>
        <w:gridCol w:w="2571"/>
      </w:tblGrid>
      <w:tr w14:paraId="1DE0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75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auto" w:sz="4" w:space="0"/>
              <w:tl2br w:val="nil"/>
            </w:tcBorders>
            <w:shd w:val="clear" w:color="auto" w:fill="auto"/>
            <w:vAlign w:val="center"/>
          </w:tcPr>
          <w:p w14:paraId="3937CA11"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cs="仿宋_GB2312"/>
                <w:b/>
                <w:bCs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/>
                <w:bCs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75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49A87C6E"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/>
                <w:bCs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时间安排</w:t>
            </w:r>
          </w:p>
        </w:tc>
        <w:tc>
          <w:tcPr>
            <w:tcW w:w="206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09212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即刻行动</w:t>
            </w:r>
          </w:p>
          <w:p w14:paraId="278DDE33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（前6个月）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E2DBC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中期部署</w:t>
            </w:r>
          </w:p>
          <w:p w14:paraId="744777B1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（6个月至3年）</w:t>
            </w:r>
          </w:p>
        </w:tc>
        <w:tc>
          <w:tcPr>
            <w:tcW w:w="257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79BE495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长期规划</w:t>
            </w:r>
          </w:p>
          <w:p w14:paraId="295EE838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  <w:lang w:val="en-US" w:eastAsia="zh-CN"/>
              </w:rPr>
              <w:t>（3-5年）</w:t>
            </w:r>
          </w:p>
        </w:tc>
      </w:tr>
      <w:tr w14:paraId="56BCA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ACC22"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82FF4"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目标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4039D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依托现有基础设施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B130F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拓展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国家数据库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功能体系</w:t>
            </w:r>
          </w:p>
        </w:tc>
        <w:tc>
          <w:tcPr>
            <w:tcW w:w="2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7B6A70C">
            <w:pPr>
              <w:numPr>
                <w:ilvl w:val="0"/>
                <w:numId w:val="0"/>
              </w:num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全面运行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国家数据库</w:t>
            </w:r>
          </w:p>
        </w:tc>
      </w:tr>
      <w:tr w14:paraId="18AF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DD1B46"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auto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BB7E5FF"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内容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3C4C2FB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通过快速试点验证构建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国家数据库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的价值</w:t>
            </w:r>
          </w:p>
          <w:p w14:paraId="057F742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初始阶段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重点聚焦行政数据的整合与应用</w:t>
            </w:r>
          </w:p>
          <w:p w14:paraId="2774EF3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以存量数据资源为基础，启动核心数据池建设，重点打通跨部门数据接口</w:t>
            </w:r>
          </w:p>
        </w:tc>
        <w:tc>
          <w:tcPr>
            <w:tcW w:w="237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1B12363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制定可持续的商业策略</w:t>
            </w:r>
          </w:p>
          <w:p w14:paraId="41D73475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准备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国家数据库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法案，为该组织提供必要的法律基础</w:t>
            </w:r>
          </w:p>
          <w:p w14:paraId="067A5A1E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将用例扩展到学术研究和政府内部应用之外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。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超越现有的行政数据，协调开发目前不存在的数据集</w:t>
            </w:r>
          </w:p>
          <w:p w14:paraId="60A6D317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开发智能分析模块，提供分析数据的自动化工具和专家帮助</w:t>
            </w:r>
          </w:p>
        </w:tc>
        <w:tc>
          <w:tcPr>
            <w:tcW w:w="257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CBBC1B5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系统进入稳定运作阶段</w:t>
            </w:r>
          </w:p>
          <w:p w14:paraId="2F1D9EA5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完成全领域数据资产整合，建立动态更新机制与AI驱动决策支持系统，形成闭环治理生态</w:t>
            </w:r>
          </w:p>
          <w:p w14:paraId="39A8DC90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保证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强大的治理和安全标准</w:t>
            </w:r>
          </w:p>
          <w:p w14:paraId="63135DA9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借鉴爱沙尼亚的区块链整合平台X-Road及新西兰的综合数据基础设施(IDI)两种模式的优势</w:t>
            </w:r>
          </w:p>
        </w:tc>
      </w:tr>
    </w:tbl>
    <w:p w14:paraId="003BAC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报告提出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以下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建议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解决构建数据库的挑战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14A9A6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仿宋_GB2312" w:hAnsi="仿宋_GB2312" w:eastAsia="仿宋_GB2312" w:cs="仿宋_GB2312"/>
          <w:highlight w:val="none"/>
        </w:rPr>
      </w:pPr>
      <w:r>
        <w:rPr>
          <w:rStyle w:val="9"/>
          <w:rFonts w:hint="eastAsia" w:ascii="仿宋_GB2312" w:hAnsi="仿宋_GB2312" w:cs="仿宋_GB2312"/>
          <w:highlight w:val="none"/>
          <w:lang w:val="en-US" w:eastAsia="zh-CN"/>
        </w:rPr>
        <w:t>1</w:t>
      </w:r>
      <w:r>
        <w:rPr>
          <w:rStyle w:val="9"/>
          <w:rFonts w:hint="eastAsia" w:ascii="仿宋_GB2312" w:hAnsi="仿宋_GB2312" w:eastAsia="仿宋_GB2312" w:cs="仿宋_GB2312"/>
          <w:highlight w:val="none"/>
          <w:lang w:val="en-US" w:eastAsia="zh-CN"/>
        </w:rPr>
        <w:t>、</w:t>
      </w:r>
      <w:r>
        <w:rPr>
          <w:rStyle w:val="9"/>
          <w:rFonts w:hint="eastAsia" w:ascii="仿宋_GB2312" w:hAnsi="仿宋_GB2312" w:cs="仿宋_GB2312"/>
          <w:highlight w:val="none"/>
          <w:lang w:val="en-US" w:eastAsia="zh-CN"/>
        </w:rPr>
        <w:t>打破数据孤岛</w:t>
      </w:r>
    </w:p>
    <w:p w14:paraId="7014E2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640" w:firstLineChars="20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cs="仿宋_GB2312"/>
          <w:lang w:val="en-US" w:eastAsia="zh-CN"/>
        </w:rPr>
        <w:t>采用</w:t>
      </w:r>
      <w:r>
        <w:rPr>
          <w:rFonts w:hint="eastAsia" w:ascii="仿宋_GB2312" w:hAnsi="仿宋_GB2312" w:cs="仿宋_GB2312"/>
          <w:highlight w:val="none"/>
          <w:lang w:val="en-US" w:eastAsia="zh-CN"/>
        </w:rPr>
        <w:t>数据联邦架构，</w:t>
      </w:r>
      <w:r>
        <w:rPr>
          <w:rFonts w:hint="eastAsia" w:ascii="仿宋_GB2312" w:hAnsi="仿宋_GB2312" w:eastAsia="仿宋_GB2312" w:cs="仿宋_GB2312"/>
          <w:highlight w:val="none"/>
          <w:lang w:val="en-US" w:eastAsia="zh-CN"/>
        </w:rPr>
        <w:t>各部门对其数据保持控制权，同时对敏感数据进行分散控制。</w:t>
      </w:r>
      <w:r>
        <w:rPr>
          <w:rFonts w:hint="eastAsia" w:ascii="仿宋_GB2312" w:hAnsi="仿宋_GB2312" w:eastAsia="仿宋_GB2312" w:cs="仿宋_GB2312"/>
        </w:rPr>
        <w:t>部门间数据主权意识可能阻碍共享，需通过法律豁免（如数据控制者赔偿机制）和政策激励（如绩效挂钩资金分配）推动协作。</w:t>
      </w:r>
    </w:p>
    <w:p w14:paraId="02CA6C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仿宋_GB2312" w:hAnsi="仿宋_GB2312" w:eastAsia="仿宋_GB2312" w:cs="仿宋_GB2312"/>
        </w:rPr>
      </w:pPr>
      <w:r>
        <w:rPr>
          <w:rStyle w:val="9"/>
          <w:rFonts w:hint="eastAsia" w:ascii="仿宋_GB2312" w:hAnsi="仿宋_GB2312" w:cs="仿宋_GB2312"/>
          <w:lang w:val="en-US" w:eastAsia="zh-CN"/>
        </w:rPr>
        <w:t>报告提出的</w:t>
      </w:r>
      <w:r>
        <w:rPr>
          <w:rStyle w:val="9"/>
          <w:rFonts w:hint="eastAsia" w:ascii="仿宋_GB2312" w:hAnsi="仿宋_GB2312" w:eastAsia="仿宋_GB2312" w:cs="仿宋_GB2312"/>
        </w:rPr>
        <w:t>建议</w:t>
      </w:r>
      <w:r>
        <w:rPr>
          <w:rFonts w:hint="eastAsia" w:ascii="仿宋_GB2312" w:hAnsi="仿宋_GB2312" w:eastAsia="仿宋_GB2312" w:cs="仿宋_GB2312"/>
        </w:rPr>
        <w:t>：</w:t>
      </w:r>
    </w:p>
    <w:p w14:paraId="4EEC86B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设立跨部门协调委员会，明确数据共享的权责边界与经济收益分配。</w:t>
      </w:r>
    </w:p>
    <w:p w14:paraId="6B46000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lang w:eastAsia="zh-CN"/>
        </w:rPr>
        <w:t>建立一个有明确的部长级监督和跨政府协调的高级领导团队。</w:t>
      </w:r>
    </w:p>
    <w:p w14:paraId="7F82DC0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以存量数据资源为基础，启动核心数据池建设，重点打通跨部门数据接口。</w:t>
      </w:r>
    </w:p>
    <w:p w14:paraId="7A718E0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仿宋_GB2312" w:hAnsi="仿宋_GB2312" w:eastAsia="仿宋_GB2312" w:cs="仿宋_GB2312"/>
          <w:highlight w:val="none"/>
        </w:rPr>
      </w:pPr>
      <w:r>
        <w:rPr>
          <w:rFonts w:hint="eastAsia" w:ascii="仿宋_GB2312" w:hAnsi="仿宋_GB2312" w:eastAsia="仿宋_GB2312" w:cs="仿宋_GB2312"/>
        </w:rPr>
        <w:t>预链接高价值数据集</w:t>
      </w:r>
      <w:r>
        <w:rPr>
          <w:rFonts w:hint="eastAsia" w:ascii="仿宋_GB2312" w:hAnsi="仿宋_GB2312" w:cs="仿宋_GB2312"/>
          <w:lang w:eastAsia="zh-CN"/>
        </w:rPr>
        <w:t>，</w:t>
      </w:r>
      <w:r>
        <w:rPr>
          <w:rFonts w:hint="eastAsia" w:ascii="仿宋_GB2312" w:hAnsi="仿宋_GB2312" w:eastAsia="仿宋_GB2312" w:cs="仿宋_GB2312"/>
        </w:rPr>
        <w:t>如卫生-就业一体化，为公共服务提供人工智能驱动的解决方案</w:t>
      </w:r>
      <w:r>
        <w:rPr>
          <w:rFonts w:hint="eastAsia" w:ascii="仿宋_GB2312" w:hAnsi="仿宋_GB2312" w:cs="仿宋_GB2312"/>
          <w:lang w:eastAsia="zh-CN"/>
        </w:rPr>
        <w:t>。</w:t>
      </w:r>
      <w:bookmarkStart w:id="6" w:name="_GoBack"/>
      <w:bookmarkEnd w:id="6"/>
    </w:p>
    <w:p w14:paraId="2DBD51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9"/>
          <w:rFonts w:hint="default" w:ascii="仿宋_GB2312" w:hAnsi="仿宋_GB2312" w:eastAsia="仿宋_GB2312" w:cs="仿宋_GB2312"/>
          <w:lang w:val="en-US" w:eastAsia="zh-CN"/>
        </w:rPr>
      </w:pPr>
      <w:r>
        <w:rPr>
          <w:rStyle w:val="9"/>
          <w:rFonts w:hint="eastAsia" w:ascii="仿宋_GB2312" w:hAnsi="仿宋_GB2312" w:cs="仿宋_GB2312"/>
          <w:lang w:val="en-US" w:eastAsia="zh-CN"/>
        </w:rPr>
        <w:t>2</w:t>
      </w:r>
      <w:r>
        <w:rPr>
          <w:rStyle w:val="9"/>
          <w:rFonts w:hint="eastAsia" w:ascii="仿宋_GB2312" w:hAnsi="仿宋_GB2312" w:eastAsia="仿宋_GB2312" w:cs="仿宋_GB2312"/>
          <w:lang w:val="en-US" w:eastAsia="zh-CN"/>
        </w:rPr>
        <w:t>、</w:t>
      </w:r>
      <w:r>
        <w:rPr>
          <w:rStyle w:val="9"/>
          <w:rFonts w:hint="eastAsia" w:ascii="仿宋_GB2312" w:hAnsi="仿宋_GB2312" w:cs="仿宋_GB2312"/>
          <w:lang w:val="en-US" w:eastAsia="zh-CN"/>
        </w:rPr>
        <w:t>解决</w:t>
      </w:r>
      <w:r>
        <w:rPr>
          <w:rStyle w:val="9"/>
          <w:rFonts w:hint="eastAsia" w:ascii="仿宋_GB2312" w:hAnsi="仿宋_GB2312" w:eastAsia="仿宋_GB2312" w:cs="仿宋_GB2312"/>
          <w:lang w:val="en-US" w:eastAsia="zh-CN"/>
        </w:rPr>
        <w:t>成本</w:t>
      </w:r>
      <w:r>
        <w:rPr>
          <w:rStyle w:val="9"/>
          <w:rFonts w:hint="eastAsia" w:ascii="仿宋_GB2312" w:hAnsi="仿宋_GB2312" w:cs="仿宋_GB2312"/>
          <w:lang w:val="en-US" w:eastAsia="zh-CN"/>
        </w:rPr>
        <w:t>问题</w:t>
      </w:r>
    </w:p>
    <w:p w14:paraId="0447C8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640" w:firstLineChars="200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为了确保被快速采用的势头，</w:t>
      </w:r>
      <w:r>
        <w:rPr>
          <w:rFonts w:hint="eastAsia" w:ascii="仿宋_GB2312" w:hAnsi="仿宋_GB2312" w:cs="仿宋_GB2312"/>
          <w:lang w:val="en-US" w:eastAsia="zh-CN"/>
        </w:rPr>
        <w:t>国家数据库</w:t>
      </w:r>
      <w:r>
        <w:rPr>
          <w:rFonts w:hint="eastAsia" w:ascii="仿宋_GB2312" w:hAnsi="仿宋_GB2312" w:eastAsia="仿宋_GB2312" w:cs="仿宋_GB2312"/>
          <w:lang w:val="en-US" w:eastAsia="zh-CN"/>
        </w:rPr>
        <w:t>必须从一开始就带来切实的利益。但同时应明确</w:t>
      </w:r>
      <w:r>
        <w:rPr>
          <w:rFonts w:hint="eastAsia" w:ascii="仿宋_GB2312" w:hAnsi="仿宋_GB2312" w:cs="仿宋_GB2312"/>
          <w:lang w:val="en-US" w:eastAsia="zh-CN"/>
        </w:rPr>
        <w:t>国家数据库</w:t>
      </w:r>
      <w:r>
        <w:rPr>
          <w:rFonts w:hint="eastAsia" w:ascii="仿宋_GB2312" w:hAnsi="仿宋_GB2312" w:eastAsia="仿宋_GB2312" w:cs="仿宋_GB2312"/>
          <w:lang w:val="en-US" w:eastAsia="zh-CN"/>
        </w:rPr>
        <w:t>的非盈利定位，</w:t>
      </w:r>
      <w:r>
        <w:rPr>
          <w:rFonts w:hint="eastAsia" w:ascii="仿宋_GB2312" w:hAnsi="仿宋_GB2312" w:cs="仿宋_GB2312"/>
          <w:lang w:val="en-US" w:eastAsia="zh-CN"/>
        </w:rPr>
        <w:t>国家数据库</w:t>
      </w:r>
      <w:r>
        <w:rPr>
          <w:rFonts w:hint="eastAsia" w:ascii="仿宋_GB2312" w:hAnsi="仿宋_GB2312" w:eastAsia="仿宋_GB2312" w:cs="仿宋_GB2312"/>
          <w:lang w:val="en-US" w:eastAsia="zh-CN"/>
        </w:rPr>
        <w:t>的商业模式的主要目标是收回开发和运营成本，而非产生利润。</w:t>
      </w:r>
    </w:p>
    <w:p w14:paraId="70E25B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1083" w:leftChars="0"/>
        <w:textAlignment w:val="auto"/>
        <w:rPr>
          <w:rFonts w:hint="eastAsia" w:ascii="仿宋_GB2312" w:hAnsi="仿宋_GB2312" w:eastAsia="仿宋_GB2312" w:cs="仿宋_GB2312"/>
          <w:b/>
          <w:bCs/>
          <w:lang w:val="en-US" w:eastAsia="zh-CN"/>
        </w:rPr>
      </w:pPr>
      <w:r>
        <w:rPr>
          <w:rFonts w:hint="eastAsia" w:ascii="仿宋_GB2312" w:hAnsi="仿宋_GB2312" w:cs="仿宋_GB2312"/>
          <w:b/>
          <w:bCs/>
          <w:lang w:val="en-US" w:eastAsia="zh-CN"/>
        </w:rPr>
        <w:t>报告提出的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建议：</w:t>
      </w:r>
    </w:p>
    <w:p w14:paraId="218B304D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/>
        <w:ind w:left="1446" w:hanging="363"/>
        <w:textAlignment w:val="auto"/>
        <w:rPr>
          <w:rFonts w:hint="eastAsia" w:ascii="仿宋_GB2312" w:hAnsi="仿宋_GB2312" w:eastAsia="仿宋_GB2312" w:cs="仿宋_GB231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highlight w:val="none"/>
          <w:lang w:val="en-US" w:eastAsia="zh-CN"/>
        </w:rPr>
        <w:t>制定分层的数据访问付费方案</w:t>
      </w:r>
      <w:r>
        <w:rPr>
          <w:rFonts w:hint="eastAsia" w:ascii="仿宋_GB2312" w:hAnsi="仿宋_GB2312" w:cs="仿宋_GB2312"/>
          <w:highlight w:val="none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highlight w:val="none"/>
          <w:lang w:val="en-US" w:eastAsia="zh-CN"/>
        </w:rPr>
        <w:t>大型</w:t>
      </w:r>
      <w:r>
        <w:rPr>
          <w:rFonts w:hint="eastAsia" w:ascii="仿宋_GB2312" w:hAnsi="仿宋_GB2312" w:cs="仿宋_GB2312"/>
          <w:highlight w:val="none"/>
          <w:lang w:val="en-US" w:eastAsia="zh-CN"/>
        </w:rPr>
        <w:t>企业按从数据中所获</w:t>
      </w:r>
      <w:r>
        <w:rPr>
          <w:rFonts w:hint="eastAsia" w:ascii="仿宋_GB2312" w:hAnsi="仿宋_GB2312" w:eastAsia="仿宋_GB2312" w:cs="仿宋_GB2312"/>
          <w:highlight w:val="none"/>
          <w:lang w:val="en-US" w:eastAsia="zh-CN"/>
        </w:rPr>
        <w:t>商业价值多</w:t>
      </w:r>
      <w:r>
        <w:rPr>
          <w:rFonts w:hint="eastAsia" w:ascii="仿宋_GB2312" w:hAnsi="仿宋_GB2312" w:cs="仿宋_GB2312"/>
          <w:highlight w:val="none"/>
          <w:lang w:val="en-US" w:eastAsia="zh-CN"/>
        </w:rPr>
        <w:t>付费</w:t>
      </w:r>
      <w:r>
        <w:rPr>
          <w:rFonts w:hint="eastAsia" w:ascii="仿宋_GB2312" w:hAnsi="仿宋_GB2312" w:eastAsia="仿宋_GB2312" w:cs="仿宋_GB2312"/>
          <w:highlight w:val="none"/>
          <w:lang w:val="en-US" w:eastAsia="zh-CN"/>
        </w:rPr>
        <w:t>，学术机构</w:t>
      </w:r>
      <w:r>
        <w:rPr>
          <w:rFonts w:hint="eastAsia" w:ascii="仿宋_GB2312" w:hAnsi="仿宋_GB2312" w:cs="仿宋_GB2312"/>
          <w:highlight w:val="none"/>
          <w:lang w:val="en-US" w:eastAsia="zh-CN"/>
        </w:rPr>
        <w:t>和独立研究人员则享受折扣。</w:t>
      </w:r>
    </w:p>
    <w:p w14:paraId="7E45176B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/>
        <w:ind w:left="1446" w:hanging="363"/>
        <w:textAlignment w:val="auto"/>
        <w:rPr>
          <w:rFonts w:hint="eastAsia" w:ascii="仿宋_GB2312" w:hAnsi="仿宋_GB2312"/>
          <w:color w:val="000000"/>
          <w:lang w:val="en-US" w:eastAsia="zh-CN"/>
        </w:rPr>
      </w:pPr>
      <w:r>
        <w:rPr>
          <w:rFonts w:hint="eastAsia" w:ascii="仿宋_GB2312" w:hAnsi="仿宋_GB2312" w:cs="仿宋_GB2312"/>
          <w:highlight w:val="none"/>
          <w:lang w:val="en-US" w:eastAsia="zh-CN"/>
        </w:rPr>
        <w:t>若国家数据库开放授权给外国实体使用，可以引入一种版税支付机制，借鉴ARIA的海外融资机制，确保国家能够在公共部门数据的经济价值中保留相应的利益份额。</w:t>
      </w:r>
    </w:p>
    <w:p w14:paraId="19DACBAB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/>
        <w:ind w:left="1446" w:hanging="363"/>
        <w:textAlignment w:val="auto"/>
        <w:rPr>
          <w:rFonts w:hint="eastAsia" w:ascii="仿宋_GB2312" w:hAnsi="仿宋_GB2312"/>
          <w:color w:val="000000"/>
          <w:lang w:val="en-US" w:eastAsia="zh-CN"/>
        </w:rPr>
      </w:pPr>
      <w:r>
        <w:rPr>
          <w:rFonts w:hint="eastAsia" w:ascii="仿宋_GB2312" w:hAnsi="仿宋_GB2312"/>
          <w:color w:val="000000"/>
          <w:lang w:val="en-US" w:eastAsia="zh-CN"/>
        </w:rPr>
        <w:t>聚焦于五个与政府任务相关联的高价值、高影响用例，通过敏捷冲刺开发交付“最小可行产品”，以在支持国家优先事项中展现价值。</w:t>
      </w:r>
    </w:p>
    <w:p w14:paraId="342161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仿宋_GB2312" w:hAnsi="仿宋_GB2312" w:eastAsia="仿宋_GB2312" w:cs="仿宋_GB2312"/>
          <w:highlight w:val="none"/>
        </w:rPr>
      </w:pPr>
      <w:r>
        <w:rPr>
          <w:rStyle w:val="9"/>
          <w:rFonts w:hint="eastAsia" w:ascii="仿宋_GB2312" w:hAnsi="仿宋_GB2312" w:cs="仿宋_GB2312"/>
          <w:highlight w:val="none"/>
          <w:lang w:val="en-US" w:eastAsia="zh-CN"/>
        </w:rPr>
        <w:t>3</w:t>
      </w:r>
      <w:r>
        <w:rPr>
          <w:rStyle w:val="9"/>
          <w:rFonts w:hint="eastAsia" w:ascii="仿宋_GB2312" w:hAnsi="仿宋_GB2312" w:eastAsia="仿宋_GB2312" w:cs="仿宋_GB2312"/>
          <w:highlight w:val="none"/>
          <w:lang w:val="en-US" w:eastAsia="zh-CN"/>
        </w:rPr>
        <w:t>、</w:t>
      </w:r>
      <w:r>
        <w:rPr>
          <w:rStyle w:val="9"/>
          <w:rFonts w:hint="eastAsia" w:ascii="仿宋_GB2312" w:hAnsi="仿宋_GB2312" w:cs="仿宋_GB2312"/>
          <w:highlight w:val="none"/>
          <w:lang w:val="en-US" w:eastAsia="zh-CN"/>
        </w:rPr>
        <w:t>平衡</w:t>
      </w:r>
      <w:r>
        <w:rPr>
          <w:rStyle w:val="9"/>
          <w:rFonts w:hint="eastAsia" w:ascii="仿宋_GB2312" w:hAnsi="仿宋_GB2312" w:eastAsia="仿宋_GB2312" w:cs="仿宋_GB2312"/>
          <w:highlight w:val="none"/>
        </w:rPr>
        <w:t>隐私与</w:t>
      </w:r>
      <w:r>
        <w:rPr>
          <w:rStyle w:val="9"/>
          <w:rFonts w:hint="eastAsia" w:ascii="仿宋_GB2312" w:hAnsi="仿宋_GB2312" w:cs="仿宋_GB2312"/>
          <w:highlight w:val="none"/>
          <w:lang w:val="en-US" w:eastAsia="zh-CN"/>
        </w:rPr>
        <w:t>安全</w:t>
      </w:r>
    </w:p>
    <w:p w14:paraId="06C125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640" w:firstLineChars="200"/>
        <w:rPr>
          <w:rFonts w:hint="eastAsia" w:ascii="仿宋_GB2312" w:hAnsi="仿宋_GB2312" w:eastAsia="仿宋_GB2312" w:cs="仿宋_GB2312"/>
          <w:lang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出于对</w:t>
      </w:r>
      <w:r>
        <w:rPr>
          <w:rFonts w:hint="eastAsia" w:ascii="仿宋_GB2312" w:hAnsi="仿宋_GB2312" w:cs="仿宋_GB2312"/>
          <w:lang w:val="en-US" w:eastAsia="zh-CN"/>
        </w:rPr>
        <w:t>国家数据库</w:t>
      </w:r>
      <w:r>
        <w:rPr>
          <w:rFonts w:hint="eastAsia" w:ascii="仿宋_GB2312" w:hAnsi="仿宋_GB2312" w:eastAsia="仿宋_GB2312" w:cs="仿宋_GB2312"/>
          <w:lang w:val="en-US" w:eastAsia="zh-CN"/>
        </w:rPr>
        <w:t>隐私和安全考虑，需要严格的</w:t>
      </w:r>
      <w:r>
        <w:rPr>
          <w:rFonts w:hint="eastAsia" w:ascii="仿宋_GB2312" w:hAnsi="仿宋_GB2312" w:cs="仿宋_GB2312"/>
          <w:lang w:val="en-US" w:eastAsia="zh-CN"/>
        </w:rPr>
        <w:t>保障</w:t>
      </w:r>
      <w:r>
        <w:rPr>
          <w:rFonts w:hint="eastAsia" w:ascii="仿宋_GB2312" w:hAnsi="仿宋_GB2312" w:eastAsia="仿宋_GB2312" w:cs="仿宋_GB2312"/>
          <w:lang w:val="en-US" w:eastAsia="zh-CN"/>
        </w:rPr>
        <w:t>措施和明确定义的访问框架。</w:t>
      </w:r>
    </w:p>
    <w:p w14:paraId="38AB55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仿宋_GB2312" w:hAnsi="仿宋_GB2312" w:eastAsia="仿宋_GB2312" w:cs="仿宋_GB2312"/>
          <w:highlight w:val="none"/>
          <w:lang w:eastAsia="zh-CN"/>
        </w:rPr>
      </w:pPr>
      <w:r>
        <w:rPr>
          <w:rStyle w:val="9"/>
          <w:rFonts w:hint="eastAsia" w:ascii="仿宋_GB2312" w:hAnsi="仿宋_GB2312" w:cs="仿宋_GB2312"/>
          <w:highlight w:val="none"/>
          <w:lang w:val="en-US" w:eastAsia="zh-CN"/>
        </w:rPr>
        <w:t>报告提出的</w:t>
      </w:r>
      <w:r>
        <w:rPr>
          <w:rStyle w:val="9"/>
          <w:rFonts w:hint="eastAsia" w:ascii="仿宋_GB2312" w:hAnsi="仿宋_GB2312" w:eastAsia="仿宋_GB2312" w:cs="仿宋_GB2312"/>
          <w:highlight w:val="none"/>
        </w:rPr>
        <w:t>建议</w:t>
      </w:r>
      <w:r>
        <w:rPr>
          <w:rStyle w:val="9"/>
          <w:rFonts w:hint="eastAsia" w:ascii="仿宋_GB2312" w:hAnsi="仿宋_GB2312" w:eastAsia="仿宋_GB2312" w:cs="仿宋_GB2312"/>
          <w:highlight w:val="none"/>
          <w:lang w:eastAsia="zh-CN"/>
        </w:rPr>
        <w:t>：</w:t>
      </w:r>
    </w:p>
    <w:p w14:paraId="717175D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highlight w:val="none"/>
        </w:rPr>
        <w:t>建立动态风险</w:t>
      </w:r>
      <w:r>
        <w:rPr>
          <w:rFonts w:hint="eastAsia" w:ascii="仿宋_GB2312" w:hAnsi="仿宋_GB2312" w:eastAsia="仿宋_GB2312" w:cs="仿宋_GB2312"/>
          <w:highlight w:val="none"/>
          <w:lang w:val="en-US" w:eastAsia="zh-CN"/>
        </w:rPr>
        <w:t>分层</w:t>
      </w:r>
      <w:r>
        <w:rPr>
          <w:rFonts w:hint="eastAsia" w:ascii="仿宋_GB2312" w:hAnsi="仿宋_GB2312" w:eastAsia="仿宋_GB2312" w:cs="仿宋_GB2312"/>
          <w:highlight w:val="none"/>
        </w:rPr>
        <w:t>机制，定期更新匿名化标准，并与独立机构合作审查。</w:t>
      </w:r>
    </w:p>
    <w:p w14:paraId="2FA519C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ascii="仿宋_GB2312" w:hAnsi="仿宋_GB2312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</w:rPr>
        <w:t>采用分级访问权限（Reader Pass），</w:t>
      </w:r>
      <w:r>
        <w:rPr>
          <w:rFonts w:hint="eastAsia" w:ascii="仿宋_GB2312" w:hAnsi="仿宋_GB2312" w:eastAsia="仿宋_GB2312" w:cs="仿宋_GB2312"/>
          <w:highlight w:val="none"/>
        </w:rPr>
        <w:t>通过分层访问系统来平衡安全性和可用性</w:t>
      </w:r>
      <w:r>
        <w:rPr>
          <w:rFonts w:hint="eastAsia" w:ascii="仿宋_GB2312" w:hAnsi="仿宋_GB2312" w:eastAsia="仿宋_GB2312" w:cs="仿宋_GB2312"/>
          <w:highlight w:val="none"/>
          <w:lang w:eastAsia="zh-CN"/>
        </w:rPr>
        <w:t>。</w:t>
      </w:r>
    </w:p>
    <w:p w14:paraId="10004E3F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ascii="仿宋_GB2312" w:hAnsi="仿宋_GB2312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cs="仿宋_GB2312"/>
          <w:b w:val="0"/>
          <w:bCs w:val="0"/>
          <w:lang w:val="en-US" w:eastAsia="zh-CN"/>
        </w:rPr>
        <w:t>开发先进的</w:t>
      </w:r>
      <w:r>
        <w:rPr>
          <w:rFonts w:hint="eastAsia" w:ascii="仿宋_GB2312" w:hAnsi="仿宋_GB2312" w:eastAsia="仿宋_GB2312" w:cs="仿宋_GB2312"/>
          <w:b w:val="0"/>
          <w:bCs w:val="0"/>
        </w:rPr>
        <w:t>合成数据</w:t>
      </w:r>
      <w:r>
        <w:rPr>
          <w:rFonts w:hint="eastAsia" w:ascii="仿宋_GB2312" w:hAnsi="仿宋_GB2312" w:cs="仿宋_GB2312"/>
          <w:b w:val="0"/>
          <w:bCs w:val="0"/>
          <w:lang w:val="en-US" w:eastAsia="zh-CN"/>
        </w:rPr>
        <w:t>生成技术</w:t>
      </w:r>
      <w:r>
        <w:rPr>
          <w:rFonts w:hint="eastAsia" w:ascii="仿宋_GB2312" w:hAnsi="仿宋_GB2312" w:cs="仿宋_GB2312"/>
          <w:b w:val="0"/>
          <w:bCs w:val="0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lang w:val="en-US" w:eastAsia="zh-CN"/>
        </w:rPr>
        <w:t>以</w:t>
      </w:r>
      <w:r>
        <w:rPr>
          <w:rFonts w:hint="eastAsia" w:ascii="仿宋_GB2312" w:hAnsi="仿宋_GB2312" w:eastAsia="仿宋_GB2312" w:cs="仿宋_GB2312"/>
        </w:rPr>
        <w:t>平衡数据效用与隐私保护。</w:t>
      </w:r>
    </w:p>
    <w:p w14:paraId="1CEA3A8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ascii="仿宋_GB2312" w:hAnsi="仿宋_GB2312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提供更广泛的可访问性，</w:t>
      </w:r>
      <w:r>
        <w:rPr>
          <w:rFonts w:hint="eastAsia" w:ascii="仿宋_GB2312" w:hAnsi="仿宋_GB2312" w:cs="仿宋_GB2312"/>
          <w:b w:val="0"/>
          <w:bCs w:val="0"/>
          <w:sz w:val="32"/>
          <w:szCs w:val="32"/>
          <w:lang w:val="en-US" w:eastAsia="zh-CN"/>
        </w:rPr>
        <w:t>同时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保证强大的治理和安全标准。</w:t>
      </w:r>
    </w:p>
    <w:p w14:paraId="1FC42903">
      <w:pPr>
        <w:numPr>
          <w:ilvl w:val="0"/>
          <w:numId w:val="6"/>
        </w:numPr>
        <w:rPr>
          <w:rFonts w:ascii="仿宋_GB2312" w:hAnsi="仿宋_GB2312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推动政策设计等</w:t>
      </w:r>
      <w:r>
        <w:rPr>
          <w:rFonts w:hint="eastAsia" w:ascii="仿宋_GB2312" w:hAnsi="仿宋_GB2312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四个领域</w:t>
      </w:r>
      <w:r>
        <w:rPr>
          <w:rFonts w:hint="eastAsia" w:ascii="仿宋_GB2312" w:hAnsi="仿宋_GB2312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数字化</w:t>
      </w:r>
      <w:r>
        <w:rPr>
          <w:rFonts w:hint="eastAsia" w:ascii="仿宋_GB2312" w:hAnsi="仿宋_GB2312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变革</w:t>
      </w:r>
    </w:p>
    <w:p w14:paraId="53B02CEE">
      <w:pPr>
        <w:ind w:firstLine="640" w:firstLineChars="200"/>
        <w:rPr>
          <w:rFonts w:ascii="仿宋_GB2312" w:hAnsi="仿宋_GB2312"/>
          <w:color w:val="000000"/>
        </w:rPr>
      </w:pP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具备推动四个关键领域协同变革的潜力：政策设计、公共服务、学术研究以及商业研发（R&amp;D）。这些领域不仅高度依赖高质量数据作为发展的基础，而且彼此之间存在深度关联——一个领域的进展往往能够为其他领域提供新的动力和启发，从而形成相互促进的正向循环。</w:t>
      </w:r>
    </w:p>
    <w:p w14:paraId="0327FA88">
      <w:pPr>
        <w:ind w:firstLine="640" w:firstLineChars="200"/>
        <w:rPr>
          <w:rFonts w:ascii="仿宋_GB2312" w:hAnsi="仿宋_GB2312"/>
          <w:color w:val="000000"/>
        </w:rPr>
      </w:pPr>
      <w:r>
        <w:rPr>
          <w:rFonts w:hint="eastAsia" w:ascii="仿宋_GB2312" w:hAnsi="仿宋_GB2312"/>
          <w:color w:val="000000"/>
        </w:rPr>
        <w:t>在政策设计领域，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  <w:lang w:val="en-US" w:eastAsia="zh-CN"/>
        </w:rPr>
        <w:t>具备</w:t>
      </w:r>
      <w:r>
        <w:rPr>
          <w:rFonts w:hint="eastAsia" w:ascii="仿宋_GB2312" w:hAnsi="仿宋_GB2312"/>
          <w:color w:val="000000"/>
        </w:rPr>
        <w:t>实时访问和分析数据的能力</w:t>
      </w:r>
      <w:r>
        <w:rPr>
          <w:rFonts w:hint="eastAsia" w:ascii="仿宋_GB2312" w:hAnsi="仿宋_GB2312"/>
          <w:color w:val="000000"/>
          <w:lang w:eastAsia="zh-CN"/>
        </w:rPr>
        <w:t>。</w:t>
      </w:r>
      <w:r>
        <w:rPr>
          <w:rFonts w:hint="eastAsia" w:ascii="仿宋_GB2312" w:hAnsi="仿宋_GB2312"/>
          <w:color w:val="000000"/>
        </w:rPr>
        <w:t>使政策制定者能够快速响应社会经济变化，制定更有效的政策。通过链接和分析大量数据，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可以帮助政策制定者预测未来趋势，从而提前规划和应对潜在问题。同时，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的透明性框架和数据注册表可以增加政策制定的透明度，确保公众对政策制定过程的信任。</w:t>
      </w:r>
    </w:p>
    <w:p w14:paraId="559D2BF0">
      <w:pPr>
        <w:ind w:firstLine="640" w:firstLineChars="200"/>
        <w:rPr>
          <w:rFonts w:ascii="仿宋_GB2312" w:hAnsi="仿宋_GB2312"/>
          <w:color w:val="000000"/>
        </w:rPr>
      </w:pPr>
      <w:r>
        <w:rPr>
          <w:rFonts w:hint="eastAsia" w:ascii="仿宋_GB2312" w:hAnsi="仿宋_GB2312"/>
          <w:color w:val="000000"/>
        </w:rPr>
        <w:t>在公共服务领域，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链接不同数据集</w:t>
      </w:r>
      <w:r>
        <w:rPr>
          <w:rFonts w:hint="eastAsia" w:ascii="仿宋_GB2312" w:hAnsi="仿宋_GB2312"/>
          <w:color w:val="000000"/>
          <w:lang w:val="en-US" w:eastAsia="zh-CN"/>
        </w:rPr>
        <w:t>以</w:t>
      </w:r>
      <w:r>
        <w:rPr>
          <w:rFonts w:hint="eastAsia" w:ascii="仿宋_GB2312" w:hAnsi="仿宋_GB2312"/>
          <w:color w:val="000000"/>
        </w:rPr>
        <w:t>提供个性化的公共服务。如通过分析个人的健康数据和生活习惯，提供定制化的健康建议和预防措施。</w:t>
      </w:r>
      <w:r>
        <w:rPr>
          <w:rFonts w:hint="eastAsia" w:ascii="仿宋_GB2312" w:hAnsi="仿宋_GB2312"/>
          <w:color w:val="000000"/>
          <w:lang w:val="en-US" w:eastAsia="zh-CN"/>
        </w:rPr>
        <w:t>此外</w:t>
      </w:r>
      <w:r>
        <w:rPr>
          <w:rFonts w:hint="eastAsia" w:ascii="仿宋_GB2312" w:hAnsi="仿宋_GB2312"/>
          <w:color w:val="000000"/>
        </w:rPr>
        <w:t>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可自动化数据处理和分析，提高公共服务的效率</w:t>
      </w:r>
      <w:r>
        <w:rPr>
          <w:rFonts w:hint="eastAsia" w:ascii="仿宋_GB2312" w:hAnsi="仿宋_GB2312"/>
          <w:color w:val="000000"/>
          <w:lang w:val="en-US" w:eastAsia="zh-CN"/>
        </w:rPr>
        <w:t>和</w:t>
      </w:r>
      <w:r>
        <w:rPr>
          <w:rFonts w:hint="eastAsia" w:ascii="仿宋_GB2312" w:hAnsi="仿宋_GB2312"/>
          <w:color w:val="000000"/>
        </w:rPr>
        <w:t>降低成本。</w:t>
      </w:r>
      <w:r>
        <w:rPr>
          <w:rFonts w:hint="eastAsia" w:ascii="仿宋_GB2312" w:hAnsi="仿宋_GB2312"/>
          <w:color w:val="000000"/>
          <w:lang w:val="en-US" w:eastAsia="zh-CN"/>
        </w:rPr>
        <w:t>有利于</w:t>
      </w:r>
      <w:r>
        <w:rPr>
          <w:rFonts w:hint="eastAsia" w:ascii="仿宋_GB2312" w:hAnsi="仿宋_GB2312"/>
          <w:color w:val="000000"/>
        </w:rPr>
        <w:t>识别潜在的社会问题，如贫困、健康风险和犯罪热点，从而实现早期风险预警和干预。</w:t>
      </w:r>
    </w:p>
    <w:p w14:paraId="3831C383">
      <w:pPr>
        <w:ind w:firstLine="640" w:firstLineChars="200"/>
        <w:rPr>
          <w:rFonts w:ascii="仿宋_GB2312" w:hAnsi="仿宋_GB2312"/>
          <w:color w:val="000000"/>
        </w:rPr>
      </w:pPr>
      <w:r>
        <w:rPr>
          <w:rFonts w:hint="eastAsia" w:ascii="仿宋_GB2312" w:hAnsi="仿宋_GB2312"/>
          <w:color w:val="000000"/>
        </w:rPr>
        <w:t>在学术研究领域，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提供快速访问大量高质量数据的能力</w:t>
      </w:r>
      <w:r>
        <w:rPr>
          <w:rFonts w:hint="eastAsia" w:ascii="仿宋_GB2312" w:hAnsi="仿宋_GB2312"/>
          <w:color w:val="000000"/>
          <w:lang w:eastAsia="zh-CN"/>
        </w:rPr>
        <w:t>，</w:t>
      </w:r>
      <w:r>
        <w:rPr>
          <w:rFonts w:hint="eastAsia" w:ascii="仿宋_GB2312" w:hAnsi="仿宋_GB2312"/>
          <w:color w:val="000000"/>
        </w:rPr>
        <w:t>显著加速科学研究的进程。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可以促进不同学科之间的数据共享和合作，</w:t>
      </w:r>
      <w:r>
        <w:rPr>
          <w:rFonts w:hint="eastAsia" w:ascii="仿宋_GB2312" w:hAnsi="仿宋_GB2312"/>
          <w:color w:val="000000"/>
          <w:lang w:val="en-US" w:eastAsia="zh-CN"/>
        </w:rPr>
        <w:t>整合及</w:t>
      </w:r>
      <w:r>
        <w:rPr>
          <w:rFonts w:hint="eastAsia" w:ascii="仿宋_GB2312" w:hAnsi="仿宋_GB2312"/>
          <w:color w:val="000000"/>
        </w:rPr>
        <w:t>提供标准化和高质量的数据</w:t>
      </w:r>
      <w:r>
        <w:rPr>
          <w:rFonts w:hint="eastAsia" w:ascii="仿宋_GB2312" w:hAnsi="仿宋_GB2312"/>
          <w:color w:val="000000"/>
          <w:lang w:eastAsia="zh-CN"/>
        </w:rPr>
        <w:t>，</w:t>
      </w:r>
      <w:r>
        <w:rPr>
          <w:rFonts w:hint="eastAsia" w:ascii="仿宋_GB2312" w:hAnsi="仿宋_GB2312"/>
          <w:color w:val="000000"/>
        </w:rPr>
        <w:t>推动跨学科研究的发展。</w:t>
      </w:r>
    </w:p>
    <w:p w14:paraId="3F3152F6">
      <w:pPr>
        <w:ind w:firstLine="640" w:firstLineChars="200"/>
        <w:rPr>
          <w:rFonts w:ascii="仿宋_GB2312" w:hAnsi="仿宋_GB2312"/>
          <w:b/>
          <w:bCs/>
          <w:highlight w:val="yellow"/>
        </w:rPr>
      </w:pPr>
      <w:r>
        <w:rPr>
          <w:rFonts w:hint="eastAsia" w:ascii="仿宋_GB2312" w:hAnsi="仿宋_GB2312"/>
          <w:color w:val="000000"/>
        </w:rPr>
        <w:t>在商业R&amp;D领域，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为企业提供快速访问和使用数据的能力，加速产品和服务的开发和迭代。通过利用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的数据，企业可以开发出更具创新性和竞争力的产品和服务。并且，</w:t>
      </w:r>
      <w:r>
        <w:rPr>
          <w:rFonts w:hint="eastAsia" w:ascii="仿宋_GB2312" w:hAnsi="仿宋_GB2312"/>
          <w:color w:val="000000"/>
          <w:lang w:eastAsia="zh-CN"/>
        </w:rPr>
        <w:t>国家数据库</w:t>
      </w:r>
      <w:r>
        <w:rPr>
          <w:rFonts w:hint="eastAsia" w:ascii="仿宋_GB2312" w:hAnsi="仿宋_GB2312"/>
          <w:color w:val="000000"/>
        </w:rPr>
        <w:t>可以作为一个平台，促进企业、学术界和政府之间的合作，形成一个支持创新的生态系统。</w:t>
      </w:r>
    </w:p>
    <w:p w14:paraId="65392479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</w:pPr>
    </w:p>
    <w:p w14:paraId="23760E6F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三、</w:t>
      </w:r>
      <w:r>
        <w:rPr>
          <w:rFonts w:hint="eastAsia" w:ascii="仿宋_GB2312" w:hAnsi="仿宋_GB2312" w:cs="仿宋_GB2312"/>
          <w:b/>
          <w:bCs/>
          <w:sz w:val="32"/>
          <w:szCs w:val="32"/>
          <w:highlight w:val="none"/>
          <w:lang w:val="en-US" w:eastAsia="zh-CN"/>
        </w:rPr>
        <w:t>对我启示</w:t>
      </w:r>
    </w:p>
    <w:p w14:paraId="6EA730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64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我国在数据治理市场规模持续扩张，政策法规体系正逐步完善。然而，当前仍面临一些挑战，如部门间信息系统标准不一，数据分散整合困难，数据分析效能不高。报告建议建立国家数据库推动AI创新发展，并且不要试图集中所有数据，而是推荐采用数据联邦架构等方式。这对我国推动高质量数据集建设工作，为AI技术创新和产业应用提供坚实的数据基础而言具有参考意义。</w:t>
      </w:r>
    </w:p>
    <w:p w14:paraId="304B76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640" w:firstLineChars="200"/>
        <w:rPr>
          <w:rFonts w:hint="eastAsia" w:ascii="仿宋_GB2312" w:hAnsi="仿宋_GB2312" w:cs="仿宋_GB2312"/>
          <w:lang w:eastAsia="zh-CN"/>
        </w:rPr>
      </w:pP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一是降低大型国家级数据库的</w:t>
      </w:r>
      <w:r>
        <w:rPr>
          <w:rFonts w:hint="eastAsia" w:ascii="仿宋_GB2312" w:hAnsi="仿宋_GB2312" w:eastAsia="仿宋_GB2312" w:cs="仿宋_GB2312"/>
        </w:rPr>
        <w:t>使用门槛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。通过</w:t>
      </w:r>
      <w:r>
        <w:rPr>
          <w:rFonts w:hint="eastAsia" w:ascii="仿宋_GB2312" w:hAnsi="仿宋_GB2312" w:eastAsia="仿宋_GB2312" w:cs="仿宋_GB2312"/>
        </w:rPr>
        <w:t>集中化元数据目录，简化数据发现流程。</w:t>
      </w:r>
      <w:r>
        <w:rPr>
          <w:rFonts w:hint="eastAsia" w:ascii="仿宋_GB2312" w:hAnsi="仿宋_GB2312" w:cs="仿宋_GB2312"/>
          <w:highlight w:val="none"/>
          <w:lang w:eastAsia="zh-CN"/>
        </w:rPr>
        <w:t>提供“开箱即</w:t>
      </w:r>
      <w:r>
        <w:rPr>
          <w:rFonts w:hint="eastAsia" w:ascii="仿宋_GB2312" w:hAnsi="仿宋_GB2312" w:eastAsia="仿宋_GB2312" w:cs="仿宋_GB2312"/>
          <w:lang w:eastAsia="zh-CN"/>
        </w:rPr>
        <w:t>用”分析包，</w:t>
      </w:r>
      <w:r>
        <w:rPr>
          <w:rFonts w:hint="eastAsia" w:ascii="仿宋_GB2312" w:hAnsi="仿宋_GB2312" w:cs="仿宋_GB2312"/>
          <w:lang w:val="en-US" w:eastAsia="zh-CN"/>
        </w:rPr>
        <w:t>降低</w:t>
      </w:r>
      <w:r>
        <w:rPr>
          <w:rFonts w:hint="eastAsia" w:ascii="仿宋_GB2312" w:hAnsi="仿宋_GB2312" w:eastAsia="仿宋_GB2312" w:cs="仿宋_GB2312"/>
          <w:lang w:eastAsia="zh-CN"/>
        </w:rPr>
        <w:t>数据使用壁垒。设立专</w:t>
      </w:r>
      <w:r>
        <w:rPr>
          <w:rFonts w:hint="eastAsia" w:ascii="仿宋_GB2312" w:hAnsi="仿宋_GB2312" w:cs="仿宋_GB2312"/>
          <w:highlight w:val="none"/>
          <w:lang w:eastAsia="zh-CN"/>
        </w:rPr>
        <w:t>业服务台，使用户能够有效地读取和处理数据集。</w:t>
      </w:r>
    </w:p>
    <w:p w14:paraId="274BA2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640" w:firstLineChars="200"/>
        <w:rPr>
          <w:rFonts w:hint="eastAsia" w:ascii="仿宋_GB2312" w:hAnsi="仿宋_GB2312" w:eastAsia="仿宋_GB2312" w:cs="仿宋_GB2312"/>
          <w:highlight w:val="none"/>
          <w:lang w:eastAsia="zh-CN"/>
        </w:rPr>
      </w:pPr>
      <w:r>
        <w:rPr>
          <w:rFonts w:hint="eastAsia" w:ascii="仿宋_GB2312" w:hAnsi="仿宋_GB2312" w:cs="仿宋_GB2312"/>
          <w:lang w:val="en-US" w:eastAsia="zh-CN"/>
        </w:rPr>
        <w:t>二是平衡数据效用和安全性。在充分发挥数据价值的同时，必须加强隐私保护和合规管理，确保数据的使用符合法律法规，避免因安全问题影响数据的共享和应用。</w:t>
      </w:r>
    </w:p>
    <w:p w14:paraId="68E087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640" w:firstLineChars="200"/>
        <w:rPr>
          <w:rFonts w:hint="default" w:eastAsia="仿宋_GB2312"/>
          <w:lang w:val="en-US" w:eastAsia="zh-CN"/>
        </w:rPr>
      </w:pPr>
      <w:r>
        <w:rPr>
          <w:rFonts w:hint="eastAsia" w:ascii="仿宋_GB2312" w:hAnsi="仿宋_GB2312" w:cs="仿宋_GB2312"/>
          <w:lang w:val="en-US" w:eastAsia="zh-CN"/>
        </w:rPr>
        <w:t>三是解决数据库运营成本问题</w:t>
      </w:r>
      <w:r>
        <w:rPr>
          <w:rStyle w:val="9"/>
          <w:rFonts w:hint="eastAsia" w:ascii="仿宋_GB2312" w:hAnsi="仿宋_GB2312" w:cs="仿宋_GB2312"/>
          <w:b w:val="0"/>
          <w:bCs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通过合理规划商业模式和资源配置，可以有效降低开发和维护成本，确保数据库在经济上具备可持续性，为国家数据治理和人工智能发展提供坚实基础。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78745DEF">
      <w:pPr>
        <w:pStyle w:val="4"/>
      </w:pPr>
      <w:r>
        <w:rPr>
          <w:rStyle w:val="10"/>
        </w:rPr>
        <w:footnoteRef/>
      </w:r>
      <w:r>
        <w:t xml:space="preserve"> https://opendatabarometer.org/?_year=2017&amp;indicator=ODB</w:t>
      </w:r>
    </w:p>
  </w:footnote>
  <w:footnote w:id="1">
    <w:p w14:paraId="2F19259D">
      <w:pPr>
        <w:pStyle w:val="4"/>
      </w:pPr>
      <w:r>
        <w:rPr>
          <w:rStyle w:val="10"/>
        </w:rPr>
        <w:footnoteRef/>
      </w:r>
      <w:r>
        <w:t xml:space="preserve"> </w:t>
      </w:r>
      <w:r>
        <w:rPr>
          <w:rFonts w:hint="eastAsia"/>
        </w:rPr>
        <w:t>https://www.gov.uk/government/publications/state-of-digital-government-review/state-of-digital-government-review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6C1A3"/>
    <w:multiLevelType w:val="singleLevel"/>
    <w:tmpl w:val="A056C1A3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CEDC654A"/>
    <w:multiLevelType w:val="singleLevel"/>
    <w:tmpl w:val="CEDC654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AA04A2E"/>
    <w:multiLevelType w:val="singleLevel"/>
    <w:tmpl w:val="DAA04A2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518B554"/>
    <w:multiLevelType w:val="multilevel"/>
    <w:tmpl w:val="0518B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1142544"/>
    <w:multiLevelType w:val="singleLevel"/>
    <w:tmpl w:val="1114254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A390C06"/>
    <w:multiLevelType w:val="multilevel"/>
    <w:tmpl w:val="5A390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F25E9"/>
    <w:rsid w:val="00900E1E"/>
    <w:rsid w:val="0090417F"/>
    <w:rsid w:val="00AD4807"/>
    <w:rsid w:val="00AE53A5"/>
    <w:rsid w:val="00B4637C"/>
    <w:rsid w:val="01032A2D"/>
    <w:rsid w:val="010333FC"/>
    <w:rsid w:val="010B1594"/>
    <w:rsid w:val="011525F8"/>
    <w:rsid w:val="01491686"/>
    <w:rsid w:val="014A6050"/>
    <w:rsid w:val="014E44D9"/>
    <w:rsid w:val="015B3238"/>
    <w:rsid w:val="016C0FA1"/>
    <w:rsid w:val="01B446F6"/>
    <w:rsid w:val="01FB2325"/>
    <w:rsid w:val="027D2D3A"/>
    <w:rsid w:val="02B81FC4"/>
    <w:rsid w:val="02CC3DD3"/>
    <w:rsid w:val="02EA6580"/>
    <w:rsid w:val="02FE3E7B"/>
    <w:rsid w:val="032D29B2"/>
    <w:rsid w:val="0334789D"/>
    <w:rsid w:val="03790995"/>
    <w:rsid w:val="03875A9D"/>
    <w:rsid w:val="038A7E04"/>
    <w:rsid w:val="03B46C2F"/>
    <w:rsid w:val="03C52BEB"/>
    <w:rsid w:val="03CF75C5"/>
    <w:rsid w:val="03E00D98"/>
    <w:rsid w:val="03E10BA9"/>
    <w:rsid w:val="03FA3A1C"/>
    <w:rsid w:val="040655C3"/>
    <w:rsid w:val="0422003D"/>
    <w:rsid w:val="04294F27"/>
    <w:rsid w:val="043C33BD"/>
    <w:rsid w:val="049F168E"/>
    <w:rsid w:val="04B0389B"/>
    <w:rsid w:val="04D473C0"/>
    <w:rsid w:val="04D66070"/>
    <w:rsid w:val="04E23328"/>
    <w:rsid w:val="04F42FC6"/>
    <w:rsid w:val="04F70794"/>
    <w:rsid w:val="0507758E"/>
    <w:rsid w:val="050E411D"/>
    <w:rsid w:val="05225CD3"/>
    <w:rsid w:val="05603FE8"/>
    <w:rsid w:val="05AB1859"/>
    <w:rsid w:val="05C018A2"/>
    <w:rsid w:val="060F639F"/>
    <w:rsid w:val="06560FCC"/>
    <w:rsid w:val="0680729D"/>
    <w:rsid w:val="06AB651A"/>
    <w:rsid w:val="06EC59B0"/>
    <w:rsid w:val="070B57B7"/>
    <w:rsid w:val="07251CF9"/>
    <w:rsid w:val="072D11D3"/>
    <w:rsid w:val="074C5C68"/>
    <w:rsid w:val="075D3719"/>
    <w:rsid w:val="078057A6"/>
    <w:rsid w:val="07B8244F"/>
    <w:rsid w:val="07EB4443"/>
    <w:rsid w:val="07EF6488"/>
    <w:rsid w:val="07FC2953"/>
    <w:rsid w:val="080D690E"/>
    <w:rsid w:val="082E5202"/>
    <w:rsid w:val="08591B53"/>
    <w:rsid w:val="087150EF"/>
    <w:rsid w:val="08AA7F48"/>
    <w:rsid w:val="08BC59F4"/>
    <w:rsid w:val="091C14FF"/>
    <w:rsid w:val="09385C0D"/>
    <w:rsid w:val="09451066"/>
    <w:rsid w:val="09A432A2"/>
    <w:rsid w:val="09CB21A2"/>
    <w:rsid w:val="09E0749F"/>
    <w:rsid w:val="09E53F89"/>
    <w:rsid w:val="0A0855DF"/>
    <w:rsid w:val="0A685551"/>
    <w:rsid w:val="0A762E91"/>
    <w:rsid w:val="0ABC6FBB"/>
    <w:rsid w:val="0AC0410C"/>
    <w:rsid w:val="0AD02E89"/>
    <w:rsid w:val="0AD33E3F"/>
    <w:rsid w:val="0ADF0F5E"/>
    <w:rsid w:val="0B612681"/>
    <w:rsid w:val="0B7D290F"/>
    <w:rsid w:val="0B832A16"/>
    <w:rsid w:val="0B955093"/>
    <w:rsid w:val="0BAE560B"/>
    <w:rsid w:val="0BE107DE"/>
    <w:rsid w:val="0BEB7218"/>
    <w:rsid w:val="0C345751"/>
    <w:rsid w:val="0C450D6C"/>
    <w:rsid w:val="0C4D7C21"/>
    <w:rsid w:val="0C640AF0"/>
    <w:rsid w:val="0C992A92"/>
    <w:rsid w:val="0CBC130D"/>
    <w:rsid w:val="0CE1469A"/>
    <w:rsid w:val="0CE2225F"/>
    <w:rsid w:val="0CF5479B"/>
    <w:rsid w:val="0D0C188A"/>
    <w:rsid w:val="0D3D5EE8"/>
    <w:rsid w:val="0D5111D9"/>
    <w:rsid w:val="0D611BD6"/>
    <w:rsid w:val="0D731909"/>
    <w:rsid w:val="0D7D62E4"/>
    <w:rsid w:val="0D894BED"/>
    <w:rsid w:val="0DC43F13"/>
    <w:rsid w:val="0DE6032D"/>
    <w:rsid w:val="0E1C5943"/>
    <w:rsid w:val="0E204F8F"/>
    <w:rsid w:val="0E230D15"/>
    <w:rsid w:val="0E344BF5"/>
    <w:rsid w:val="0E34548E"/>
    <w:rsid w:val="0E421C28"/>
    <w:rsid w:val="0E8C7E45"/>
    <w:rsid w:val="0E9E41E7"/>
    <w:rsid w:val="0EA41EB5"/>
    <w:rsid w:val="0EBC3D7B"/>
    <w:rsid w:val="0F0D0766"/>
    <w:rsid w:val="0F152C78"/>
    <w:rsid w:val="0F2A5CFB"/>
    <w:rsid w:val="0F2B4570"/>
    <w:rsid w:val="0FCD3553"/>
    <w:rsid w:val="0FF24D67"/>
    <w:rsid w:val="101406F4"/>
    <w:rsid w:val="104D4694"/>
    <w:rsid w:val="10685029"/>
    <w:rsid w:val="10D206F5"/>
    <w:rsid w:val="10D64689"/>
    <w:rsid w:val="10DE53BA"/>
    <w:rsid w:val="10EF74F9"/>
    <w:rsid w:val="1105192D"/>
    <w:rsid w:val="11060153"/>
    <w:rsid w:val="112847B9"/>
    <w:rsid w:val="112B0381"/>
    <w:rsid w:val="115233E0"/>
    <w:rsid w:val="11616FFB"/>
    <w:rsid w:val="11BC6E1B"/>
    <w:rsid w:val="11BC713D"/>
    <w:rsid w:val="11D0732A"/>
    <w:rsid w:val="11EA75E9"/>
    <w:rsid w:val="12366FC1"/>
    <w:rsid w:val="125C3BF8"/>
    <w:rsid w:val="12631F4C"/>
    <w:rsid w:val="127123A3"/>
    <w:rsid w:val="12C81DAF"/>
    <w:rsid w:val="12EE540B"/>
    <w:rsid w:val="132875A5"/>
    <w:rsid w:val="1356385F"/>
    <w:rsid w:val="13822829"/>
    <w:rsid w:val="138A175B"/>
    <w:rsid w:val="13916585"/>
    <w:rsid w:val="13A7230D"/>
    <w:rsid w:val="13B14F39"/>
    <w:rsid w:val="13D87709"/>
    <w:rsid w:val="14217635"/>
    <w:rsid w:val="14420A82"/>
    <w:rsid w:val="14624527"/>
    <w:rsid w:val="14A44DFE"/>
    <w:rsid w:val="14A975E7"/>
    <w:rsid w:val="14BD424D"/>
    <w:rsid w:val="15121A08"/>
    <w:rsid w:val="15297944"/>
    <w:rsid w:val="156927CF"/>
    <w:rsid w:val="158F0F44"/>
    <w:rsid w:val="15F33E49"/>
    <w:rsid w:val="160354E7"/>
    <w:rsid w:val="161E512B"/>
    <w:rsid w:val="162E0AC3"/>
    <w:rsid w:val="16552BF1"/>
    <w:rsid w:val="16580904"/>
    <w:rsid w:val="16584EB8"/>
    <w:rsid w:val="166817B1"/>
    <w:rsid w:val="168A0688"/>
    <w:rsid w:val="16B65A15"/>
    <w:rsid w:val="16E87885"/>
    <w:rsid w:val="17562080"/>
    <w:rsid w:val="177D585E"/>
    <w:rsid w:val="17814E5F"/>
    <w:rsid w:val="17C074F9"/>
    <w:rsid w:val="17D44091"/>
    <w:rsid w:val="17D85E66"/>
    <w:rsid w:val="180A4C18"/>
    <w:rsid w:val="18215FDC"/>
    <w:rsid w:val="185D11EC"/>
    <w:rsid w:val="18770500"/>
    <w:rsid w:val="187E3DC7"/>
    <w:rsid w:val="188C1AE9"/>
    <w:rsid w:val="188F7772"/>
    <w:rsid w:val="18A019C3"/>
    <w:rsid w:val="18E038F3"/>
    <w:rsid w:val="19337AF8"/>
    <w:rsid w:val="19362126"/>
    <w:rsid w:val="19466124"/>
    <w:rsid w:val="195919B3"/>
    <w:rsid w:val="198D17D4"/>
    <w:rsid w:val="19BE0CBC"/>
    <w:rsid w:val="19E0496D"/>
    <w:rsid w:val="19FF69FF"/>
    <w:rsid w:val="1A121908"/>
    <w:rsid w:val="1A206975"/>
    <w:rsid w:val="1A313456"/>
    <w:rsid w:val="1A371F30"/>
    <w:rsid w:val="1A434D96"/>
    <w:rsid w:val="1A4408B5"/>
    <w:rsid w:val="1A7F369B"/>
    <w:rsid w:val="1A815666"/>
    <w:rsid w:val="1B0E5E80"/>
    <w:rsid w:val="1B173A0E"/>
    <w:rsid w:val="1B520DB0"/>
    <w:rsid w:val="1B6227C2"/>
    <w:rsid w:val="1B6C00C4"/>
    <w:rsid w:val="1B810626"/>
    <w:rsid w:val="1BAA36C9"/>
    <w:rsid w:val="1BC021BE"/>
    <w:rsid w:val="1BD6378F"/>
    <w:rsid w:val="1C1425F4"/>
    <w:rsid w:val="1C4050AC"/>
    <w:rsid w:val="1C432D88"/>
    <w:rsid w:val="1C6C7C4F"/>
    <w:rsid w:val="1CA34A16"/>
    <w:rsid w:val="1CA81BA9"/>
    <w:rsid w:val="1CC64BA5"/>
    <w:rsid w:val="1D0A4A1F"/>
    <w:rsid w:val="1D0E51AB"/>
    <w:rsid w:val="1D1B573F"/>
    <w:rsid w:val="1D2615E2"/>
    <w:rsid w:val="1D962CC3"/>
    <w:rsid w:val="1DB141AF"/>
    <w:rsid w:val="1DEA4F5D"/>
    <w:rsid w:val="1DFB572F"/>
    <w:rsid w:val="1E19598C"/>
    <w:rsid w:val="1E4F6227"/>
    <w:rsid w:val="1E576CB3"/>
    <w:rsid w:val="1EA819CA"/>
    <w:rsid w:val="1ECA07BA"/>
    <w:rsid w:val="1EF83A1C"/>
    <w:rsid w:val="1F066D9E"/>
    <w:rsid w:val="1F4C5629"/>
    <w:rsid w:val="1F531646"/>
    <w:rsid w:val="1F806416"/>
    <w:rsid w:val="1FF22B62"/>
    <w:rsid w:val="20065867"/>
    <w:rsid w:val="201725C8"/>
    <w:rsid w:val="2024414A"/>
    <w:rsid w:val="202E4948"/>
    <w:rsid w:val="20766894"/>
    <w:rsid w:val="207E43F5"/>
    <w:rsid w:val="207F564C"/>
    <w:rsid w:val="20AD4088"/>
    <w:rsid w:val="20C27F89"/>
    <w:rsid w:val="20C52024"/>
    <w:rsid w:val="20C56F8A"/>
    <w:rsid w:val="2127683B"/>
    <w:rsid w:val="21333432"/>
    <w:rsid w:val="215B70BD"/>
    <w:rsid w:val="2167352E"/>
    <w:rsid w:val="21AD4F92"/>
    <w:rsid w:val="21B856E5"/>
    <w:rsid w:val="21DA3D11"/>
    <w:rsid w:val="21FB3D85"/>
    <w:rsid w:val="22456F79"/>
    <w:rsid w:val="22533D05"/>
    <w:rsid w:val="22547D22"/>
    <w:rsid w:val="2266404E"/>
    <w:rsid w:val="227710FC"/>
    <w:rsid w:val="228F2F9F"/>
    <w:rsid w:val="230577FE"/>
    <w:rsid w:val="233B6516"/>
    <w:rsid w:val="233D40F4"/>
    <w:rsid w:val="23614286"/>
    <w:rsid w:val="23696C97"/>
    <w:rsid w:val="23D22A8E"/>
    <w:rsid w:val="23E822B1"/>
    <w:rsid w:val="24104B77"/>
    <w:rsid w:val="24B623B0"/>
    <w:rsid w:val="24C049B9"/>
    <w:rsid w:val="252C4420"/>
    <w:rsid w:val="255C172E"/>
    <w:rsid w:val="25787CB4"/>
    <w:rsid w:val="25C95EBB"/>
    <w:rsid w:val="26277E13"/>
    <w:rsid w:val="26793581"/>
    <w:rsid w:val="267937B6"/>
    <w:rsid w:val="268E74B0"/>
    <w:rsid w:val="26A5092E"/>
    <w:rsid w:val="26D3586A"/>
    <w:rsid w:val="26D7660D"/>
    <w:rsid w:val="26EA4592"/>
    <w:rsid w:val="27086AFF"/>
    <w:rsid w:val="27831697"/>
    <w:rsid w:val="279C3FA0"/>
    <w:rsid w:val="27A21EDD"/>
    <w:rsid w:val="27C85E25"/>
    <w:rsid w:val="27F46D85"/>
    <w:rsid w:val="27FD47F2"/>
    <w:rsid w:val="2817646A"/>
    <w:rsid w:val="281774EA"/>
    <w:rsid w:val="285A5748"/>
    <w:rsid w:val="2862422F"/>
    <w:rsid w:val="287D568E"/>
    <w:rsid w:val="288D1679"/>
    <w:rsid w:val="28940C5A"/>
    <w:rsid w:val="28B74948"/>
    <w:rsid w:val="28BB05F8"/>
    <w:rsid w:val="28C62C3A"/>
    <w:rsid w:val="28D97700"/>
    <w:rsid w:val="292813A2"/>
    <w:rsid w:val="2949669C"/>
    <w:rsid w:val="294A0AF5"/>
    <w:rsid w:val="295469C9"/>
    <w:rsid w:val="29650D12"/>
    <w:rsid w:val="29916F47"/>
    <w:rsid w:val="299407E6"/>
    <w:rsid w:val="29AE7AF9"/>
    <w:rsid w:val="29CF181E"/>
    <w:rsid w:val="29DB72C7"/>
    <w:rsid w:val="29DD03DE"/>
    <w:rsid w:val="29E6644E"/>
    <w:rsid w:val="2A087705"/>
    <w:rsid w:val="2A3F69A3"/>
    <w:rsid w:val="2A503CE6"/>
    <w:rsid w:val="2A742AF1"/>
    <w:rsid w:val="2A7D1A72"/>
    <w:rsid w:val="2AA13EB8"/>
    <w:rsid w:val="2AA70257"/>
    <w:rsid w:val="2AB53120"/>
    <w:rsid w:val="2AB76239"/>
    <w:rsid w:val="2ABE0D1C"/>
    <w:rsid w:val="2ACD2201"/>
    <w:rsid w:val="2AD357BE"/>
    <w:rsid w:val="2AE17F74"/>
    <w:rsid w:val="2AE60CC6"/>
    <w:rsid w:val="2AED5EC5"/>
    <w:rsid w:val="2B2D3548"/>
    <w:rsid w:val="2B2F5C05"/>
    <w:rsid w:val="2B426034"/>
    <w:rsid w:val="2B681F2A"/>
    <w:rsid w:val="2B78332C"/>
    <w:rsid w:val="2C092CED"/>
    <w:rsid w:val="2C471B3F"/>
    <w:rsid w:val="2C4D6B01"/>
    <w:rsid w:val="2C4E6EAF"/>
    <w:rsid w:val="2C5113AD"/>
    <w:rsid w:val="2C6549EB"/>
    <w:rsid w:val="2C7E4E1E"/>
    <w:rsid w:val="2CB2345D"/>
    <w:rsid w:val="2CD930DF"/>
    <w:rsid w:val="2CE95D32"/>
    <w:rsid w:val="2CF00429"/>
    <w:rsid w:val="2CFC5E23"/>
    <w:rsid w:val="2D2A393B"/>
    <w:rsid w:val="2D480265"/>
    <w:rsid w:val="2D6415C2"/>
    <w:rsid w:val="2D7B6891"/>
    <w:rsid w:val="2D7E4D48"/>
    <w:rsid w:val="2DA1451F"/>
    <w:rsid w:val="2DDA4F32"/>
    <w:rsid w:val="2DE55AB4"/>
    <w:rsid w:val="2DF301D1"/>
    <w:rsid w:val="2E456552"/>
    <w:rsid w:val="2E9E37D0"/>
    <w:rsid w:val="2EA14510"/>
    <w:rsid w:val="2EA9088F"/>
    <w:rsid w:val="2EC8340B"/>
    <w:rsid w:val="2EFC21B0"/>
    <w:rsid w:val="2F1877C3"/>
    <w:rsid w:val="2F4A0E40"/>
    <w:rsid w:val="2FBB4D1E"/>
    <w:rsid w:val="2FCE4236"/>
    <w:rsid w:val="2FE16549"/>
    <w:rsid w:val="30120CCC"/>
    <w:rsid w:val="3057093D"/>
    <w:rsid w:val="307D2FCF"/>
    <w:rsid w:val="308805A6"/>
    <w:rsid w:val="308B1BCC"/>
    <w:rsid w:val="30A76CD9"/>
    <w:rsid w:val="30B62085"/>
    <w:rsid w:val="30D62F8D"/>
    <w:rsid w:val="30F14367"/>
    <w:rsid w:val="311B4034"/>
    <w:rsid w:val="312B7106"/>
    <w:rsid w:val="315E0057"/>
    <w:rsid w:val="316E658F"/>
    <w:rsid w:val="317A69E9"/>
    <w:rsid w:val="31BE28A4"/>
    <w:rsid w:val="32104BD3"/>
    <w:rsid w:val="3217071A"/>
    <w:rsid w:val="321B5F48"/>
    <w:rsid w:val="324D31C4"/>
    <w:rsid w:val="325D5A1D"/>
    <w:rsid w:val="32827D75"/>
    <w:rsid w:val="3299026A"/>
    <w:rsid w:val="32AC4DF2"/>
    <w:rsid w:val="32B1065A"/>
    <w:rsid w:val="32B46828"/>
    <w:rsid w:val="32EB1383"/>
    <w:rsid w:val="32F204F2"/>
    <w:rsid w:val="334A0F9A"/>
    <w:rsid w:val="335039CF"/>
    <w:rsid w:val="33811DDB"/>
    <w:rsid w:val="3386162D"/>
    <w:rsid w:val="33880219"/>
    <w:rsid w:val="339E0BDF"/>
    <w:rsid w:val="33B73ADB"/>
    <w:rsid w:val="33EF59BC"/>
    <w:rsid w:val="3407418F"/>
    <w:rsid w:val="340E0DC2"/>
    <w:rsid w:val="341C7156"/>
    <w:rsid w:val="341D7D55"/>
    <w:rsid w:val="342E1F62"/>
    <w:rsid w:val="343318A7"/>
    <w:rsid w:val="34351D28"/>
    <w:rsid w:val="34594B05"/>
    <w:rsid w:val="34666AFC"/>
    <w:rsid w:val="346F6F4F"/>
    <w:rsid w:val="34761777"/>
    <w:rsid w:val="348452F7"/>
    <w:rsid w:val="349A76C7"/>
    <w:rsid w:val="34A264AC"/>
    <w:rsid w:val="34A90091"/>
    <w:rsid w:val="34C96813"/>
    <w:rsid w:val="34CB5A03"/>
    <w:rsid w:val="34DB46DE"/>
    <w:rsid w:val="350007E2"/>
    <w:rsid w:val="351D5B33"/>
    <w:rsid w:val="357240D1"/>
    <w:rsid w:val="35973B37"/>
    <w:rsid w:val="35D45619"/>
    <w:rsid w:val="36347FB5"/>
    <w:rsid w:val="36617D6C"/>
    <w:rsid w:val="36721EAF"/>
    <w:rsid w:val="369B1405"/>
    <w:rsid w:val="37144D14"/>
    <w:rsid w:val="37236FF1"/>
    <w:rsid w:val="37256F21"/>
    <w:rsid w:val="374C50B7"/>
    <w:rsid w:val="377B0377"/>
    <w:rsid w:val="377F0484"/>
    <w:rsid w:val="379C2FCB"/>
    <w:rsid w:val="37FF7772"/>
    <w:rsid w:val="3818447A"/>
    <w:rsid w:val="381C47C8"/>
    <w:rsid w:val="38206D35"/>
    <w:rsid w:val="384629B1"/>
    <w:rsid w:val="384A30E3"/>
    <w:rsid w:val="38531F78"/>
    <w:rsid w:val="386B4E07"/>
    <w:rsid w:val="38A56B66"/>
    <w:rsid w:val="38B56433"/>
    <w:rsid w:val="390456F6"/>
    <w:rsid w:val="39316C83"/>
    <w:rsid w:val="39671B81"/>
    <w:rsid w:val="39B20F40"/>
    <w:rsid w:val="3A145757"/>
    <w:rsid w:val="3A2E3163"/>
    <w:rsid w:val="3A571AE7"/>
    <w:rsid w:val="3A9B0ED8"/>
    <w:rsid w:val="3AD46AA7"/>
    <w:rsid w:val="3AF027CA"/>
    <w:rsid w:val="3B0253A4"/>
    <w:rsid w:val="3B151574"/>
    <w:rsid w:val="3B1E51EE"/>
    <w:rsid w:val="3B626996"/>
    <w:rsid w:val="3B731D5E"/>
    <w:rsid w:val="3B910C4F"/>
    <w:rsid w:val="3BB30F9F"/>
    <w:rsid w:val="3BD80A06"/>
    <w:rsid w:val="3BD86C58"/>
    <w:rsid w:val="3BE41159"/>
    <w:rsid w:val="3C2F4EE1"/>
    <w:rsid w:val="3C817F68"/>
    <w:rsid w:val="3C877762"/>
    <w:rsid w:val="3CAD5714"/>
    <w:rsid w:val="3CE84C78"/>
    <w:rsid w:val="3CE872AF"/>
    <w:rsid w:val="3CF33D49"/>
    <w:rsid w:val="3D05582A"/>
    <w:rsid w:val="3D202664"/>
    <w:rsid w:val="3D424389"/>
    <w:rsid w:val="3D477BF1"/>
    <w:rsid w:val="3D540560"/>
    <w:rsid w:val="3D7D28F7"/>
    <w:rsid w:val="3D9D714D"/>
    <w:rsid w:val="3DA66438"/>
    <w:rsid w:val="3DAB482E"/>
    <w:rsid w:val="3E02584E"/>
    <w:rsid w:val="3E167FA1"/>
    <w:rsid w:val="3E2B1E22"/>
    <w:rsid w:val="3E8540DD"/>
    <w:rsid w:val="3EA700D4"/>
    <w:rsid w:val="3EF45B57"/>
    <w:rsid w:val="3F4B0972"/>
    <w:rsid w:val="3F7A2BAD"/>
    <w:rsid w:val="3F7C6F0E"/>
    <w:rsid w:val="3FCC1CA9"/>
    <w:rsid w:val="3FD414E4"/>
    <w:rsid w:val="3FF43934"/>
    <w:rsid w:val="40464190"/>
    <w:rsid w:val="40814348"/>
    <w:rsid w:val="40BA3CB5"/>
    <w:rsid w:val="41036525"/>
    <w:rsid w:val="418B4ACF"/>
    <w:rsid w:val="41F96527"/>
    <w:rsid w:val="42421251"/>
    <w:rsid w:val="425012F6"/>
    <w:rsid w:val="433C187A"/>
    <w:rsid w:val="43430E5B"/>
    <w:rsid w:val="435A7F52"/>
    <w:rsid w:val="437402A0"/>
    <w:rsid w:val="43F202D8"/>
    <w:rsid w:val="44354FA1"/>
    <w:rsid w:val="44367E2B"/>
    <w:rsid w:val="44494453"/>
    <w:rsid w:val="447311EE"/>
    <w:rsid w:val="449D459A"/>
    <w:rsid w:val="44A26055"/>
    <w:rsid w:val="44C24001"/>
    <w:rsid w:val="44E25BC9"/>
    <w:rsid w:val="45170A12"/>
    <w:rsid w:val="451D47DC"/>
    <w:rsid w:val="4521341D"/>
    <w:rsid w:val="45334AC6"/>
    <w:rsid w:val="4557299B"/>
    <w:rsid w:val="456450B8"/>
    <w:rsid w:val="45726C25"/>
    <w:rsid w:val="457A48DC"/>
    <w:rsid w:val="4590717F"/>
    <w:rsid w:val="459E681C"/>
    <w:rsid w:val="45ED07F4"/>
    <w:rsid w:val="463D6035"/>
    <w:rsid w:val="464B1C3F"/>
    <w:rsid w:val="466E2692"/>
    <w:rsid w:val="468470EC"/>
    <w:rsid w:val="46853873"/>
    <w:rsid w:val="46A9510B"/>
    <w:rsid w:val="46C327E4"/>
    <w:rsid w:val="46D442AB"/>
    <w:rsid w:val="47177FE7"/>
    <w:rsid w:val="47293DA5"/>
    <w:rsid w:val="472A6E6B"/>
    <w:rsid w:val="474F4272"/>
    <w:rsid w:val="47560D7B"/>
    <w:rsid w:val="477F6BB0"/>
    <w:rsid w:val="478D6B48"/>
    <w:rsid w:val="47ED3A8B"/>
    <w:rsid w:val="47F575B9"/>
    <w:rsid w:val="48223734"/>
    <w:rsid w:val="48397747"/>
    <w:rsid w:val="484657B8"/>
    <w:rsid w:val="484A2D7C"/>
    <w:rsid w:val="48A14FFC"/>
    <w:rsid w:val="48AF18EA"/>
    <w:rsid w:val="48EB1D78"/>
    <w:rsid w:val="492B6619"/>
    <w:rsid w:val="49362EF8"/>
    <w:rsid w:val="4977185E"/>
    <w:rsid w:val="498F2F9D"/>
    <w:rsid w:val="49AA1110"/>
    <w:rsid w:val="49BB2B14"/>
    <w:rsid w:val="49C34AA3"/>
    <w:rsid w:val="49C72245"/>
    <w:rsid w:val="49FC1D63"/>
    <w:rsid w:val="4A056E6A"/>
    <w:rsid w:val="4A273077"/>
    <w:rsid w:val="4A5C2802"/>
    <w:rsid w:val="4A8F2BD7"/>
    <w:rsid w:val="4A902354"/>
    <w:rsid w:val="4A9B05A9"/>
    <w:rsid w:val="4AB34B18"/>
    <w:rsid w:val="4ACE54AE"/>
    <w:rsid w:val="4AF202A0"/>
    <w:rsid w:val="4B06414F"/>
    <w:rsid w:val="4B0F492C"/>
    <w:rsid w:val="4B125CE2"/>
    <w:rsid w:val="4B26353C"/>
    <w:rsid w:val="4B2B6DA4"/>
    <w:rsid w:val="4B8D4968"/>
    <w:rsid w:val="4B8E1DB5"/>
    <w:rsid w:val="4BED22AB"/>
    <w:rsid w:val="4BF1010F"/>
    <w:rsid w:val="4C186DA3"/>
    <w:rsid w:val="4C703258"/>
    <w:rsid w:val="4C7178F1"/>
    <w:rsid w:val="4CCA298F"/>
    <w:rsid w:val="4CCA34C7"/>
    <w:rsid w:val="4CCD443F"/>
    <w:rsid w:val="4CCF19B1"/>
    <w:rsid w:val="4CE30FB8"/>
    <w:rsid w:val="4CEC2563"/>
    <w:rsid w:val="4D001B6A"/>
    <w:rsid w:val="4D007DBC"/>
    <w:rsid w:val="4D297313"/>
    <w:rsid w:val="4D2B55C7"/>
    <w:rsid w:val="4D467EC5"/>
    <w:rsid w:val="4D514341"/>
    <w:rsid w:val="4DCF6B84"/>
    <w:rsid w:val="4E487C6D"/>
    <w:rsid w:val="4E4A5793"/>
    <w:rsid w:val="4E5B79A0"/>
    <w:rsid w:val="4E5C6789"/>
    <w:rsid w:val="4E7B6D0E"/>
    <w:rsid w:val="4E8F31A6"/>
    <w:rsid w:val="4EAA7FE0"/>
    <w:rsid w:val="4ED03E3A"/>
    <w:rsid w:val="4EDD49AE"/>
    <w:rsid w:val="4FA964E9"/>
    <w:rsid w:val="4FB2064E"/>
    <w:rsid w:val="4FCB29F3"/>
    <w:rsid w:val="5019191D"/>
    <w:rsid w:val="50EE4AFC"/>
    <w:rsid w:val="513918A9"/>
    <w:rsid w:val="5144505A"/>
    <w:rsid w:val="519B00B4"/>
    <w:rsid w:val="51A72EFC"/>
    <w:rsid w:val="51BF37DC"/>
    <w:rsid w:val="51F53C61"/>
    <w:rsid w:val="520420A2"/>
    <w:rsid w:val="525F7333"/>
    <w:rsid w:val="5289067D"/>
    <w:rsid w:val="528A0854"/>
    <w:rsid w:val="52A87F20"/>
    <w:rsid w:val="52C5171B"/>
    <w:rsid w:val="52E60453"/>
    <w:rsid w:val="531D3476"/>
    <w:rsid w:val="53234805"/>
    <w:rsid w:val="53264521"/>
    <w:rsid w:val="53A05780"/>
    <w:rsid w:val="53D578AD"/>
    <w:rsid w:val="53E0578D"/>
    <w:rsid w:val="53FC263A"/>
    <w:rsid w:val="54082201"/>
    <w:rsid w:val="54224ABC"/>
    <w:rsid w:val="54325F33"/>
    <w:rsid w:val="544C41DB"/>
    <w:rsid w:val="547E15B6"/>
    <w:rsid w:val="547F5A6B"/>
    <w:rsid w:val="54933596"/>
    <w:rsid w:val="54B55930"/>
    <w:rsid w:val="54C70797"/>
    <w:rsid w:val="54D1276A"/>
    <w:rsid w:val="54E227E7"/>
    <w:rsid w:val="54FF095A"/>
    <w:rsid w:val="552A3C28"/>
    <w:rsid w:val="557D338D"/>
    <w:rsid w:val="557E0754"/>
    <w:rsid w:val="559253A6"/>
    <w:rsid w:val="55B76C0D"/>
    <w:rsid w:val="55CF47D0"/>
    <w:rsid w:val="56432C31"/>
    <w:rsid w:val="564E7DEA"/>
    <w:rsid w:val="56755377"/>
    <w:rsid w:val="567C6062"/>
    <w:rsid w:val="56A34AAF"/>
    <w:rsid w:val="56B20379"/>
    <w:rsid w:val="56BA0FDC"/>
    <w:rsid w:val="56EE2DDF"/>
    <w:rsid w:val="5711443D"/>
    <w:rsid w:val="573267E0"/>
    <w:rsid w:val="57527466"/>
    <w:rsid w:val="57911D3D"/>
    <w:rsid w:val="57F624E8"/>
    <w:rsid w:val="5808087C"/>
    <w:rsid w:val="58591489"/>
    <w:rsid w:val="586355C8"/>
    <w:rsid w:val="589B7120"/>
    <w:rsid w:val="58D231A3"/>
    <w:rsid w:val="58FC3B2E"/>
    <w:rsid w:val="59030A18"/>
    <w:rsid w:val="592A2449"/>
    <w:rsid w:val="59462FFB"/>
    <w:rsid w:val="59626A67"/>
    <w:rsid w:val="596D67DA"/>
    <w:rsid w:val="59B83EF9"/>
    <w:rsid w:val="59CC3500"/>
    <w:rsid w:val="59E344E4"/>
    <w:rsid w:val="59F42A57"/>
    <w:rsid w:val="59F45890"/>
    <w:rsid w:val="59FA60D4"/>
    <w:rsid w:val="5A01477A"/>
    <w:rsid w:val="5A23672F"/>
    <w:rsid w:val="5A661319"/>
    <w:rsid w:val="5A7A7C01"/>
    <w:rsid w:val="5AA24261"/>
    <w:rsid w:val="5AAE5E2D"/>
    <w:rsid w:val="5AFC08CE"/>
    <w:rsid w:val="5B04316E"/>
    <w:rsid w:val="5B062A42"/>
    <w:rsid w:val="5B245969"/>
    <w:rsid w:val="5B4D63FB"/>
    <w:rsid w:val="5B802833"/>
    <w:rsid w:val="5BAD55B3"/>
    <w:rsid w:val="5BF3746A"/>
    <w:rsid w:val="5C011A74"/>
    <w:rsid w:val="5C225659"/>
    <w:rsid w:val="5C2A2760"/>
    <w:rsid w:val="5C390BF5"/>
    <w:rsid w:val="5C59404C"/>
    <w:rsid w:val="5C59525D"/>
    <w:rsid w:val="5C8B0D49"/>
    <w:rsid w:val="5CA644DC"/>
    <w:rsid w:val="5CAD5159"/>
    <w:rsid w:val="5CBC5AAE"/>
    <w:rsid w:val="5CFA40D7"/>
    <w:rsid w:val="5CFF599B"/>
    <w:rsid w:val="5D002585"/>
    <w:rsid w:val="5D276C9F"/>
    <w:rsid w:val="5D352289"/>
    <w:rsid w:val="5D467089"/>
    <w:rsid w:val="5D69550A"/>
    <w:rsid w:val="5DA54794"/>
    <w:rsid w:val="5DC257FC"/>
    <w:rsid w:val="5E0D7710"/>
    <w:rsid w:val="5E0F60B1"/>
    <w:rsid w:val="5E3873B6"/>
    <w:rsid w:val="5E3B2A02"/>
    <w:rsid w:val="5E6F08FE"/>
    <w:rsid w:val="5E767EDE"/>
    <w:rsid w:val="5E8206AC"/>
    <w:rsid w:val="5E9345EC"/>
    <w:rsid w:val="5EA70608"/>
    <w:rsid w:val="5F04373C"/>
    <w:rsid w:val="5F24793A"/>
    <w:rsid w:val="5F39447A"/>
    <w:rsid w:val="5F683E35"/>
    <w:rsid w:val="5F8053EF"/>
    <w:rsid w:val="5F8108E9"/>
    <w:rsid w:val="5F9C3975"/>
    <w:rsid w:val="5F9D02AD"/>
    <w:rsid w:val="5FA36D52"/>
    <w:rsid w:val="5FA840C8"/>
    <w:rsid w:val="5FB35022"/>
    <w:rsid w:val="5FB51904"/>
    <w:rsid w:val="5FD4310E"/>
    <w:rsid w:val="5FD90725"/>
    <w:rsid w:val="60177B46"/>
    <w:rsid w:val="601E438A"/>
    <w:rsid w:val="603619FD"/>
    <w:rsid w:val="603D2140"/>
    <w:rsid w:val="6047356A"/>
    <w:rsid w:val="604761AE"/>
    <w:rsid w:val="604C7149"/>
    <w:rsid w:val="608423C8"/>
    <w:rsid w:val="60DA0BF8"/>
    <w:rsid w:val="610C1A1E"/>
    <w:rsid w:val="61412A26"/>
    <w:rsid w:val="61447E20"/>
    <w:rsid w:val="6171498D"/>
    <w:rsid w:val="617306C0"/>
    <w:rsid w:val="619568CD"/>
    <w:rsid w:val="61B951C5"/>
    <w:rsid w:val="61E6537B"/>
    <w:rsid w:val="61FF01EB"/>
    <w:rsid w:val="623B067A"/>
    <w:rsid w:val="624E318C"/>
    <w:rsid w:val="6264179B"/>
    <w:rsid w:val="62782477"/>
    <w:rsid w:val="628A03FC"/>
    <w:rsid w:val="6290707C"/>
    <w:rsid w:val="62C0797A"/>
    <w:rsid w:val="62F5146E"/>
    <w:rsid w:val="62F85366"/>
    <w:rsid w:val="633F0EB8"/>
    <w:rsid w:val="6346571D"/>
    <w:rsid w:val="63473BF7"/>
    <w:rsid w:val="63506F50"/>
    <w:rsid w:val="636C1DCE"/>
    <w:rsid w:val="63A8330E"/>
    <w:rsid w:val="63A93C83"/>
    <w:rsid w:val="63B74F0F"/>
    <w:rsid w:val="63DA64E5"/>
    <w:rsid w:val="640C161E"/>
    <w:rsid w:val="64100F64"/>
    <w:rsid w:val="64252EAB"/>
    <w:rsid w:val="642F3009"/>
    <w:rsid w:val="64362523"/>
    <w:rsid w:val="645667E8"/>
    <w:rsid w:val="646118A5"/>
    <w:rsid w:val="64B83469"/>
    <w:rsid w:val="64BB69A3"/>
    <w:rsid w:val="652068F9"/>
    <w:rsid w:val="653F54CE"/>
    <w:rsid w:val="6612673F"/>
    <w:rsid w:val="661C5E23"/>
    <w:rsid w:val="66287D10"/>
    <w:rsid w:val="662B3B0D"/>
    <w:rsid w:val="66527D73"/>
    <w:rsid w:val="669929BC"/>
    <w:rsid w:val="66D439F4"/>
    <w:rsid w:val="66FB6C81"/>
    <w:rsid w:val="67073DC9"/>
    <w:rsid w:val="67144738"/>
    <w:rsid w:val="671D105D"/>
    <w:rsid w:val="67282839"/>
    <w:rsid w:val="672C7E01"/>
    <w:rsid w:val="677F00FD"/>
    <w:rsid w:val="67A7735B"/>
    <w:rsid w:val="67B43C8F"/>
    <w:rsid w:val="67BF3E48"/>
    <w:rsid w:val="67E11515"/>
    <w:rsid w:val="67FC76A6"/>
    <w:rsid w:val="68203867"/>
    <w:rsid w:val="68996CA3"/>
    <w:rsid w:val="68A65864"/>
    <w:rsid w:val="68E1689C"/>
    <w:rsid w:val="6946784D"/>
    <w:rsid w:val="694A0D42"/>
    <w:rsid w:val="69763488"/>
    <w:rsid w:val="699A71FC"/>
    <w:rsid w:val="69C45493"/>
    <w:rsid w:val="69F10325"/>
    <w:rsid w:val="6A1D1B56"/>
    <w:rsid w:val="6A301889"/>
    <w:rsid w:val="6A386990"/>
    <w:rsid w:val="6A4353E7"/>
    <w:rsid w:val="6A627569"/>
    <w:rsid w:val="6A845731"/>
    <w:rsid w:val="6AD14E1A"/>
    <w:rsid w:val="6AF9611F"/>
    <w:rsid w:val="6B142F59"/>
    <w:rsid w:val="6B3B2294"/>
    <w:rsid w:val="6B61195A"/>
    <w:rsid w:val="6B833C3B"/>
    <w:rsid w:val="6B972472"/>
    <w:rsid w:val="6BA75B7B"/>
    <w:rsid w:val="6BC32289"/>
    <w:rsid w:val="6BD526E8"/>
    <w:rsid w:val="6BF30DC0"/>
    <w:rsid w:val="6BF53D8C"/>
    <w:rsid w:val="6BFE3A5A"/>
    <w:rsid w:val="6C0B435C"/>
    <w:rsid w:val="6C1045A3"/>
    <w:rsid w:val="6C1825D5"/>
    <w:rsid w:val="6C215EC8"/>
    <w:rsid w:val="6C657179"/>
    <w:rsid w:val="6C6B54D3"/>
    <w:rsid w:val="6C711CE5"/>
    <w:rsid w:val="6C9F2F49"/>
    <w:rsid w:val="6CDD7220"/>
    <w:rsid w:val="6D3451EC"/>
    <w:rsid w:val="6D64414C"/>
    <w:rsid w:val="6D676B62"/>
    <w:rsid w:val="6D712A26"/>
    <w:rsid w:val="6DA125B9"/>
    <w:rsid w:val="6DAE0F00"/>
    <w:rsid w:val="6DC42971"/>
    <w:rsid w:val="6DE20BB2"/>
    <w:rsid w:val="6DE76703"/>
    <w:rsid w:val="6E021343"/>
    <w:rsid w:val="6E0D1F80"/>
    <w:rsid w:val="6E40053E"/>
    <w:rsid w:val="6E480585"/>
    <w:rsid w:val="6E492F1A"/>
    <w:rsid w:val="6E5024FA"/>
    <w:rsid w:val="6E7C32EF"/>
    <w:rsid w:val="6E7D7067"/>
    <w:rsid w:val="6E9F10CE"/>
    <w:rsid w:val="6EA445F4"/>
    <w:rsid w:val="6F282086"/>
    <w:rsid w:val="6F2F210F"/>
    <w:rsid w:val="6F38501B"/>
    <w:rsid w:val="6F666443"/>
    <w:rsid w:val="6F6D49E6"/>
    <w:rsid w:val="6F751E4A"/>
    <w:rsid w:val="6F795A80"/>
    <w:rsid w:val="6F7A777C"/>
    <w:rsid w:val="6F83245B"/>
    <w:rsid w:val="6FCA3006"/>
    <w:rsid w:val="6FF513BA"/>
    <w:rsid w:val="7016507D"/>
    <w:rsid w:val="70251764"/>
    <w:rsid w:val="702A6D7B"/>
    <w:rsid w:val="70352AF8"/>
    <w:rsid w:val="704E6ADB"/>
    <w:rsid w:val="70531426"/>
    <w:rsid w:val="70640BB5"/>
    <w:rsid w:val="706C7578"/>
    <w:rsid w:val="707B53AD"/>
    <w:rsid w:val="709834A3"/>
    <w:rsid w:val="70A062AE"/>
    <w:rsid w:val="71220070"/>
    <w:rsid w:val="714E0847"/>
    <w:rsid w:val="71723B82"/>
    <w:rsid w:val="71775FF0"/>
    <w:rsid w:val="71867FE1"/>
    <w:rsid w:val="71911819"/>
    <w:rsid w:val="71A32941"/>
    <w:rsid w:val="71A727AD"/>
    <w:rsid w:val="71B022A7"/>
    <w:rsid w:val="71C61583"/>
    <w:rsid w:val="71D16BD8"/>
    <w:rsid w:val="71EF202A"/>
    <w:rsid w:val="72656C75"/>
    <w:rsid w:val="7268142A"/>
    <w:rsid w:val="727A5D97"/>
    <w:rsid w:val="72933DE9"/>
    <w:rsid w:val="72D74F9D"/>
    <w:rsid w:val="72E41463"/>
    <w:rsid w:val="73267CCD"/>
    <w:rsid w:val="732F3A39"/>
    <w:rsid w:val="733364BA"/>
    <w:rsid w:val="733A1C47"/>
    <w:rsid w:val="733A3B08"/>
    <w:rsid w:val="733B221F"/>
    <w:rsid w:val="733D0B73"/>
    <w:rsid w:val="73D6524F"/>
    <w:rsid w:val="73F12089"/>
    <w:rsid w:val="740E02D5"/>
    <w:rsid w:val="74294028"/>
    <w:rsid w:val="74600FBD"/>
    <w:rsid w:val="746B7053"/>
    <w:rsid w:val="746C5BB4"/>
    <w:rsid w:val="74836A59"/>
    <w:rsid w:val="749D1AD8"/>
    <w:rsid w:val="74BC451A"/>
    <w:rsid w:val="74D8394A"/>
    <w:rsid w:val="75197346"/>
    <w:rsid w:val="751F3575"/>
    <w:rsid w:val="755C1784"/>
    <w:rsid w:val="75894543"/>
    <w:rsid w:val="758D4034"/>
    <w:rsid w:val="75995329"/>
    <w:rsid w:val="760252E6"/>
    <w:rsid w:val="760E1DE6"/>
    <w:rsid w:val="76337E7E"/>
    <w:rsid w:val="76513D26"/>
    <w:rsid w:val="76774D15"/>
    <w:rsid w:val="76876CD5"/>
    <w:rsid w:val="76914C39"/>
    <w:rsid w:val="76967F29"/>
    <w:rsid w:val="76AF17F9"/>
    <w:rsid w:val="76E00193"/>
    <w:rsid w:val="76F51E90"/>
    <w:rsid w:val="770F2A24"/>
    <w:rsid w:val="772F71E1"/>
    <w:rsid w:val="775C3CBE"/>
    <w:rsid w:val="77B17D8E"/>
    <w:rsid w:val="77B91110"/>
    <w:rsid w:val="780E7470"/>
    <w:rsid w:val="78CF226D"/>
    <w:rsid w:val="79056158"/>
    <w:rsid w:val="79291669"/>
    <w:rsid w:val="793D7B1F"/>
    <w:rsid w:val="795A422D"/>
    <w:rsid w:val="79667120"/>
    <w:rsid w:val="797C23F5"/>
    <w:rsid w:val="79B55830"/>
    <w:rsid w:val="79BA6A08"/>
    <w:rsid w:val="79D90702"/>
    <w:rsid w:val="7A1E16FE"/>
    <w:rsid w:val="7A2618BE"/>
    <w:rsid w:val="7A290D1A"/>
    <w:rsid w:val="7A3D0C07"/>
    <w:rsid w:val="7A522D03"/>
    <w:rsid w:val="7AEF6420"/>
    <w:rsid w:val="7AFA20E6"/>
    <w:rsid w:val="7B371A3C"/>
    <w:rsid w:val="7B5F1FCE"/>
    <w:rsid w:val="7B711D02"/>
    <w:rsid w:val="7B770003"/>
    <w:rsid w:val="7B8551C5"/>
    <w:rsid w:val="7BC57958"/>
    <w:rsid w:val="7BEF6CB9"/>
    <w:rsid w:val="7BF10DD0"/>
    <w:rsid w:val="7C0811D0"/>
    <w:rsid w:val="7C374CF9"/>
    <w:rsid w:val="7C7C270C"/>
    <w:rsid w:val="7C891C64"/>
    <w:rsid w:val="7C961A20"/>
    <w:rsid w:val="7CD67C72"/>
    <w:rsid w:val="7CE23BA6"/>
    <w:rsid w:val="7CEE445D"/>
    <w:rsid w:val="7CFB1883"/>
    <w:rsid w:val="7D366731"/>
    <w:rsid w:val="7D3C25A3"/>
    <w:rsid w:val="7D496A92"/>
    <w:rsid w:val="7D515947"/>
    <w:rsid w:val="7D6F7752"/>
    <w:rsid w:val="7E0A7D89"/>
    <w:rsid w:val="7E1F367A"/>
    <w:rsid w:val="7E231924"/>
    <w:rsid w:val="7EBC05DD"/>
    <w:rsid w:val="7EFC5D86"/>
    <w:rsid w:val="7F9F6E3D"/>
    <w:rsid w:val="7FC20D7E"/>
    <w:rsid w:val="7FC33B42"/>
    <w:rsid w:val="7FFD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cs="仿宋_GB2312" w:asciiTheme="minorHAnsi" w:hAnsiTheme="minorHAnsi"/>
      <w:kern w:val="2"/>
      <w:sz w:val="32"/>
      <w:szCs w:val="3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otnote reference"/>
    <w:basedOn w:val="8"/>
    <w:semiHidden/>
    <w:unhideWhenUsed/>
    <w:qFormat/>
    <w:uiPriority w:val="99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3760</Words>
  <Characters>3888</Characters>
  <Lines>0</Lines>
  <Paragraphs>0</Paragraphs>
  <TotalTime>30</TotalTime>
  <ScaleCrop>false</ScaleCrop>
  <LinksUpToDate>false</LinksUpToDate>
  <CharactersWithSpaces>3900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2024-10-31T00:58:00Z</dcterms:created>
  <dc:creator>Administrator</dc:creator>
  <cp:lastModifiedBy>MMZ</cp:lastModifiedBy>
  <dcterms:modified xsi:type="dcterms:W3CDTF">2025-04-17T02:27:27Z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0EC22A715BC046A593859B42FB5A5494_12</vt:lpwstr>
  </property>
  <property fmtid="{D5CDD505-2E9C-101B-9397-08002B2CF9AE}" pid="4" name="KSOTemplateDocerSaveRecord">
    <vt:lpwstr>eyJoZGlkIjoiMTZjOTUyZWU4MzhkNGM2ZDJmYzRjZDg3MmMxNWZhYWYiLCJ1c2VySWQiOiI0ODMxODM1MDgifQ==</vt:lpwstr>
  </property>
</Properties>
</file>