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45"/>
        <w:spacing w:before="101" w:line="225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5"/>
        </w:rPr>
        <w:t>英国构建国家数据图书馆破解高质量数据</w:t>
      </w:r>
    </w:p>
    <w:p>
      <w:pPr>
        <w:ind w:left="3850"/>
        <w:spacing w:before="99" w:line="226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spacing w:val="-1"/>
        </w:rPr>
        <w:t>集问题</w:t>
      </w:r>
    </w:p>
    <w:p>
      <w:pPr>
        <w:pStyle w:val="BodyText"/>
        <w:ind w:left="3435"/>
        <w:spacing w:before="159" w:line="227" w:lineRule="auto"/>
        <w:rPr/>
      </w:pPr>
      <w:r>
        <w:rPr/>
        <w:t>中国电信研究院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14" w:firstLine="641"/>
        <w:spacing w:before="101" w:line="372" w:lineRule="auto"/>
        <w:rPr/>
      </w:pPr>
      <w:r>
        <w:rPr>
          <w:spacing w:val="-15"/>
        </w:rPr>
        <w:t>今年</w:t>
      </w:r>
      <w:r>
        <w:rPr>
          <w:spacing w:val="-34"/>
        </w:rPr>
        <w:t xml:space="preserve"> </w:t>
      </w:r>
      <w:r>
        <w:rPr>
          <w:spacing w:val="-15"/>
        </w:rPr>
        <w:t>1</w:t>
      </w:r>
      <w:r>
        <w:rPr>
          <w:spacing w:val="-38"/>
        </w:rPr>
        <w:t xml:space="preserve"> </w:t>
      </w:r>
      <w:r>
        <w:rPr>
          <w:spacing w:val="-15"/>
        </w:rPr>
        <w:t>月，英国首相斯塔默宣布“人工智能机遇行动计划</w:t>
      </w:r>
      <w:r>
        <w:rPr>
          <w:spacing w:val="-112"/>
        </w:rPr>
        <w:t xml:space="preserve"> </w:t>
      </w:r>
      <w:r>
        <w:rPr>
          <w:spacing w:val="-15"/>
        </w:rPr>
        <w:t>”，</w:t>
      </w:r>
      <w:r>
        <w:rPr>
          <w:spacing w:val="8"/>
        </w:rPr>
        <w:t>核心举措是建设国家数据图书馆，</w:t>
      </w:r>
      <w:r>
        <w:rPr>
          <w:spacing w:val="-63"/>
        </w:rPr>
        <w:t xml:space="preserve"> </w:t>
      </w:r>
      <w:r>
        <w:rPr>
          <w:spacing w:val="8"/>
        </w:rPr>
        <w:t>旨在破解公共数据碎片化、</w:t>
      </w:r>
      <w:r>
        <w:rPr>
          <w:spacing w:val="4"/>
        </w:rPr>
        <w:t>高成本、低安全性的困局。近期，英国托尼</w:t>
      </w:r>
      <w:r>
        <w:rPr>
          <w:spacing w:val="-17"/>
        </w:rPr>
        <w:t xml:space="preserve"> </w:t>
      </w:r>
      <w:r>
        <w:rPr>
          <w:spacing w:val="4"/>
        </w:rPr>
        <w:t>·</w:t>
      </w:r>
      <w:r>
        <w:rPr>
          <w:spacing w:val="-129"/>
        </w:rPr>
        <w:t xml:space="preserve"> </w:t>
      </w:r>
      <w:r>
        <w:rPr>
          <w:spacing w:val="4"/>
        </w:rPr>
        <w:t>布莱尔全球变革</w:t>
      </w:r>
      <w:r>
        <w:rPr>
          <w:spacing w:val="5"/>
        </w:rPr>
        <w:t>研究所发布《</w:t>
      </w:r>
      <w:r>
        <w:rPr/>
        <w:t>AI</w:t>
      </w:r>
      <w:r>
        <w:rPr>
          <w:spacing w:val="-13"/>
        </w:rPr>
        <w:t xml:space="preserve"> </w:t>
      </w:r>
      <w:r>
        <w:rPr>
          <w:spacing w:val="5"/>
        </w:rPr>
        <w:t>时代的治理》报告指出，英国公共部门数据面</w:t>
      </w:r>
      <w:r>
        <w:rPr>
          <w:spacing w:val="12"/>
        </w:rPr>
        <w:t>临三大挑战：一是数据孤岛严重，公共医疗体系不足</w:t>
      </w:r>
      <w:r>
        <w:rPr>
          <w:spacing w:val="-61"/>
        </w:rPr>
        <w:t xml:space="preserve"> </w:t>
      </w:r>
      <w:r>
        <w:rPr>
          <w:spacing w:val="12"/>
        </w:rPr>
        <w:t>40</w:t>
      </w:r>
      <w:r>
        <w:rPr>
          <w:spacing w:val="11"/>
        </w:rPr>
        <w:t>%数据</w:t>
      </w:r>
      <w:r>
        <w:rPr>
          <w:spacing w:val="10"/>
        </w:rPr>
        <w:t>上公共云；二是数据技术投资缺口较大，公共部门数字化技术</w:t>
      </w:r>
      <w:r>
        <w:rPr>
          <w:spacing w:val="4"/>
        </w:rPr>
        <w:t>投资低于行业基准</w:t>
      </w:r>
      <w:r>
        <w:rPr>
          <w:spacing w:val="-50"/>
        </w:rPr>
        <w:t xml:space="preserve"> </w:t>
      </w:r>
      <w:r>
        <w:rPr>
          <w:spacing w:val="4"/>
        </w:rPr>
        <w:t>30%；三是数据安全性不足，如</w:t>
      </w:r>
      <w:r>
        <w:rPr>
          <w:spacing w:val="-58"/>
        </w:rPr>
        <w:t xml:space="preserve"> </w:t>
      </w:r>
      <w:r>
        <w:rPr>
          <w:spacing w:val="4"/>
        </w:rPr>
        <w:t>2024</w:t>
      </w:r>
      <w:r>
        <w:rPr>
          <w:spacing w:val="-47"/>
        </w:rPr>
        <w:t xml:space="preserve"> </w:t>
      </w:r>
      <w:r>
        <w:rPr>
          <w:spacing w:val="4"/>
        </w:rPr>
        <w:t>年重大</w:t>
      </w:r>
      <w:r>
        <w:rPr>
          <w:spacing w:val="5"/>
        </w:rPr>
        <w:t>网络安全事件激增</w:t>
      </w:r>
      <w:r>
        <w:rPr>
          <w:spacing w:val="-56"/>
        </w:rPr>
        <w:t xml:space="preserve"> </w:t>
      </w:r>
      <w:r>
        <w:rPr>
          <w:spacing w:val="5"/>
        </w:rPr>
        <w:t>50%，</w:t>
      </w:r>
      <w:r>
        <w:rPr/>
        <w:t>NHS</w:t>
      </w:r>
      <w:r>
        <w:rPr>
          <w:spacing w:val="5"/>
        </w:rPr>
        <w:t>（国家医疗服务</w:t>
      </w:r>
      <w:r>
        <w:rPr>
          <w:spacing w:val="4"/>
        </w:rPr>
        <w:t>体系）泄露</w:t>
      </w:r>
      <w:r>
        <w:rPr>
          <w:spacing w:val="-60"/>
        </w:rPr>
        <w:t xml:space="preserve"> </w:t>
      </w:r>
      <w:r>
        <w:rPr>
          <w:spacing w:val="4"/>
        </w:rPr>
        <w:t>600</w:t>
      </w:r>
      <w:r>
        <w:rPr>
          <w:spacing w:val="-53"/>
        </w:rPr>
        <w:t xml:space="preserve"> </w:t>
      </w:r>
      <w:r>
        <w:rPr>
          <w:spacing w:val="4"/>
        </w:rPr>
        <w:t>万</w:t>
      </w:r>
      <w:r>
        <w:rPr>
          <w:spacing w:val="10"/>
        </w:rPr>
        <w:t>患者医疗财务数据。这些问题在我国公共部门以及中国电信企</w:t>
      </w:r>
      <w:r>
        <w:rPr>
          <w:spacing w:val="8"/>
        </w:rPr>
        <w:t>业内部也一定程度存在，</w:t>
      </w:r>
      <w:r>
        <w:rPr>
          <w:spacing w:val="-92"/>
        </w:rPr>
        <w:t xml:space="preserve"> </w:t>
      </w:r>
      <w:r>
        <w:rPr>
          <w:spacing w:val="8"/>
        </w:rPr>
        <w:t>因此英国国家数据图</w:t>
      </w:r>
      <w:r>
        <w:rPr>
          <w:spacing w:val="7"/>
        </w:rPr>
        <w:t>书馆建设思路和</w:t>
      </w:r>
      <w:r>
        <w:rPr>
          <w:spacing w:val="8"/>
        </w:rPr>
        <w:t>举措对于我们发展高质量数据集具有一定的借鉴意义。</w:t>
      </w:r>
    </w:p>
    <w:p>
      <w:pPr>
        <w:pStyle w:val="BodyText"/>
        <w:ind w:left="366"/>
        <w:spacing w:before="280" w:line="224" w:lineRule="auto"/>
        <w:outlineLvl w:val="1"/>
        <w:rPr/>
      </w:pPr>
      <w:r>
        <w:rPr>
          <w:b/>
          <w:bCs/>
          <w:spacing w:val="3"/>
        </w:rPr>
        <w:t>一、</w:t>
      </w:r>
      <w:r>
        <w:rPr>
          <w:spacing w:val="-80"/>
        </w:rPr>
        <w:t xml:space="preserve"> </w:t>
      </w:r>
      <w:r>
        <w:rPr>
          <w:b/>
          <w:bCs/>
          <w:spacing w:val="3"/>
        </w:rPr>
        <w:t>国家数据图书馆：英国数字化转型的新探索</w:t>
      </w:r>
    </w:p>
    <w:p>
      <w:pPr>
        <w:pStyle w:val="BodyText"/>
        <w:ind w:left="1038"/>
        <w:spacing w:before="247" w:line="228" w:lineRule="auto"/>
        <w:rPr/>
      </w:pPr>
      <w:r>
        <w:rPr>
          <w:spacing w:val="7"/>
        </w:rPr>
        <w:t>国家数据图书馆本质上要构建一个超大规模的国家数</w:t>
      </w:r>
    </w:p>
    <w:p>
      <w:pPr>
        <w:pStyle w:val="BodyText"/>
        <w:ind w:left="360" w:firstLine="2"/>
        <w:spacing w:before="244" w:line="371" w:lineRule="auto"/>
        <w:rPr/>
      </w:pPr>
      <w:r>
        <w:rPr>
          <w:spacing w:val="8"/>
        </w:rPr>
        <w:t>据库，定位于成为安全可控的国家级数据联邦枢纽。国家数</w:t>
      </w:r>
      <w:r>
        <w:rPr>
          <w:spacing w:val="8"/>
        </w:rPr>
        <w:t>据图书馆通过整合集成分散的高价值数据，并为各部门提供</w:t>
      </w:r>
      <w:r>
        <w:rPr/>
        <w:t>数据工具、标准接口和专业知识，实现安全可靠的数据访问、</w:t>
      </w:r>
      <w:r>
        <w:rPr>
          <w:spacing w:val="4"/>
        </w:rPr>
        <w:t>共享和协作。</w:t>
      </w:r>
    </w:p>
    <w:p>
      <w:pPr>
        <w:spacing w:line="371" w:lineRule="auto"/>
        <w:sectPr>
          <w:pgSz w:w="11906" w:h="16839"/>
          <w:pgMar w:top="1431" w:right="1696" w:bottom="0" w:left="1460" w:header="0" w:footer="0" w:gutter="0"/>
        </w:sectPr>
        <w:rPr/>
      </w:pPr>
    </w:p>
    <w:p>
      <w:pPr>
        <w:pStyle w:val="BodyText"/>
        <w:ind w:left="36" w:right="269" w:firstLine="675"/>
        <w:spacing w:before="161" w:line="372" w:lineRule="auto"/>
        <w:rPr/>
      </w:pPr>
      <w:r>
        <w:rPr>
          <w:spacing w:val="7"/>
        </w:rPr>
        <w:t>国家数据图书馆通过政策、技术和经济手段着重破</w:t>
      </w:r>
      <w:r>
        <w:rPr>
          <w:spacing w:val="6"/>
        </w:rPr>
        <w:t>解数</w:t>
      </w:r>
      <w:r>
        <w:rPr>
          <w:spacing w:val="7"/>
        </w:rPr>
        <w:t>据孤岛、成本及安全问题：</w:t>
      </w:r>
    </w:p>
    <w:p>
      <w:pPr>
        <w:pStyle w:val="BodyText"/>
        <w:ind w:left="680"/>
        <w:spacing w:before="1" w:line="227" w:lineRule="auto"/>
        <w:rPr/>
      </w:pPr>
      <w:r>
        <w:rPr>
          <w:b/>
          <w:bCs/>
          <w:spacing w:val="7"/>
        </w:rPr>
        <w:t>（一）打破数据孤岛。</w:t>
      </w:r>
      <w:r>
        <w:rPr>
          <w:spacing w:val="7"/>
        </w:rPr>
        <w:t>数据图书馆采用数据联邦架构，</w:t>
      </w:r>
    </w:p>
    <w:p>
      <w:pPr>
        <w:pStyle w:val="BodyText"/>
        <w:ind w:left="34" w:firstLine="2"/>
        <w:spacing w:before="237" w:line="354" w:lineRule="auto"/>
        <w:rPr/>
      </w:pPr>
      <w:r>
        <w:rPr>
          <w:spacing w:val="7"/>
        </w:rPr>
        <w:t>各部门对其数据保持控制权，同时对敏感数据</w:t>
      </w:r>
      <w:r>
        <w:rPr>
          <w:spacing w:val="6"/>
        </w:rPr>
        <w:t>进行分散控制。</w:t>
      </w:r>
      <w:r>
        <w:rPr>
          <w:spacing w:val="8"/>
        </w:rPr>
        <w:t>为避免部门间数据主权意识可能阻碍共享，需通过法律豁免</w:t>
      </w:r>
      <w:r>
        <w:rPr>
          <w:spacing w:val="8"/>
        </w:rPr>
        <w:t>（如数据控制者赔偿机制）和政策激励（如绩效挂钩资金分</w:t>
      </w:r>
      <w:r>
        <w:rPr>
          <w:spacing w:val="8"/>
        </w:rPr>
        <w:t>配）推动协作。设立跨部门协调委员会，明确数据共享的权</w:t>
      </w:r>
      <w:r>
        <w:rPr>
          <w:spacing w:val="8"/>
        </w:rPr>
        <w:t>责边界与经济收益分配；以存量数据资源为基础，启动核心</w:t>
      </w:r>
      <w:r>
        <w:rPr>
          <w:spacing w:val="5"/>
        </w:rPr>
        <w:t>数据池建设，重点打通跨部门数据接</w:t>
      </w:r>
      <w:r>
        <w:rPr>
          <w:spacing w:val="-63"/>
        </w:rPr>
        <w:t xml:space="preserve"> </w:t>
      </w:r>
      <w:r>
        <w:rPr>
          <w:spacing w:val="5"/>
        </w:rPr>
        <w:t>口；预链接高价值数据</w:t>
      </w:r>
      <w:r>
        <w:rPr>
          <w:spacing w:val="12"/>
        </w:rPr>
        <w:t>集，如卫生—就业一体化，为公共服务提供</w:t>
      </w:r>
      <w:r>
        <w:rPr/>
        <w:t>AI</w:t>
      </w:r>
      <w:r>
        <w:rPr>
          <w:spacing w:val="-56"/>
        </w:rPr>
        <w:t xml:space="preserve"> </w:t>
      </w:r>
      <w:r>
        <w:rPr>
          <w:spacing w:val="12"/>
        </w:rPr>
        <w:t>驱动的解决</w:t>
      </w:r>
      <w:r>
        <w:rPr/>
        <w:t xml:space="preserve"> </w:t>
      </w:r>
      <w:r>
        <w:rPr>
          <w:spacing w:val="-1"/>
        </w:rPr>
        <w:t>方案。</w:t>
      </w:r>
    </w:p>
    <w:p>
      <w:pPr>
        <w:pStyle w:val="BodyText"/>
        <w:ind w:left="36" w:right="272" w:firstLine="644"/>
        <w:spacing w:before="241" w:line="323" w:lineRule="auto"/>
        <w:rPr/>
      </w:pPr>
      <w:r>
        <w:rPr>
          <w:b/>
          <w:bCs/>
          <w:spacing w:val="7"/>
        </w:rPr>
        <w:t>（二）破解成本问题。</w:t>
      </w:r>
      <w:r>
        <w:rPr>
          <w:spacing w:val="7"/>
        </w:rPr>
        <w:t>一是制定分层的数据</w:t>
      </w:r>
      <w:r>
        <w:rPr>
          <w:spacing w:val="6"/>
        </w:rPr>
        <w:t>访问付费方</w:t>
      </w:r>
      <w:r>
        <w:rPr>
          <w:spacing w:val="8"/>
        </w:rPr>
        <w:t>案，大型企业按从数据中所获商业价值多少付费，研究机构</w:t>
      </w:r>
      <w:r>
        <w:rPr>
          <w:spacing w:val="9"/>
        </w:rPr>
        <w:t>则享受折扣。二是若开放授权给外国实体使用，可以借鉴</w:t>
      </w:r>
    </w:p>
    <w:p>
      <w:pPr>
        <w:pStyle w:val="BodyText"/>
        <w:ind w:left="34" w:right="272" w:hanging="19"/>
        <w:spacing w:before="244" w:line="323" w:lineRule="auto"/>
        <w:rPr/>
      </w:pPr>
      <w:r>
        <w:rPr/>
        <w:t>ARIA</w:t>
      </w:r>
      <w:r>
        <w:rPr>
          <w:spacing w:val="-34"/>
        </w:rPr>
        <w:t xml:space="preserve"> </w:t>
      </w:r>
      <w:r>
        <w:rPr>
          <w:spacing w:val="5"/>
        </w:rPr>
        <w:t>的海外融资机制，引入版税支付机制。三是先聚焦部分</w:t>
      </w:r>
      <w:r>
        <w:rPr>
          <w:spacing w:val="8"/>
        </w:rPr>
        <w:t>与政府任务相关联的高价值、高影响用例，通过敏捷开发交</w:t>
      </w:r>
      <w:r>
        <w:rPr>
          <w:spacing w:val="6"/>
        </w:rPr>
        <w:t>付“最小可行产品</w:t>
      </w:r>
      <w:r>
        <w:rPr>
          <w:spacing w:val="-105"/>
        </w:rPr>
        <w:t xml:space="preserve"> </w:t>
      </w:r>
      <w:r>
        <w:rPr>
          <w:spacing w:val="6"/>
        </w:rPr>
        <w:t>”，率先支持国家优先事项。</w:t>
      </w:r>
    </w:p>
    <w:p>
      <w:pPr>
        <w:pStyle w:val="BodyText"/>
        <w:ind w:left="34" w:right="272" w:firstLine="646"/>
        <w:spacing w:before="243" w:line="343" w:lineRule="auto"/>
        <w:rPr/>
      </w:pPr>
      <w:r>
        <w:rPr>
          <w:b/>
          <w:bCs/>
          <w:spacing w:val="6"/>
        </w:rPr>
        <w:t>（三）保障隐私与安全。</w:t>
      </w:r>
      <w:r>
        <w:rPr>
          <w:spacing w:val="6"/>
        </w:rPr>
        <w:t>一是建立动态风险分层机制，</w:t>
      </w:r>
      <w:r>
        <w:rPr>
          <w:spacing w:val="8"/>
        </w:rPr>
        <w:t>定期更新匿名化标准，并与独立机构合作审查。二是采用分</w:t>
      </w:r>
      <w:r>
        <w:rPr>
          <w:spacing w:val="8"/>
        </w:rPr>
        <w:t>级访问权限，通过分层访问系统来平衡安全性和可用性。三</w:t>
      </w:r>
      <w:r>
        <w:rPr>
          <w:spacing w:val="8"/>
        </w:rPr>
        <w:t>是开发先进的合成数据生成技术，以平衡数据效用与隐私保</w:t>
      </w:r>
      <w:r>
        <w:rPr>
          <w:spacing w:val="-6"/>
        </w:rPr>
        <w:t>护。</w:t>
      </w:r>
    </w:p>
    <w:p>
      <w:pPr>
        <w:spacing w:line="343" w:lineRule="auto"/>
        <w:sectPr>
          <w:pgSz w:w="11906" w:h="16839"/>
          <w:pgMar w:top="1431" w:right="1530" w:bottom="0" w:left="1785" w:header="0" w:footer="0" w:gutter="0"/>
        </w:sectPr>
        <w:rPr/>
      </w:pPr>
    </w:p>
    <w:p>
      <w:pPr>
        <w:pStyle w:val="BodyText"/>
        <w:ind w:left="45"/>
        <w:spacing w:before="163" w:line="227" w:lineRule="auto"/>
        <w:outlineLvl w:val="1"/>
        <w:rPr/>
      </w:pPr>
      <w:r>
        <w:rPr>
          <w:b/>
          <w:bCs/>
          <w:spacing w:val="3"/>
        </w:rPr>
        <w:t>二、</w:t>
      </w:r>
      <w:r>
        <w:rPr>
          <w:spacing w:val="-88"/>
        </w:rPr>
        <w:t xml:space="preserve"> </w:t>
      </w:r>
      <w:r>
        <w:rPr>
          <w:b/>
          <w:bCs/>
          <w:spacing w:val="3"/>
        </w:rPr>
        <w:t>国家数据图书馆将推动多领域的数字化变革</w:t>
      </w:r>
    </w:p>
    <w:p>
      <w:pPr>
        <w:pStyle w:val="BodyText"/>
        <w:ind w:left="45" w:right="102" w:firstLine="666"/>
        <w:spacing w:before="243" w:line="371" w:lineRule="auto"/>
        <w:jc w:val="both"/>
        <w:rPr/>
      </w:pPr>
      <w:r>
        <w:rPr>
          <w:spacing w:val="7"/>
        </w:rPr>
        <w:t>国家数据图书馆将推动政策设计、公共服务、</w:t>
      </w:r>
      <w:r>
        <w:rPr>
          <w:spacing w:val="6"/>
        </w:rPr>
        <w:t>学术研究</w:t>
      </w:r>
      <w:r>
        <w:rPr>
          <w:spacing w:val="8"/>
        </w:rPr>
        <w:t>以及商业研发四个关键领域的协同变革。这些领域高度依赖</w:t>
      </w:r>
      <w:r>
        <w:rPr>
          <w:spacing w:val="6"/>
        </w:rPr>
        <w:t>高质量数据作为发展的基础：</w:t>
      </w:r>
    </w:p>
    <w:p>
      <w:pPr>
        <w:ind w:left="32" w:right="99" w:firstLine="646"/>
        <w:spacing w:before="2" w:line="290" w:lineRule="auto"/>
        <w:rPr>
          <w:rFonts w:ascii="STFangsong" w:hAnsi="STFangsong" w:eastAsia="STFangsong" w:cs="STFangsong"/>
          <w:sz w:val="31"/>
          <w:szCs w:val="31"/>
        </w:rPr>
      </w:pPr>
      <w:r>
        <w:rPr>
          <w:rFonts w:ascii="STFangsong" w:hAnsi="STFangsong" w:eastAsia="STFangsong" w:cs="STFangsong"/>
          <w:sz w:val="31"/>
          <w:szCs w:val="31"/>
          <w:b/>
          <w:bCs/>
          <w:spacing w:val="7"/>
        </w:rPr>
        <w:t>1</w:t>
      </w:r>
      <w:r>
        <w:rPr>
          <w:rFonts w:ascii="STFangsong" w:hAnsi="STFangsong" w:eastAsia="STFangsong" w:cs="STFangsong"/>
          <w:sz w:val="31"/>
          <w:szCs w:val="31"/>
          <w:spacing w:val="-28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7"/>
        </w:rPr>
        <w:t>、</w:t>
      </w:r>
      <w:r>
        <w:rPr>
          <w:rFonts w:ascii="STFangsong" w:hAnsi="STFangsong" w:eastAsia="STFangsong" w:cs="STFangsong"/>
          <w:sz w:val="31"/>
          <w:szCs w:val="31"/>
          <w:spacing w:val="-40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7"/>
        </w:rPr>
        <w:t>政策设计：</w:t>
      </w:r>
      <w:r>
        <w:rPr>
          <w:rFonts w:ascii="STFangsong" w:hAnsi="STFangsong" w:eastAsia="STFangsong" w:cs="STFangsong"/>
          <w:sz w:val="31"/>
          <w:szCs w:val="31"/>
          <w:spacing w:val="7"/>
        </w:rPr>
        <w:t xml:space="preserve"> 国家数据图书馆提供实时访问和分析数</w:t>
      </w:r>
      <w:r>
        <w:rPr>
          <w:rFonts w:ascii="STFangsong" w:hAnsi="STFangsong" w:eastAsia="STFangsong" w:cs="STFangsong"/>
          <w:sz w:val="31"/>
          <w:szCs w:val="31"/>
          <w:spacing w:val="8"/>
        </w:rPr>
        <w:t>据能力，可帮助政策制定者快速响应社会经济变化，</w:t>
      </w:r>
      <w:r>
        <w:rPr>
          <w:rFonts w:ascii="STFangsong" w:hAnsi="STFangsong" w:eastAsia="STFangsong" w:cs="STFangsong"/>
          <w:sz w:val="31"/>
          <w:szCs w:val="31"/>
          <w:spacing w:val="-57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8"/>
        </w:rPr>
        <w:t>提</w:t>
      </w:r>
      <w:r>
        <w:rPr>
          <w:rFonts w:ascii="STFangsong" w:hAnsi="STFangsong" w:eastAsia="STFangsong" w:cs="STFangsong"/>
          <w:sz w:val="31"/>
          <w:szCs w:val="31"/>
          <w:spacing w:val="7"/>
        </w:rPr>
        <w:t>前规</w:t>
      </w:r>
      <w:r>
        <w:rPr>
          <w:rFonts w:ascii="STFangsong" w:hAnsi="STFangsong" w:eastAsia="STFangsong" w:cs="STFangsong"/>
          <w:sz w:val="31"/>
          <w:szCs w:val="31"/>
          <w:spacing w:val="7"/>
        </w:rPr>
        <w:t>划和制定更有效的政策。</w:t>
      </w:r>
    </w:p>
    <w:p>
      <w:pPr>
        <w:ind w:left="33" w:right="146" w:firstLine="628"/>
        <w:spacing w:before="241" w:line="289" w:lineRule="auto"/>
        <w:rPr>
          <w:rFonts w:ascii="STFangsong" w:hAnsi="STFangsong" w:eastAsia="STFangsong" w:cs="STFangsong"/>
          <w:sz w:val="31"/>
          <w:szCs w:val="31"/>
        </w:rPr>
      </w:pPr>
      <w:r>
        <w:rPr>
          <w:rFonts w:ascii="STFangsong" w:hAnsi="STFangsong" w:eastAsia="STFangsong" w:cs="STFangsong"/>
          <w:sz w:val="31"/>
          <w:szCs w:val="31"/>
          <w:b/>
          <w:bCs/>
          <w:spacing w:val="6"/>
        </w:rPr>
        <w:t>2</w:t>
      </w:r>
      <w:r>
        <w:rPr>
          <w:rFonts w:ascii="STFangsong" w:hAnsi="STFangsong" w:eastAsia="STFangsong" w:cs="STFangsong"/>
          <w:sz w:val="31"/>
          <w:szCs w:val="31"/>
          <w:spacing w:val="-23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6"/>
        </w:rPr>
        <w:t>、</w:t>
      </w:r>
      <w:r>
        <w:rPr>
          <w:rFonts w:ascii="STFangsong" w:hAnsi="STFangsong" w:eastAsia="STFangsong" w:cs="STFangsong"/>
          <w:sz w:val="31"/>
          <w:szCs w:val="31"/>
          <w:spacing w:val="-48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6"/>
        </w:rPr>
        <w:t>公共服务：</w:t>
      </w:r>
      <w:r>
        <w:rPr>
          <w:rFonts w:ascii="STFangsong" w:hAnsi="STFangsong" w:eastAsia="STFangsong" w:cs="STFangsong"/>
          <w:sz w:val="31"/>
          <w:szCs w:val="31"/>
          <w:spacing w:val="6"/>
        </w:rPr>
        <w:t xml:space="preserve"> 国家数据图书馆链接各类不同数据集，</w:t>
      </w:r>
      <w:r>
        <w:rPr>
          <w:rFonts w:ascii="STFangsong" w:hAnsi="STFangsong" w:eastAsia="STFangsong" w:cs="STFangsong"/>
          <w:sz w:val="31"/>
          <w:szCs w:val="31"/>
          <w:spacing w:val="5"/>
        </w:rPr>
        <w:t>能够提供个性化的公共服务；</w:t>
      </w:r>
      <w:r>
        <w:rPr>
          <w:rFonts w:ascii="STFangsong" w:hAnsi="STFangsong" w:eastAsia="STFangsong" w:cs="STFangsong"/>
          <w:sz w:val="31"/>
          <w:szCs w:val="31"/>
          <w:spacing w:val="-29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5"/>
        </w:rPr>
        <w:t>通过自动化数据处理和分析，</w:t>
      </w:r>
      <w:r>
        <w:rPr>
          <w:rFonts w:ascii="STFangsong" w:hAnsi="STFangsong" w:eastAsia="STFangsong" w:cs="STFangsong"/>
          <w:sz w:val="31"/>
          <w:szCs w:val="31"/>
          <w:spacing w:val="7"/>
        </w:rPr>
        <w:t>提高公共服务的效率并降低成本。</w:t>
      </w:r>
    </w:p>
    <w:p>
      <w:pPr>
        <w:ind w:left="29" w:right="99" w:firstLine="640"/>
        <w:spacing w:before="239" w:line="300" w:lineRule="auto"/>
        <w:rPr>
          <w:rFonts w:ascii="STFangsong" w:hAnsi="STFangsong" w:eastAsia="STFangsong" w:cs="STFangsong"/>
          <w:sz w:val="31"/>
          <w:szCs w:val="31"/>
        </w:rPr>
      </w:pPr>
      <w:r>
        <w:rPr>
          <w:rFonts w:ascii="STFangsong" w:hAnsi="STFangsong" w:eastAsia="STFangsong" w:cs="STFangsong"/>
          <w:sz w:val="31"/>
          <w:szCs w:val="31"/>
          <w:b/>
          <w:bCs/>
          <w:spacing w:val="7"/>
        </w:rPr>
        <w:t>3</w:t>
      </w:r>
      <w:r>
        <w:rPr>
          <w:rFonts w:ascii="STFangsong" w:hAnsi="STFangsong" w:eastAsia="STFangsong" w:cs="STFangsong"/>
          <w:sz w:val="31"/>
          <w:szCs w:val="31"/>
          <w:spacing w:val="-35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7"/>
        </w:rPr>
        <w:t>、</w:t>
      </w:r>
      <w:r>
        <w:rPr>
          <w:rFonts w:ascii="STFangsong" w:hAnsi="STFangsong" w:eastAsia="STFangsong" w:cs="STFangsong"/>
          <w:sz w:val="31"/>
          <w:szCs w:val="31"/>
          <w:spacing w:val="-24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7"/>
        </w:rPr>
        <w:t>学术研究：</w:t>
      </w:r>
      <w:r>
        <w:rPr>
          <w:rFonts w:ascii="STFangsong" w:hAnsi="STFangsong" w:eastAsia="STFangsong" w:cs="STFangsong"/>
          <w:sz w:val="31"/>
          <w:szCs w:val="31"/>
          <w:spacing w:val="7"/>
        </w:rPr>
        <w:t xml:space="preserve"> 国家数据图书馆提供快速访问大规模高</w:t>
      </w:r>
      <w:r>
        <w:rPr>
          <w:rFonts w:ascii="STFangsong" w:hAnsi="STFangsong" w:eastAsia="STFangsong" w:cs="STFangsong"/>
          <w:sz w:val="31"/>
          <w:szCs w:val="31"/>
          <w:spacing w:val="3"/>
        </w:rPr>
        <w:t>质量数据的能力，</w:t>
      </w:r>
      <w:r>
        <w:rPr>
          <w:rFonts w:ascii="STFangsong" w:hAnsi="STFangsong" w:eastAsia="STFangsong" w:cs="STFangsong"/>
          <w:sz w:val="31"/>
          <w:szCs w:val="31"/>
          <w:spacing w:val="-38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3"/>
        </w:rPr>
        <w:t>显著加速科学研究的进程</w:t>
      </w:r>
      <w:r>
        <w:rPr>
          <w:rFonts w:ascii="STFangsong" w:hAnsi="STFangsong" w:eastAsia="STFangsong" w:cs="STFangsong"/>
          <w:sz w:val="31"/>
          <w:szCs w:val="31"/>
          <w:spacing w:val="-35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3"/>
        </w:rPr>
        <w:t>。</w:t>
      </w:r>
      <w:r>
        <w:rPr>
          <w:rFonts w:ascii="STFangsong" w:hAnsi="STFangsong" w:eastAsia="STFangsong" w:cs="STFangsong"/>
          <w:sz w:val="31"/>
          <w:szCs w:val="31"/>
          <w:spacing w:val="-24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3"/>
        </w:rPr>
        <w:t>同</w:t>
      </w:r>
      <w:r>
        <w:rPr>
          <w:rFonts w:ascii="STFangsong" w:hAnsi="STFangsong" w:eastAsia="STFangsong" w:cs="STFangsong"/>
          <w:sz w:val="31"/>
          <w:szCs w:val="31"/>
          <w:spacing w:val="2"/>
        </w:rPr>
        <w:t>时，</w:t>
      </w:r>
      <w:r>
        <w:rPr>
          <w:rFonts w:ascii="STFangsong" w:hAnsi="STFangsong" w:eastAsia="STFangsong" w:cs="STFangsong"/>
          <w:sz w:val="31"/>
          <w:szCs w:val="31"/>
          <w:spacing w:val="-57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2"/>
        </w:rPr>
        <w:t>促进不</w:t>
      </w:r>
      <w:r>
        <w:rPr>
          <w:rFonts w:ascii="STFangsong" w:hAnsi="STFangsong" w:eastAsia="STFangsong" w:cs="STFangsong"/>
          <w:sz w:val="31"/>
          <w:szCs w:val="31"/>
          <w:spacing w:val="6"/>
        </w:rPr>
        <w:t>同学科之间的数据共享和合作</w:t>
      </w:r>
      <w:r>
        <w:rPr>
          <w:rFonts w:ascii="STFangsong" w:hAnsi="STFangsong" w:eastAsia="STFangsong" w:cs="STFangsong"/>
          <w:sz w:val="31"/>
          <w:szCs w:val="31"/>
          <w:spacing w:val="-4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6"/>
        </w:rPr>
        <w:t>，整合及提供标准化和高质量</w:t>
      </w:r>
      <w:r>
        <w:rPr>
          <w:rFonts w:ascii="STFangsong" w:hAnsi="STFangsong" w:eastAsia="STFangsong" w:cs="STFangsong"/>
          <w:sz w:val="31"/>
          <w:szCs w:val="31"/>
          <w:spacing w:val="8"/>
        </w:rPr>
        <w:t>的数据，推动跨学科研究的发展。</w:t>
      </w:r>
    </w:p>
    <w:p>
      <w:pPr>
        <w:ind w:left="34" w:firstLine="629"/>
        <w:spacing w:before="236" w:line="290" w:lineRule="auto"/>
        <w:rPr>
          <w:rFonts w:ascii="STFangsong" w:hAnsi="STFangsong" w:eastAsia="STFangsong" w:cs="STFangsong"/>
          <w:sz w:val="31"/>
          <w:szCs w:val="31"/>
        </w:rPr>
      </w:pPr>
      <w:r>
        <w:rPr>
          <w:rFonts w:ascii="STFangsong" w:hAnsi="STFangsong" w:eastAsia="STFangsong" w:cs="STFangsong"/>
          <w:sz w:val="31"/>
          <w:szCs w:val="31"/>
          <w:spacing w:val="3"/>
        </w:rPr>
        <w:t>4</w:t>
      </w:r>
      <w:r>
        <w:rPr>
          <w:rFonts w:ascii="STFangsong" w:hAnsi="STFangsong" w:eastAsia="STFangsong" w:cs="STFangsong"/>
          <w:sz w:val="31"/>
          <w:szCs w:val="31"/>
          <w:spacing w:val="-35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3"/>
        </w:rPr>
        <w:t>、</w:t>
      </w:r>
      <w:r>
        <w:rPr>
          <w:rFonts w:ascii="STFangsong" w:hAnsi="STFangsong" w:eastAsia="STFangsong" w:cs="STFangsong"/>
          <w:sz w:val="31"/>
          <w:szCs w:val="31"/>
          <w:spacing w:val="-42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b/>
          <w:bCs/>
          <w:spacing w:val="3"/>
        </w:rPr>
        <w:t>商业应用：</w:t>
      </w:r>
      <w:r>
        <w:rPr>
          <w:rFonts w:ascii="STFangsong" w:hAnsi="STFangsong" w:eastAsia="STFangsong" w:cs="STFangsong"/>
          <w:sz w:val="31"/>
          <w:szCs w:val="31"/>
          <w:spacing w:val="3"/>
        </w:rPr>
        <w:t>为企业提供快速访问和使用数据的能力，</w:t>
      </w:r>
      <w:r>
        <w:rPr>
          <w:rFonts w:ascii="STFangsong" w:hAnsi="STFangsong" w:eastAsia="STFangsong" w:cs="STFangsong"/>
          <w:sz w:val="31"/>
          <w:szCs w:val="31"/>
          <w:spacing w:val="5"/>
        </w:rPr>
        <w:t>加速产品和服务的开发和迭代；</w:t>
      </w:r>
      <w:r>
        <w:rPr>
          <w:rFonts w:ascii="STFangsong" w:hAnsi="STFangsong" w:eastAsia="STFangsong" w:cs="STFangsong"/>
          <w:sz w:val="31"/>
          <w:szCs w:val="31"/>
          <w:spacing w:val="-52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5"/>
        </w:rPr>
        <w:t>作为促进企业</w:t>
      </w:r>
      <w:r>
        <w:rPr>
          <w:rFonts w:ascii="STFangsong" w:hAnsi="STFangsong" w:eastAsia="STFangsong" w:cs="STFangsong"/>
          <w:sz w:val="31"/>
          <w:szCs w:val="31"/>
          <w:spacing w:val="-45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5"/>
        </w:rPr>
        <w:t>、</w:t>
      </w:r>
      <w:r>
        <w:rPr>
          <w:rFonts w:ascii="STFangsong" w:hAnsi="STFangsong" w:eastAsia="STFangsong" w:cs="STFangsong"/>
          <w:sz w:val="31"/>
          <w:szCs w:val="31"/>
          <w:spacing w:val="-38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4"/>
        </w:rPr>
        <w:t>学术界和政</w:t>
      </w:r>
      <w:r>
        <w:rPr>
          <w:rFonts w:ascii="STFangsong" w:hAnsi="STFangsong" w:eastAsia="STFangsong" w:cs="STFangsong"/>
          <w:sz w:val="31"/>
          <w:szCs w:val="31"/>
          <w:spacing w:val="8"/>
        </w:rPr>
        <w:t>府之间的合作平台，形成支持创新的生态系统。</w:t>
      </w:r>
    </w:p>
    <w:p>
      <w:pPr>
        <w:pStyle w:val="BodyText"/>
        <w:ind w:left="44"/>
        <w:spacing w:before="235" w:line="227" w:lineRule="auto"/>
        <w:outlineLvl w:val="1"/>
        <w:rPr/>
      </w:pPr>
      <w:r>
        <w:rPr>
          <w:b/>
          <w:bCs/>
          <w:spacing w:val="4"/>
        </w:rPr>
        <w:t>三、对中国电信的启示</w:t>
      </w:r>
    </w:p>
    <w:p>
      <w:pPr>
        <w:ind w:left="51" w:right="99" w:firstLine="666"/>
        <w:spacing w:before="245" w:line="331" w:lineRule="auto"/>
        <w:rPr>
          <w:rFonts w:ascii="STFangsong" w:hAnsi="STFangsong" w:eastAsia="STFangsong" w:cs="STFangsong"/>
          <w:sz w:val="31"/>
          <w:szCs w:val="31"/>
        </w:rPr>
      </w:pPr>
      <w:r>
        <w:rPr>
          <w:rFonts w:ascii="STFangsong" w:hAnsi="STFangsong" w:eastAsia="STFangsong" w:cs="STFangsong"/>
          <w:sz w:val="31"/>
          <w:szCs w:val="31"/>
          <w:spacing w:val="12"/>
        </w:rPr>
        <w:t>中 国 电信可借鉴英国国家数据图书馆打造企业数据图</w:t>
      </w:r>
      <w:r>
        <w:rPr>
          <w:rFonts w:ascii="STFangsong" w:hAnsi="STFangsong" w:eastAsia="STFangsong" w:cs="STFangsong"/>
          <w:sz w:val="31"/>
          <w:szCs w:val="31"/>
          <w:spacing w:val="2"/>
        </w:rPr>
        <w:t>书馆，</w:t>
      </w:r>
      <w:r>
        <w:rPr>
          <w:rFonts w:ascii="STFangsong" w:hAnsi="STFangsong" w:eastAsia="STFangsong" w:cs="STFangsong"/>
          <w:sz w:val="31"/>
          <w:szCs w:val="31"/>
          <w:spacing w:val="4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2"/>
        </w:rPr>
        <w:t>以实现更高效的数据治理与创新应用</w:t>
      </w:r>
      <w:r>
        <w:rPr>
          <w:rFonts w:ascii="STFangsong" w:hAnsi="STFangsong" w:eastAsia="STFangsong" w:cs="STFangsong"/>
          <w:sz w:val="31"/>
          <w:szCs w:val="31"/>
          <w:spacing w:val="-35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2"/>
        </w:rPr>
        <w:t>。</w:t>
      </w:r>
      <w:r>
        <w:rPr>
          <w:rFonts w:ascii="STFangsong" w:hAnsi="STFangsong" w:eastAsia="STFangsong" w:cs="STFangsong"/>
          <w:sz w:val="31"/>
          <w:szCs w:val="31"/>
          <w:spacing w:val="-50"/>
        </w:rPr>
        <w:t xml:space="preserve"> </w:t>
      </w:r>
      <w:r>
        <w:rPr>
          <w:rFonts w:ascii="STFangsong" w:hAnsi="STFangsong" w:eastAsia="STFangsong" w:cs="STFangsong"/>
          <w:sz w:val="31"/>
          <w:szCs w:val="31"/>
          <w:spacing w:val="2"/>
        </w:rPr>
        <w:t>具体如下：</w:t>
      </w:r>
    </w:p>
    <w:p>
      <w:pPr>
        <w:pStyle w:val="BodyText"/>
        <w:ind w:left="38" w:right="102" w:firstLine="650"/>
        <w:spacing w:before="2" w:line="370" w:lineRule="auto"/>
        <w:rPr/>
      </w:pPr>
      <w:r>
        <w:rPr>
          <w:b/>
          <w:bCs/>
          <w:spacing w:val="12"/>
        </w:rPr>
        <w:t>1、打破企业内部数据孤岛。</w:t>
      </w:r>
      <w:r>
        <w:rPr>
          <w:spacing w:val="12"/>
        </w:rPr>
        <w:t>借鉴数据联邦架构，在不</w:t>
      </w:r>
      <w:r>
        <w:rPr>
          <w:spacing w:val="21"/>
        </w:rPr>
        <w:t>转移数据所有权的前提下整合内部各业务部门和外部数据</w:t>
      </w:r>
    </w:p>
    <w:p>
      <w:pPr>
        <w:spacing w:line="370" w:lineRule="auto"/>
        <w:sectPr>
          <w:pgSz w:w="11906" w:h="16839"/>
          <w:pgMar w:top="1431" w:right="1700" w:bottom="0" w:left="1785" w:header="0" w:footer="0" w:gutter="0"/>
        </w:sectPr>
        <w:rPr/>
      </w:pPr>
    </w:p>
    <w:p>
      <w:pPr>
        <w:pStyle w:val="BodyText"/>
        <w:ind w:left="35" w:right="90" w:firstLine="16"/>
        <w:spacing w:before="160" w:line="372" w:lineRule="auto"/>
        <w:jc w:val="both"/>
        <w:rPr/>
      </w:pPr>
      <w:r>
        <w:rPr>
          <w:spacing w:val="8"/>
        </w:rPr>
        <w:t>资源。优先打通内部核心业务系统如客户管理、网络</w:t>
      </w:r>
      <w:r>
        <w:rPr>
          <w:spacing w:val="7"/>
        </w:rPr>
        <w:t>运维和</w:t>
      </w:r>
      <w:r>
        <w:rPr>
          <w:spacing w:val="12"/>
        </w:rPr>
        <w:t>财务系统的数据壁垒；针对高价值场景如智慧城市或</w:t>
      </w:r>
      <w:r>
        <w:rPr>
          <w:spacing w:val="-42"/>
        </w:rPr>
        <w:t xml:space="preserve"> </w:t>
      </w:r>
      <w:r>
        <w:rPr>
          <w:spacing w:val="12"/>
        </w:rPr>
        <w:t>5G</w:t>
      </w:r>
      <w:r>
        <w:rPr>
          <w:spacing w:val="-49"/>
        </w:rPr>
        <w:t xml:space="preserve"> </w:t>
      </w:r>
      <w:r>
        <w:rPr>
          <w:spacing w:val="12"/>
        </w:rPr>
        <w:t>应</w:t>
      </w:r>
      <w:r>
        <w:rPr>
          <w:spacing w:val="11"/>
        </w:rPr>
        <w:t>用，预链接数据集以支持</w:t>
      </w:r>
      <w:r>
        <w:rPr/>
        <w:t>AI</w:t>
      </w:r>
      <w:r>
        <w:rPr>
          <w:spacing w:val="-37"/>
        </w:rPr>
        <w:t xml:space="preserve"> </w:t>
      </w:r>
      <w:r>
        <w:rPr>
          <w:spacing w:val="11"/>
        </w:rPr>
        <w:t>驱动的决策优化。</w:t>
      </w:r>
    </w:p>
    <w:p>
      <w:pPr>
        <w:pStyle w:val="BodyText"/>
        <w:ind w:left="36" w:firstLine="633"/>
        <w:spacing w:before="3" w:line="322" w:lineRule="auto"/>
        <w:rPr/>
      </w:pPr>
      <w:r>
        <w:rPr>
          <w:b/>
          <w:bCs/>
          <w:spacing w:val="4"/>
        </w:rPr>
        <w:t>2、强化数据安全与隐私保护。</w:t>
      </w:r>
      <w:r>
        <w:rPr>
          <w:spacing w:val="4"/>
        </w:rPr>
        <w:t>建立动态风险分</w:t>
      </w:r>
      <w:r>
        <w:rPr>
          <w:spacing w:val="3"/>
        </w:rPr>
        <w:t>层机制，</w:t>
      </w:r>
      <w:r>
        <w:rPr>
          <w:spacing w:val="8"/>
        </w:rPr>
        <w:t>定期更新匿名化标准并引入第三方审计；投资合成数据生成</w:t>
      </w:r>
      <w:r>
        <w:rPr>
          <w:spacing w:val="8"/>
        </w:rPr>
        <w:t>技术，在内部测试和合作中替代敏感数据，减少泄露风险。</w:t>
      </w:r>
    </w:p>
    <w:p>
      <w:pPr>
        <w:pStyle w:val="BodyText"/>
        <w:ind w:left="35" w:right="90" w:firstLine="637"/>
        <w:spacing w:before="244" w:line="324" w:lineRule="auto"/>
        <w:rPr/>
      </w:pPr>
      <w:r>
        <w:rPr>
          <w:b/>
          <w:bCs/>
          <w:spacing w:val="13"/>
        </w:rPr>
        <w:t>3、推动数据驱动的生态系统建设。</w:t>
      </w:r>
      <w:r>
        <w:rPr>
          <w:spacing w:val="13"/>
        </w:rPr>
        <w:t>整合政</w:t>
      </w:r>
      <w:r>
        <w:rPr>
          <w:spacing w:val="12"/>
        </w:rPr>
        <w:t>府、学术界</w:t>
      </w:r>
      <w:r>
        <w:rPr>
          <w:spacing w:val="17"/>
        </w:rPr>
        <w:t>及行业伙伴数据资源，加速创新产品开发（如基于</w:t>
      </w:r>
      <w:r>
        <w:rPr/>
        <w:t>AI</w:t>
      </w:r>
      <w:r>
        <w:rPr>
          <w:spacing w:val="-30"/>
        </w:rPr>
        <w:t xml:space="preserve"> </w:t>
      </w:r>
      <w:r>
        <w:rPr>
          <w:spacing w:val="16"/>
        </w:rPr>
        <w:t>的客</w:t>
      </w:r>
      <w:r>
        <w:rPr>
          <w:spacing w:val="7"/>
        </w:rPr>
        <w:t>户洞察服务</w:t>
      </w:r>
      <w:r>
        <w:rPr>
          <w:spacing w:val="20"/>
        </w:rPr>
        <w:t>），</w:t>
      </w:r>
      <w:r>
        <w:rPr>
          <w:spacing w:val="7"/>
        </w:rPr>
        <w:t>从而形成可持续的创新生态。</w:t>
      </w:r>
    </w:p>
    <w:sectPr>
      <w:pgSz w:w="11906" w:h="16839"/>
      <w:pgMar w:top="1431" w:right="1711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2025-06-24T09:06:18Z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2025-11-04T15:55:22</vt:filetime>
  </property>
</Properties>
</file>