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9AC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解锁2025CES：端侧AI吹响消费电子新号角</w:t>
      </w:r>
    </w:p>
    <w:p w14:paraId="0BA431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</w:pPr>
    </w:p>
    <w:p w14:paraId="6E6139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2"/>
          <w:lang w:val="en-US" w:eastAsia="zh-CN"/>
        </w:rPr>
        <w:t>一、CES 2025电子展概况：技术革命的全球舞台</w:t>
      </w:r>
    </w:p>
    <w:p w14:paraId="36CC21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" w:firstLineChars="200"/>
        <w:jc w:val="left"/>
        <w:textAlignment w:val="auto"/>
        <w:rPr>
          <w:rFonts w:hint="default" w:ascii="微软雅黑" w:hAnsi="微软雅黑" w:eastAsia="微软雅黑" w:cs="微软雅黑"/>
          <w:kern w:val="2"/>
          <w:sz w:val="18"/>
          <w:szCs w:val="21"/>
          <w:highlight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8"/>
          <w:szCs w:val="21"/>
          <w:highlight w:val="none"/>
          <w:lang w:val="en-US" w:eastAsia="zh-CN" w:bidi="ar-SA"/>
        </w:rPr>
        <w:t>2025年CES展会以“Dive in”为主题，重点展示了端侧AI技术在多个领域的创新应用，如英伟达、AMD等厂商推动AI PC芯片竞争，中国企业在AI眼镜领域实现轻量化与全彩显示突破，高通端侧AI技术赋能人形机器人及智能座舱交互。这场由端侧AI驱动的变革不仅重塑消费电子产业格局，更预示着一个以智能、互联与可持续为核心的新科技时代。本文结合大会热点，围绕端侧AI未来发展及重点应用进行趋势研判。</w:t>
      </w:r>
    </w:p>
    <w:p w14:paraId="36ED9D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二、大会亮点跟踪及趋势研判</w:t>
      </w:r>
    </w:p>
    <w:p w14:paraId="314FB803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1.人形机器人、汽车、AI眼镜及AI PC四大领域产品引领AI在端侧应用变革</w:t>
      </w:r>
    </w:p>
    <w:p w14:paraId="4475867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7" w:afterAutospacing="0" w:line="360" w:lineRule="auto"/>
        <w:ind w:firstLine="360" w:firstLineChars="200"/>
        <w:textAlignment w:val="auto"/>
        <w:rPr>
          <w:rFonts w:hint="eastAsia" w:ascii="微软雅黑" w:hAnsi="微软雅黑" w:eastAsia="微软雅黑" w:cs="微软雅黑"/>
          <w:kern w:val="2"/>
          <w:sz w:val="18"/>
          <w:szCs w:val="21"/>
          <w:highlight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21"/>
          <w:highlight w:val="none"/>
          <w:lang w:val="en-US" w:eastAsia="zh-CN" w:bidi="ar-SA"/>
        </w:rPr>
        <w:t>（1）技术、场景、量产三箭齐发，开启2025人形机器人商业化新征程。</w:t>
      </w:r>
      <w:r>
        <w:rPr>
          <w:rFonts w:hint="eastAsia" w:ascii="微软雅黑" w:hAnsi="微软雅黑" w:eastAsia="微软雅黑" w:cs="微软雅黑"/>
          <w:kern w:val="2"/>
          <w:sz w:val="18"/>
          <w:szCs w:val="21"/>
          <w:highlight w:val="none"/>
          <w:lang w:val="en-US" w:eastAsia="zh-CN" w:bidi="ar-SA"/>
        </w:rPr>
        <w:t>在CES 2025大会上，人形机器人与端侧AI的深度融合备受瞩目，标志着机器人技术从实验室走向规模化应用。</w:t>
      </w: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21"/>
          <w:highlight w:val="none"/>
          <w:lang w:val="en-US" w:eastAsia="zh-CN" w:bidi="ar-SA"/>
        </w:rPr>
        <w:t>一是技术突破，端侧AI成为关键引擎，驱动"大脑+小脑"系统升级。</w:t>
      </w:r>
      <w:r>
        <w:rPr>
          <w:rFonts w:hint="eastAsia" w:ascii="微软雅黑" w:hAnsi="微软雅黑" w:eastAsia="微软雅黑" w:cs="微软雅黑"/>
          <w:kern w:val="2"/>
          <w:sz w:val="18"/>
          <w:szCs w:val="21"/>
          <w:highlight w:val="none"/>
          <w:lang w:val="en-US" w:eastAsia="zh-CN" w:bidi="ar-SA"/>
        </w:rPr>
        <w:t>以阿加犀与高通合作的“通天晓”机器人为例，其通过端侧AI处理器部署大模型，实现了多模态数据的实时处理与融合，大幅提升了复杂场景理解与交互流畅度。</w:t>
      </w: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21"/>
          <w:highlight w:val="none"/>
          <w:lang w:val="en-US" w:eastAsia="zh-CN" w:bidi="ar-SA"/>
        </w:rPr>
        <w:t>二是场景拓展，情感交互打开新维度。</w:t>
      </w:r>
      <w:r>
        <w:rPr>
          <w:rFonts w:hint="eastAsia" w:ascii="微软雅黑" w:hAnsi="微软雅黑" w:eastAsia="微软雅黑" w:cs="微软雅黑"/>
          <w:kern w:val="2"/>
          <w:sz w:val="18"/>
          <w:szCs w:val="21"/>
          <w:highlight w:val="none"/>
          <w:lang w:val="en-US" w:eastAsia="zh-CN" w:bidi="ar-SA"/>
        </w:rPr>
        <w:t>OpenAI整合ChatGPT的自然语言处理和情感算法，构建拟人化交互体系，使应用场景透至服务、医疗、救援等领域，本次展会的情感类宠物陪伴机器人，如Ropet、Mirumi等成为亮点产品。</w:t>
      </w: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21"/>
          <w:highlight w:val="none"/>
          <w:lang w:val="en-US" w:eastAsia="zh-CN" w:bidi="ar-SA"/>
        </w:rPr>
        <w:t>三是量产提速，2025迎商业化拐点。</w:t>
      </w:r>
      <w:r>
        <w:rPr>
          <w:rFonts w:hint="eastAsia" w:ascii="微软雅黑" w:hAnsi="微软雅黑" w:eastAsia="微软雅黑" w:cs="微软雅黑"/>
          <w:kern w:val="2"/>
          <w:sz w:val="18"/>
          <w:szCs w:val="21"/>
          <w:highlight w:val="none"/>
          <w:lang w:val="en-US" w:eastAsia="zh-CN" w:bidi="ar-SA"/>
        </w:rPr>
        <w:t>特斯拉Optimus计划年产万台，中国厂商如宇树、智元等加速产品迭代，全球供应链协同发力。据</w:t>
      </w:r>
      <w:r>
        <w:rPr>
          <w:rFonts w:hint="eastAsia" w:ascii="微软雅黑" w:hAnsi="微软雅黑" w:eastAsia="微软雅黑" w:cs="微软雅黑"/>
          <w:sz w:val="18"/>
          <w:szCs w:val="18"/>
        </w:rPr>
        <w:t>高工机器人产业研究所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预测</w:t>
      </w:r>
      <w:r>
        <w:rPr>
          <w:rFonts w:hint="eastAsia" w:ascii="微软雅黑" w:hAnsi="微软雅黑" w:eastAsia="微软雅黑" w:cs="微软雅黑"/>
          <w:kern w:val="2"/>
          <w:sz w:val="18"/>
          <w:szCs w:val="21"/>
          <w:highlight w:val="none"/>
          <w:lang w:val="en-US" w:eastAsia="zh-CN" w:bidi="ar-SA"/>
        </w:rPr>
        <w:t>，2030年全球人形机器人市场规模将达151亿美元，复合年均增长率将超过56%。</w:t>
      </w:r>
    </w:p>
    <w:p w14:paraId="6A4DD3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18"/>
          <w:szCs w:val="21"/>
          <w:highlight w:val="none"/>
          <w:lang w:val="en-US" w:eastAsia="zh-CN" w:bidi="ar-SA"/>
        </w:rPr>
        <w:t>（2）端侧AI驱动汽车向“智慧生命体”跃迁，重构智能出行生态。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智能汽车在2025CES呈现出三大革命性趋势，标志着汽车正从机械工具向具备情感认知能力的"智慧生命体"进化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一是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21"/>
          <w:lang w:val="en-US" w:eastAsia="zh-CN"/>
        </w:rPr>
        <w:t>全域 AI 技术落地。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21"/>
          <w:lang w:val="en-US" w:eastAsia="zh-CN"/>
        </w:rPr>
        <w:t>以吉利为代表的车企推出“智能汽车全域AI”技术体系，基于AI原生操作系统，整合端到端语音大模型、AI数字底盘、智能座舱与智能驾驶待模块，实现全场景智能化协同。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二是自动驾驶与端侧算力的协同演进。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英伟达推出基于Blackwell架构的DRIVE AGX Thor芯片，支持高性能本地计算，为奔驰、捷豹路虎等品牌提供自动驾驶解决方案，实现低延迟决策与隐私数据本地处理。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三是沉浸式交互重塑智能座舱体验。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宝马的全景iDrive和极氪的全挡风玻璃全息显示技术，结合端侧AI的多模态交互能力，将语音、手势、表情识别深度融合，提供“无感化”自然交互体验。</w:t>
      </w:r>
    </w:p>
    <w:p w14:paraId="5A891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18"/>
          <w:szCs w:val="21"/>
          <w:highlight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18"/>
          <w:szCs w:val="21"/>
          <w:highlight w:val="none"/>
          <w:lang w:val="en-US" w:eastAsia="zh-CN" w:bidi="ar-SA"/>
        </w:rPr>
        <w:t>（3）AI眼镜以三大亮点引领智能新视界，开启未来智能穿戴变革。</w:t>
      </w:r>
      <w:r>
        <w:rPr>
          <w:rFonts w:hint="eastAsia" w:ascii="微软雅黑" w:hAnsi="微软雅黑" w:eastAsia="微软雅黑" w:cs="微软雅黑"/>
          <w:color w:val="auto"/>
          <w:kern w:val="2"/>
          <w:sz w:val="18"/>
          <w:szCs w:val="21"/>
          <w:highlight w:val="none"/>
          <w:lang w:val="en-US" w:eastAsia="zh-CN" w:bidi="ar-SA"/>
        </w:rPr>
        <w:t>AI眼镜作为端侧智能核心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载体</w:t>
      </w:r>
      <w:r>
        <w:rPr>
          <w:rFonts w:hint="eastAsia" w:ascii="微软雅黑" w:hAnsi="微软雅黑" w:eastAsia="微软雅黑" w:cs="微软雅黑"/>
          <w:color w:val="auto"/>
          <w:kern w:val="2"/>
          <w:sz w:val="18"/>
          <w:szCs w:val="21"/>
          <w:highlight w:val="none"/>
          <w:lang w:val="en-US" w:eastAsia="zh-CN" w:bidi="ar-SA"/>
        </w:rPr>
        <w:t>，以颠覆性创新成为展会全场焦点，其亮点集中体现在三方面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：一是全场景独立运算能力。</w:t>
      </w:r>
      <w:r>
        <w:rPr>
          <w:rFonts w:hint="eastAsia" w:ascii="微软雅黑" w:hAnsi="微软雅黑" w:eastAsia="微软雅黑" w:cs="微软雅黑"/>
          <w:color w:val="auto"/>
          <w:kern w:val="2"/>
          <w:sz w:val="18"/>
          <w:szCs w:val="21"/>
          <w:highlight w:val="none"/>
          <w:lang w:val="en-US" w:eastAsia="zh-CN" w:bidi="ar-SA"/>
        </w:rPr>
        <w:t>新一代AI眼镜搭载自研端侧大模型与低功耗算力芯片，实现语音、视觉、手势交互的本地化实时处理，彻底脱离手机依赖；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二是多模态交互升级。</w:t>
      </w:r>
      <w:r>
        <w:rPr>
          <w:rFonts w:hint="eastAsia" w:ascii="微软雅黑" w:hAnsi="微软雅黑" w:eastAsia="微软雅黑" w:cs="微软雅黑"/>
          <w:color w:val="auto"/>
          <w:kern w:val="2"/>
          <w:sz w:val="18"/>
          <w:szCs w:val="21"/>
          <w:highlight w:val="none"/>
          <w:lang w:val="en-US" w:eastAsia="zh-CN" w:bidi="ar-SA"/>
        </w:rPr>
        <w:t>通过微型光波导与视网膜投影技术，将AR界面与真实环境深度融合，打造出沉浸式的交互场景。同时，结合眼动追踪与生物传感器，可精准识别用户情绪与健康数据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；三是垂直场景深度适配。</w:t>
      </w:r>
      <w:r>
        <w:rPr>
          <w:rFonts w:hint="eastAsia" w:ascii="微软雅黑" w:hAnsi="微软雅黑" w:eastAsia="微软雅黑" w:cs="微软雅黑"/>
          <w:color w:val="auto"/>
          <w:kern w:val="2"/>
          <w:sz w:val="18"/>
          <w:szCs w:val="21"/>
          <w:highlight w:val="none"/>
          <w:lang w:val="en-US" w:eastAsia="zh-CN" w:bidi="ar-SA"/>
        </w:rPr>
        <w:t>工业、医疗、教育、消费四大领域定制化方案集中亮相，为各行业带来了全新的智能化变革，展现出广阔的应用前景。AI眼镜未来将向轻量化、专业化和场景化三化发展，随着材料科学和微纳技术的进步，其重量将进一步减轻，功能在特定领域如医疗中深度拓展，并融入日常生活各场景，最终成为人类感知、交互与认知世界的新“器官”。</w:t>
      </w:r>
    </w:p>
    <w:p w14:paraId="1A5F6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18"/>
          <w:szCs w:val="21"/>
          <w:highlight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18"/>
          <w:szCs w:val="21"/>
          <w:highlight w:val="none"/>
          <w:lang w:val="en-US" w:eastAsia="zh-CN" w:bidi="ar-SA"/>
        </w:rPr>
        <w:t>（4）AI PC凭借智算新引擎带来的三大优势，驱动未来智能办公升级。</w:t>
      </w:r>
      <w:r>
        <w:rPr>
          <w:rFonts w:hint="eastAsia" w:ascii="微软雅黑" w:hAnsi="微软雅黑" w:eastAsia="微软雅黑" w:cs="微软雅黑"/>
          <w:color w:val="auto"/>
          <w:kern w:val="2"/>
          <w:sz w:val="18"/>
          <w:szCs w:val="21"/>
          <w:highlight w:val="none"/>
          <w:lang w:val="en-US" w:eastAsia="zh-CN" w:bidi="ar-SA"/>
        </w:rPr>
        <w:t>展会上的AI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auto"/>
          <w:kern w:val="2"/>
          <w:sz w:val="18"/>
          <w:szCs w:val="21"/>
          <w:highlight w:val="none"/>
          <w:lang w:val="en-US" w:eastAsia="zh-CN" w:bidi="ar-SA"/>
        </w:rPr>
        <w:t>PC同样吸引眼球，呈现了三大优势：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18"/>
          <w:szCs w:val="21"/>
          <w:highlight w:val="none"/>
          <w:lang w:val="en-US" w:eastAsia="zh-CN" w:bidi="ar-SA"/>
        </w:rPr>
        <w:t>一是本地化AI算力的突破。</w:t>
      </w:r>
      <w:r>
        <w:rPr>
          <w:rFonts w:hint="eastAsia" w:ascii="微软雅黑" w:hAnsi="微软雅黑" w:eastAsia="微软雅黑" w:cs="微软雅黑"/>
          <w:color w:val="auto"/>
          <w:kern w:val="2"/>
          <w:sz w:val="18"/>
          <w:szCs w:val="21"/>
          <w:highlight w:val="none"/>
          <w:lang w:val="en-US" w:eastAsia="zh-CN" w:bidi="ar-SA"/>
        </w:rPr>
        <w:t>新一代AI PC配备高性能芯片与先进算法，可即时处理复杂任务，突破传统PC性能瓶颈。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18"/>
          <w:szCs w:val="21"/>
          <w:highlight w:val="none"/>
          <w:lang w:val="en-US" w:eastAsia="zh-CN" w:bidi="ar-SA"/>
        </w:rPr>
        <w:t>二是多模态交互的深度集成。</w:t>
      </w:r>
      <w:r>
        <w:rPr>
          <w:rFonts w:hint="eastAsia" w:ascii="微软雅黑" w:hAnsi="微软雅黑" w:eastAsia="微软雅黑" w:cs="微软雅黑"/>
          <w:color w:val="auto"/>
          <w:kern w:val="2"/>
          <w:sz w:val="18"/>
          <w:szCs w:val="21"/>
          <w:highlight w:val="none"/>
          <w:lang w:val="en-US" w:eastAsia="zh-CN" w:bidi="ar-SA"/>
        </w:rPr>
        <w:t>融合语音识别、智能手势控制及多屏协同，提供自然流畅体验，个性化智能助手依用户习惯调整界面与功能，真正实现“千人千面”的个性化体验。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18"/>
          <w:szCs w:val="21"/>
          <w:highlight w:val="none"/>
          <w:lang w:val="en-US" w:eastAsia="zh-CN" w:bidi="ar-SA"/>
        </w:rPr>
        <w:t>三是强大的生产力与创造力提升。</w:t>
      </w:r>
      <w:r>
        <w:rPr>
          <w:rFonts w:hint="eastAsia" w:ascii="微软雅黑" w:hAnsi="微软雅黑" w:eastAsia="微软雅黑" w:cs="微软雅黑"/>
          <w:color w:val="auto"/>
          <w:kern w:val="2"/>
          <w:sz w:val="18"/>
          <w:szCs w:val="21"/>
          <w:highlight w:val="none"/>
          <w:lang w:val="en-US" w:eastAsia="zh-CN" w:bidi="ar-SA"/>
        </w:rPr>
        <w:t>既能优化日常流程，又为创意工作者提供 AI 绘画、文本生成等支持，助力艺术创作与内容变革。展望未来，AI PC 的发展方向着重体现在轻薄化、便携化以及智能化、个性化两方面，一方面随着芯片技术进步其将更轻薄且性能强大，适合移动办公与日常使用；另一方面会深度融入用户生活与工作场景，通过学习习惯提供个性化服务成为“智能伙伴”。</w:t>
      </w:r>
    </w:p>
    <w:p w14:paraId="7CF788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5270500" cy="2703830"/>
            <wp:effectExtent l="0" t="0" r="1270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7D0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center"/>
        <w:textAlignment w:val="auto"/>
      </w:pPr>
      <w:r>
        <w:rPr>
          <w:rFonts w:hint="eastAsia" w:ascii="华文楷体" w:hAnsi="华文楷体" w:eastAsia="华文楷体" w:cs="华文楷体"/>
          <w:lang w:val="en-US" w:eastAsia="zh-CN"/>
        </w:rPr>
        <w:t>表1  CES2025四大领域代表产品</w:t>
      </w:r>
    </w:p>
    <w:p w14:paraId="76613C18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端侧AI芯片的算力跃升与能效优化并行，推动AI从云端向边缘全面渗透</w:t>
      </w:r>
    </w:p>
    <w:p w14:paraId="42BF28F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" w:firstLineChars="200"/>
        <w:jc w:val="left"/>
        <w:textAlignment w:val="auto"/>
        <w:rPr>
          <w:rFonts w:hint="eastAsia" w:ascii="微软雅黑" w:hAnsi="微软雅黑" w:eastAsia="微软雅黑" w:cs="微软雅黑"/>
          <w:kern w:val="2"/>
          <w:sz w:val="18"/>
          <w:szCs w:val="21"/>
          <w:highlight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8"/>
          <w:szCs w:val="21"/>
          <w:highlight w:val="none"/>
          <w:lang w:val="en-US" w:eastAsia="zh-CN" w:bidi="ar-SA"/>
        </w:rPr>
        <w:t>作为端侧AI的算力基石，芯片正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21"/>
          <w:highlight w:val="none"/>
          <w:lang w:val="en-US" w:eastAsia="zh-CN" w:bidi="ar-SA"/>
        </w:rPr>
        <w:t>沿着算力突破、能效比优化及场景泛化的技</w:t>
      </w:r>
      <w:r>
        <w:rPr>
          <w:rFonts w:hint="eastAsia" w:ascii="微软雅黑" w:hAnsi="微软雅黑" w:eastAsia="微软雅黑" w:cs="微软雅黑"/>
          <w:kern w:val="2"/>
          <w:sz w:val="18"/>
          <w:szCs w:val="21"/>
          <w:highlight w:val="none"/>
          <w:lang w:val="en-US" w:eastAsia="zh-CN" w:bidi="ar-SA"/>
        </w:rPr>
        <w:t>术路径加速演进。</w:t>
      </w: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21"/>
          <w:highlight w:val="none"/>
          <w:lang w:val="en-US" w:eastAsia="zh-CN" w:bidi="ar-SA"/>
        </w:rPr>
        <w:t>一是算力突破（TOPS级提升）：架构创新推动端侧AI算力跨越式升级。</w:t>
      </w:r>
      <w:r>
        <w:rPr>
          <w:rFonts w:hint="eastAsia" w:ascii="微软雅黑" w:hAnsi="微软雅黑" w:eastAsia="微软雅黑" w:cs="微软雅黑"/>
          <w:kern w:val="2"/>
          <w:sz w:val="18"/>
          <w:szCs w:val="21"/>
          <w:highlight w:val="none"/>
          <w:lang w:val="en-US" w:eastAsia="zh-CN" w:bidi="ar-SA"/>
        </w:rPr>
        <w:t>通过新型架构设计和制程优化，端侧AI芯片实现算力数量级提升。例如，NVIDIA发布的RTX 50系列显卡采用Blackwell架构和FP4数据类型，将AI算力提升3倍，同时通过GDDR7显存优化推理性能，端侧算力成本大幅降低。</w:t>
      </w: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21"/>
          <w:highlight w:val="none"/>
          <w:lang w:val="en-US" w:eastAsia="zh-CN" w:bidi="ar-SA"/>
        </w:rPr>
        <w:t>二是能效比优化（架构/制程升级）：混合架构与存内计算技术实现能效跃迁。</w:t>
      </w:r>
      <w:r>
        <w:rPr>
          <w:rFonts w:hint="eastAsia" w:ascii="微软雅黑" w:hAnsi="微软雅黑" w:eastAsia="微软雅黑" w:cs="微软雅黑"/>
          <w:kern w:val="2"/>
          <w:sz w:val="18"/>
          <w:szCs w:val="21"/>
          <w:highlight w:val="none"/>
          <w:lang w:val="en-US" w:eastAsia="zh-CN" w:bidi="ar-SA"/>
        </w:rPr>
        <w:t>端侧芯片在单位功耗下实现更高算力密度。如炬芯科技22nm端侧AI芯片采用模数混合存内计算（MMSCIM）技术，较传统架构提升数十倍。</w:t>
      </w: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21"/>
          <w:highlight w:val="none"/>
          <w:lang w:val="en-US" w:eastAsia="zh-CN" w:bidi="ar-SA"/>
        </w:rPr>
        <w:t>三是场景泛化（从PC向汽车/家居延伸）：混合AI架构驱动全场景渗透。</w:t>
      </w:r>
      <w:r>
        <w:rPr>
          <w:rFonts w:hint="eastAsia" w:ascii="微软雅黑" w:hAnsi="微软雅黑" w:eastAsia="微软雅黑" w:cs="微软雅黑"/>
          <w:kern w:val="2"/>
          <w:sz w:val="18"/>
          <w:szCs w:val="21"/>
          <w:highlight w:val="none"/>
          <w:lang w:val="en-US" w:eastAsia="zh-CN" w:bidi="ar-SA"/>
        </w:rPr>
        <w:t>在智能驾驶领域，黑芝麻智能推出的华山A2000芯片在大会首次亮相，支持全场景通识智驾。在智能家居领域，炬芯芯片应用于PartyBox音箱，通过AI算法优化音场自适应。</w:t>
      </w:r>
    </w:p>
    <w:p w14:paraId="2E5B24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" w:firstLineChars="200"/>
        <w:jc w:val="left"/>
        <w:textAlignment w:val="auto"/>
        <w:rPr>
          <w:rFonts w:hint="eastAsia" w:ascii="微软雅黑" w:hAnsi="微软雅黑" w:eastAsia="微软雅黑" w:cs="微软雅黑"/>
          <w:kern w:val="2"/>
          <w:sz w:val="18"/>
          <w:szCs w:val="21"/>
          <w:highlight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8"/>
          <w:szCs w:val="21"/>
          <w:highlight w:val="none"/>
          <w:lang w:val="en-US" w:eastAsia="zh-CN" w:bidi="ar-SA"/>
        </w:rPr>
        <w:t>未来，端侧AI芯片虽面临模型轻量化、算力瓶颈和标准化等挑战，但仍将向高能效、低成本、多场景持续演进。</w:t>
      </w:r>
    </w:p>
    <w:p w14:paraId="6683FB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b w:val="0"/>
          <w:bCs w:val="0"/>
          <w:color w:val="FF000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三、启示与展望</w:t>
      </w:r>
    </w:p>
    <w:p w14:paraId="61D089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color w:val="auto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21"/>
          <w:lang w:val="en-US" w:eastAsia="zh-CN"/>
        </w:rPr>
        <w:t>1、端侧AI借DeepSeek 之力，2025年AI硬件潜力无限</w:t>
      </w:r>
    </w:p>
    <w:p w14:paraId="38E9B5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60" w:firstLineChars="200"/>
        <w:textAlignment w:val="auto"/>
        <w:rPr>
          <w:rFonts w:hint="default" w:ascii="微软雅黑" w:hAnsi="微软雅黑" w:eastAsia="微软雅黑" w:cs="微软雅黑"/>
          <w:color w:val="auto"/>
          <w:kern w:val="2"/>
          <w:sz w:val="18"/>
          <w:szCs w:val="21"/>
          <w:highlight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18"/>
          <w:szCs w:val="21"/>
          <w:highlight w:val="none"/>
          <w:lang w:val="en-US" w:eastAsia="zh-CN" w:bidi="ar-SA"/>
        </w:rPr>
        <w:t>在当下的AI发展浪潮中，DeepSeek成为了端侧AI加速发展的强劲引擎，有望全面激活AI硬件的商业化生态。业内人士指出，端侧AI技术不仅能优化硬件性能，大幅提升运算速度、降低延迟，还能支持更复杂的任务和更流畅的交互，同时拓宽应用场景，如离线运行等，全方位提升AI硬件的价值与实用性。</w:t>
      </w:r>
      <w:r>
        <w:rPr>
          <w:rFonts w:hint="default" w:ascii="微软雅黑" w:hAnsi="微软雅黑" w:eastAsia="微软雅黑" w:cs="微软雅黑"/>
          <w:color w:val="auto"/>
          <w:kern w:val="2"/>
          <w:sz w:val="18"/>
          <w:szCs w:val="21"/>
          <w:highlight w:val="none"/>
          <w:lang w:val="en-US" w:eastAsia="zh-CN" w:bidi="ar-SA"/>
        </w:rPr>
        <w:t> </w:t>
      </w:r>
    </w:p>
    <w:p w14:paraId="525A2C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60" w:firstLineChars="200"/>
        <w:textAlignment w:val="auto"/>
        <w:rPr>
          <w:rFonts w:hint="default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18"/>
          <w:szCs w:val="21"/>
          <w:highlight w:val="none"/>
          <w:lang w:val="en-US" w:eastAsia="zh-CN" w:bidi="ar-SA"/>
        </w:rPr>
        <w:t>随着端侧AI的普及，将为电信运营商带来一系列创新的AI应用和服务。首先，智能通信服务将得到显著提升，如AI增强通话功能，能够实现实时翻译和智能客服，提高沟通效率和用户体验。其次，智能终端服务将更加个性化，通过AI定制终端，用户可以享受更智能的语音交互和安全防护功能。此外，智能内容服务将更加丰富，AI技术将助力内容创作和个性化推荐，满足用户多样化的需求。</w:t>
      </w:r>
    </w:p>
    <w:p w14:paraId="55BA3A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shd w:val="clear" w:color="auto" w:fill="auto"/>
          <w:lang w:val="en-US" w:eastAsia="zh-CN"/>
        </w:rPr>
        <w:t>2、DeepSeek促端侧AI国产芯片适配及生态重构，电信需强化云边协同提升算力</w:t>
      </w:r>
    </w:p>
    <w:p w14:paraId="043E2D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60" w:firstLineChars="200"/>
        <w:textAlignment w:val="auto"/>
        <w:rPr>
          <w:rFonts w:hint="default" w:ascii="微软雅黑" w:hAnsi="微软雅黑" w:eastAsia="微软雅黑" w:cs="微软雅黑"/>
          <w:color w:val="auto"/>
          <w:kern w:val="2"/>
          <w:sz w:val="18"/>
          <w:szCs w:val="21"/>
          <w:highlight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18"/>
          <w:szCs w:val="21"/>
          <w:highlight w:val="none"/>
          <w:lang w:val="en-US" w:eastAsia="zh-CN" w:bidi="ar-SA"/>
        </w:rPr>
        <w:t>传统的AI训练多依赖高算力芯片，而Deepseek的入局成功降低了对高端GPU的依赖。</w:t>
      </w:r>
      <w:r>
        <w:rPr>
          <w:rFonts w:hint="eastAsia" w:ascii="微软雅黑" w:hAnsi="微软雅黑" w:eastAsia="微软雅黑" w:cs="微软雅黑"/>
          <w:color w:val="auto"/>
          <w:kern w:val="2"/>
          <w:sz w:val="18"/>
          <w:szCs w:val="21"/>
          <w:highlight w:val="none"/>
          <w:lang w:val="en-US" w:eastAsia="zh-CN" w:bidi="ar-SA"/>
        </w:rPr>
        <w:t>一方面，其通过开源协议与硬件适配构建“算法-芯片-应用”闭环，推动端侧AI规模化落地，倒逼芯片技术升级，并刺激国产算力芯片需求增长，形成“端侧推理+国产GPU”新格局；另一方面，银河证券表示，DeepSeek将推动本土AI芯片适配。</w:t>
      </w:r>
      <w:r>
        <w:rPr>
          <w:rFonts w:hint="eastAsia" w:ascii="微软雅黑" w:hAnsi="微软雅黑" w:eastAsia="微软雅黑" w:cs="微软雅黑"/>
          <w:color w:val="auto"/>
          <w:kern w:val="2"/>
          <w:sz w:val="18"/>
          <w:szCs w:val="21"/>
          <w:highlight w:val="none"/>
          <w:lang w:val="en-US" w:eastAsia="zh-CN" w:bidi="ar-SA"/>
        </w:rPr>
        <w:t>其低成本方案显著降低端侧AI研发门槛，加速国产芯片厂商适配与生态重构，将推动中国从"算力追随者"转向"生态主导者"。对电信运营商而言，需强化云边协同能力，布局推理算力需求增长，通过异构算力调度技术提升现有资源效率。</w:t>
      </w:r>
    </w:p>
    <w:p w14:paraId="49DC83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18"/>
          <w:szCs w:val="21"/>
          <w:highlight w:val="none"/>
          <w:lang w:val="en-US" w:eastAsia="zh-CN"/>
        </w:rPr>
      </w:pPr>
      <w:bookmarkStart w:id="0" w:name="OLE_LINK1"/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21"/>
          <w:highlight w:val="none"/>
          <w:lang w:val="en-US" w:eastAsia="zh-CN"/>
        </w:rPr>
        <w:t>3、Agent UI</w:t>
      </w:r>
      <w:bookmarkEnd w:id="0"/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21"/>
          <w:highlight w:val="none"/>
          <w:lang w:val="en-US" w:eastAsia="zh-CN"/>
        </w:rPr>
        <w:t>推动人机交互从“手动操作” 向 “智能对话” 跨越，DeepSeek成为核心引擎</w:t>
      </w:r>
    </w:p>
    <w:p w14:paraId="2E2D7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40" w:firstLineChars="300"/>
        <w:textAlignment w:val="auto"/>
        <w:rPr>
          <w:rFonts w:hint="default" w:ascii="微软雅黑" w:hAnsi="微软雅黑" w:eastAsia="微软雅黑" w:cs="微软雅黑"/>
          <w:color w:val="auto"/>
          <w:sz w:val="18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18"/>
          <w:szCs w:val="21"/>
          <w:highlight w:val="none"/>
          <w:lang w:val="en-US" w:eastAsia="zh-CN"/>
        </w:rPr>
        <w:t>本次CES大会上，高通展出的骁龙数字底盘概念车中，与端侧AI深度协同的Agent UI全面替代了复杂系统控制界面，将车辆任务转化为“对话式服务”。作为新一代交互范式，Agent UI以自然语言对话正在取代传统操作界面，重构人机交互模式。而DeepSeek的介入催生了更深远的影响，其大型语言模型不仅赋予系统理解上下文和自主决策能力，更通过端侧AI优化实现毫秒级响应与数据本地化处理，显著提升了交互效率与用户体验。作为“交互智能”的Agent UI将驱动电信运营商服务服务革新，如替换传统的多级菜单，提升服务效率；通过全渠道统一入口实时同步对话记录，确保服务的连续性和一致性，打造客户专属服务助手，提升客户满意度。</w:t>
      </w:r>
      <w:bookmarkStart w:id="1" w:name="_GoBack"/>
    </w:p>
    <w:bookmarkEnd w:id="1"/>
    <w:p w14:paraId="4EC252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highlight w:val="none"/>
          <w:lang w:val="en-US" w:eastAsia="zh-CN"/>
        </w:rPr>
      </w:pPr>
    </w:p>
    <w:p w14:paraId="4F6B17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highlight w:val="none"/>
          <w:lang w:val="en-US" w:eastAsia="zh-CN"/>
        </w:rPr>
      </w:pPr>
    </w:p>
    <w:p w14:paraId="69A0F7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0"/>
          <w:szCs w:val="22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0"/>
          <w:szCs w:val="22"/>
          <w:highlight w:val="none"/>
          <w:lang w:val="en-US" w:eastAsia="zh-CN"/>
        </w:rPr>
        <w:t>参考文献</w:t>
      </w:r>
    </w:p>
    <w:p w14:paraId="7EF4DB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CES 2025 总结：AI 成为硬件创新核心驱动力</w:t>
      </w:r>
    </w:p>
    <w:p w14:paraId="06282D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fldChar w:fldCharType="begin"/>
      </w:r>
      <w:r>
        <w:rPr>
          <w:rFonts w:hint="eastAsia" w:ascii="华文楷体" w:hAnsi="华文楷体" w:eastAsia="华文楷体" w:cs="华文楷体"/>
          <w:sz w:val="15"/>
          <w:szCs w:val="15"/>
        </w:rPr>
        <w:instrText xml:space="preserve"> HYPERLINK "https://m.163.com/dy/article/JM110I5E0552SZPV.html" </w:instrText>
      </w:r>
      <w:r>
        <w:rPr>
          <w:rFonts w:hint="eastAsia" w:ascii="华文楷体" w:hAnsi="华文楷体" w:eastAsia="华文楷体" w:cs="华文楷体"/>
          <w:sz w:val="15"/>
          <w:szCs w:val="15"/>
        </w:rPr>
        <w:fldChar w:fldCharType="separate"/>
      </w:r>
      <w:r>
        <w:rPr>
          <w:rFonts w:hint="eastAsia" w:ascii="华文楷体" w:hAnsi="华文楷体" w:eastAsia="华文楷体" w:cs="华文楷体"/>
          <w:sz w:val="15"/>
          <w:szCs w:val="15"/>
        </w:rPr>
        <w:t>阿加犀人形机器人解决方案：纯端侧LLM交互、视觉算法与运动控制|世界人工智能大会|人形|机器人|端侧|阿加犀_手机网易网</w:t>
      </w:r>
      <w:r>
        <w:rPr>
          <w:rFonts w:hint="eastAsia" w:ascii="华文楷体" w:hAnsi="华文楷体" w:eastAsia="华文楷体" w:cs="华文楷体"/>
          <w:sz w:val="15"/>
          <w:szCs w:val="15"/>
        </w:rPr>
        <w:fldChar w:fldCharType="end"/>
      </w:r>
    </w:p>
    <w:p w14:paraId="019864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fldChar w:fldCharType="begin"/>
      </w:r>
      <w:r>
        <w:rPr>
          <w:rFonts w:hint="eastAsia" w:ascii="华文楷体" w:hAnsi="华文楷体" w:eastAsia="华文楷体" w:cs="华文楷体"/>
          <w:sz w:val="15"/>
          <w:szCs w:val="15"/>
        </w:rPr>
        <w:instrText xml:space="preserve"> HYPERLINK "https://www.sohu.com/a/856886223_122014422" </w:instrText>
      </w:r>
      <w:r>
        <w:rPr>
          <w:rFonts w:hint="eastAsia" w:ascii="华文楷体" w:hAnsi="华文楷体" w:eastAsia="华文楷体" w:cs="华文楷体"/>
          <w:sz w:val="15"/>
          <w:szCs w:val="15"/>
        </w:rPr>
        <w:fldChar w:fldCharType="separate"/>
      </w:r>
      <w:r>
        <w:rPr>
          <w:rFonts w:hint="eastAsia" w:ascii="华文楷体" w:hAnsi="华文楷体" w:eastAsia="华文楷体" w:cs="华文楷体"/>
          <w:sz w:val="15"/>
          <w:szCs w:val="15"/>
        </w:rPr>
        <w:t>CES展2025：物理AI时代，智能家居狂飙！_机器人_技术_人形</w:t>
      </w:r>
      <w:r>
        <w:rPr>
          <w:rFonts w:hint="eastAsia" w:ascii="华文楷体" w:hAnsi="华文楷体" w:eastAsia="华文楷体" w:cs="华文楷体"/>
          <w:sz w:val="15"/>
          <w:szCs w:val="15"/>
        </w:rPr>
        <w:fldChar w:fldCharType="end"/>
      </w:r>
    </w:p>
    <w:p w14:paraId="67D6FE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人形机器人走向 2025:巨头云集的主赛道，把握核心主线和节奏——行业周报</w:t>
      </w:r>
    </w:p>
    <w:p w14:paraId="2AD6DC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fldChar w:fldCharType="begin"/>
      </w:r>
      <w:r>
        <w:rPr>
          <w:rFonts w:hint="eastAsia" w:ascii="华文楷体" w:hAnsi="华文楷体" w:eastAsia="华文楷体" w:cs="华文楷体"/>
          <w:sz w:val="15"/>
          <w:szCs w:val="15"/>
        </w:rPr>
        <w:instrText xml:space="preserve"> HYPERLINK "https://aitntnews.com/newDetail.html?newId=10610" </w:instrText>
      </w:r>
      <w:r>
        <w:rPr>
          <w:rFonts w:hint="eastAsia" w:ascii="华文楷体" w:hAnsi="华文楷体" w:eastAsia="华文楷体" w:cs="华文楷体"/>
          <w:sz w:val="15"/>
          <w:szCs w:val="15"/>
        </w:rPr>
        <w:fldChar w:fldCharType="separate"/>
      </w:r>
      <w:r>
        <w:rPr>
          <w:rFonts w:hint="eastAsia" w:ascii="华文楷体" w:hAnsi="华文楷体" w:eastAsia="华文楷体" w:cs="华文楷体"/>
          <w:sz w:val="15"/>
          <w:szCs w:val="15"/>
        </w:rPr>
        <w:t>每年 CES 都在产生共识，今年的共识是「端侧 AI」</w:t>
      </w:r>
      <w:r>
        <w:rPr>
          <w:rFonts w:hint="eastAsia" w:ascii="华文楷体" w:hAnsi="华文楷体" w:eastAsia="华文楷体" w:cs="华文楷体"/>
          <w:sz w:val="15"/>
          <w:szCs w:val="15"/>
        </w:rPr>
        <w:fldChar w:fldCharType="end"/>
      </w:r>
    </w:p>
    <w:p w14:paraId="730F02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CES2025 引领 AI 端侧应用变革，新思科技收购Ansys 有望推进－电子行业周报</w:t>
      </w:r>
    </w:p>
    <w:p w14:paraId="4EEAD6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fldChar w:fldCharType="begin"/>
      </w:r>
      <w:r>
        <w:rPr>
          <w:rFonts w:hint="eastAsia" w:ascii="华文楷体" w:hAnsi="华文楷体" w:eastAsia="华文楷体" w:cs="华文楷体"/>
          <w:sz w:val="15"/>
          <w:szCs w:val="15"/>
        </w:rPr>
        <w:instrText xml:space="preserve"> HYPERLINK "https://www.sohu.com/a/847228641_121850794" </w:instrText>
      </w:r>
      <w:r>
        <w:rPr>
          <w:rFonts w:hint="eastAsia" w:ascii="华文楷体" w:hAnsi="华文楷体" w:eastAsia="华文楷体" w:cs="华文楷体"/>
          <w:sz w:val="15"/>
          <w:szCs w:val="15"/>
        </w:rPr>
        <w:fldChar w:fldCharType="separate"/>
      </w:r>
      <w:r>
        <w:rPr>
          <w:rFonts w:hint="eastAsia" w:ascii="华文楷体" w:hAnsi="华文楷体" w:eastAsia="华文楷体" w:cs="华文楷体"/>
          <w:sz w:val="15"/>
          <w:szCs w:val="15"/>
        </w:rPr>
        <w:t>CES 2025汽车科技盛宴：智舱智驾大放异彩，整车智能时代加速到来？_搜狐汽车_搜狐网</w:t>
      </w:r>
      <w:r>
        <w:rPr>
          <w:rFonts w:hint="eastAsia" w:ascii="华文楷体" w:hAnsi="华文楷体" w:eastAsia="华文楷体" w:cs="华文楷体"/>
          <w:sz w:val="15"/>
          <w:szCs w:val="15"/>
        </w:rPr>
        <w:fldChar w:fldCharType="end"/>
      </w:r>
    </w:p>
    <w:p w14:paraId="38CB12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fldChar w:fldCharType="begin"/>
      </w:r>
      <w:r>
        <w:rPr>
          <w:rFonts w:hint="eastAsia" w:ascii="华文楷体" w:hAnsi="华文楷体" w:eastAsia="华文楷体" w:cs="华文楷体"/>
          <w:sz w:val="15"/>
          <w:szCs w:val="15"/>
        </w:rPr>
        <w:instrText xml:space="preserve"> HYPERLINK "https://m.sohu.com/a/846184329_362225" </w:instrText>
      </w:r>
      <w:r>
        <w:rPr>
          <w:rFonts w:hint="eastAsia" w:ascii="华文楷体" w:hAnsi="华文楷体" w:eastAsia="华文楷体" w:cs="华文楷体"/>
          <w:sz w:val="15"/>
          <w:szCs w:val="15"/>
        </w:rPr>
        <w:fldChar w:fldCharType="separate"/>
      </w:r>
      <w:r>
        <w:rPr>
          <w:rFonts w:hint="eastAsia" w:ascii="华文楷体" w:hAnsi="华文楷体" w:eastAsia="华文楷体" w:cs="华文楷体"/>
          <w:sz w:val="15"/>
          <w:szCs w:val="15"/>
        </w:rPr>
        <w:t>CES 2025汽车科技盛宴：从自动驾驶到智能座舱，亮点纷呈_手机搜狐网</w:t>
      </w:r>
      <w:r>
        <w:rPr>
          <w:rFonts w:hint="eastAsia" w:ascii="华文楷体" w:hAnsi="华文楷体" w:eastAsia="华文楷体" w:cs="华文楷体"/>
          <w:sz w:val="15"/>
          <w:szCs w:val="15"/>
        </w:rPr>
        <w:fldChar w:fldCharType="end"/>
      </w:r>
      <w:r>
        <w:rPr>
          <w:rFonts w:hint="eastAsia" w:ascii="华文楷体" w:hAnsi="华文楷体" w:eastAsia="华文楷体" w:cs="华文楷体"/>
          <w:sz w:val="15"/>
          <w:szCs w:val="15"/>
        </w:rPr>
        <w:br w:type="textWrapping"/>
      </w:r>
      <w:r>
        <w:rPr>
          <w:rFonts w:hint="eastAsia" w:ascii="华文楷体" w:hAnsi="华文楷体" w:eastAsia="华文楷体" w:cs="华文楷体"/>
          <w:sz w:val="15"/>
          <w:szCs w:val="15"/>
        </w:rPr>
        <w:fldChar w:fldCharType="begin"/>
      </w:r>
      <w:r>
        <w:rPr>
          <w:rFonts w:hint="eastAsia" w:ascii="华文楷体" w:hAnsi="华文楷体" w:eastAsia="华文楷体" w:cs="华文楷体"/>
          <w:sz w:val="15"/>
          <w:szCs w:val="15"/>
        </w:rPr>
        <w:instrText xml:space="preserve"> HYPERLINK "https://tool.use-ai-app.com/daily/2025-01-15" </w:instrText>
      </w:r>
      <w:r>
        <w:rPr>
          <w:rFonts w:hint="eastAsia" w:ascii="华文楷体" w:hAnsi="华文楷体" w:eastAsia="华文楷体" w:cs="华文楷体"/>
          <w:sz w:val="15"/>
          <w:szCs w:val="15"/>
        </w:rPr>
        <w:fldChar w:fldCharType="separate"/>
      </w:r>
      <w:r>
        <w:rPr>
          <w:rFonts w:hint="eastAsia" w:ascii="华文楷体" w:hAnsi="华文楷体" w:eastAsia="华文楷体" w:cs="华文楷体"/>
          <w:sz w:val="15"/>
          <w:szCs w:val="15"/>
        </w:rPr>
        <w:t>2025-01-15 AI日报 - AI应用与实战网</w:t>
      </w:r>
      <w:r>
        <w:rPr>
          <w:rFonts w:hint="eastAsia" w:ascii="华文楷体" w:hAnsi="华文楷体" w:eastAsia="华文楷体" w:cs="华文楷体"/>
          <w:sz w:val="15"/>
          <w:szCs w:val="15"/>
        </w:rPr>
        <w:fldChar w:fldCharType="end"/>
      </w:r>
    </w:p>
    <w:p w14:paraId="427AD4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60" w:firstLineChars="300"/>
        <w:textAlignment w:val="auto"/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DEB78C"/>
    <w:multiLevelType w:val="singleLevel"/>
    <w:tmpl w:val="D9DEB78C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DFC5C2"/>
    <w:rsid w:val="157F5369"/>
    <w:rsid w:val="15DBFC58"/>
    <w:rsid w:val="1BBFF13A"/>
    <w:rsid w:val="36FF854F"/>
    <w:rsid w:val="39F05ECA"/>
    <w:rsid w:val="3D6FE08C"/>
    <w:rsid w:val="3DE3CBD5"/>
    <w:rsid w:val="3EA864F5"/>
    <w:rsid w:val="3FFC9A44"/>
    <w:rsid w:val="4F1B01D9"/>
    <w:rsid w:val="555F30BF"/>
    <w:rsid w:val="5FDFC5C2"/>
    <w:rsid w:val="659F9D8C"/>
    <w:rsid w:val="66BFE0B0"/>
    <w:rsid w:val="6ABF2B3F"/>
    <w:rsid w:val="6DF66E25"/>
    <w:rsid w:val="6DF6749D"/>
    <w:rsid w:val="6EB3DB86"/>
    <w:rsid w:val="6FC734BD"/>
    <w:rsid w:val="75AEA998"/>
    <w:rsid w:val="75AFC181"/>
    <w:rsid w:val="78D7C8D2"/>
    <w:rsid w:val="79A3DB5C"/>
    <w:rsid w:val="79FBD5E7"/>
    <w:rsid w:val="7AD95AE7"/>
    <w:rsid w:val="7AE65943"/>
    <w:rsid w:val="7BBF6387"/>
    <w:rsid w:val="7BEF20E7"/>
    <w:rsid w:val="7BF75D7E"/>
    <w:rsid w:val="7C768E15"/>
    <w:rsid w:val="7DBFF3D0"/>
    <w:rsid w:val="7E145A89"/>
    <w:rsid w:val="7F6F95B7"/>
    <w:rsid w:val="7F7D1675"/>
    <w:rsid w:val="7FCF0B17"/>
    <w:rsid w:val="7FF1286D"/>
    <w:rsid w:val="7FF82A0F"/>
    <w:rsid w:val="854DAE9C"/>
    <w:rsid w:val="9EFED7D0"/>
    <w:rsid w:val="9FFE1259"/>
    <w:rsid w:val="AD7D9EFB"/>
    <w:rsid w:val="B7BF160C"/>
    <w:rsid w:val="B9FF0B73"/>
    <w:rsid w:val="BDF79F32"/>
    <w:rsid w:val="BEF729F5"/>
    <w:rsid w:val="BF6E220D"/>
    <w:rsid w:val="BF7E189C"/>
    <w:rsid w:val="BFEB436D"/>
    <w:rsid w:val="BFEB8633"/>
    <w:rsid w:val="BFFF8B59"/>
    <w:rsid w:val="D4BF0D84"/>
    <w:rsid w:val="D7BF105F"/>
    <w:rsid w:val="DBDB9212"/>
    <w:rsid w:val="DBF69960"/>
    <w:rsid w:val="DD9B9539"/>
    <w:rsid w:val="DDFF035D"/>
    <w:rsid w:val="DED5B190"/>
    <w:rsid w:val="DF7918C2"/>
    <w:rsid w:val="E46FE3AD"/>
    <w:rsid w:val="ECFE472D"/>
    <w:rsid w:val="ED4DBF8C"/>
    <w:rsid w:val="ED7F8703"/>
    <w:rsid w:val="EFD37EB1"/>
    <w:rsid w:val="F3BB6BC3"/>
    <w:rsid w:val="F8F38DDA"/>
    <w:rsid w:val="F8FD008C"/>
    <w:rsid w:val="FA52C3D5"/>
    <w:rsid w:val="FBFBAABA"/>
    <w:rsid w:val="FBFFB1E6"/>
    <w:rsid w:val="FDFEBD96"/>
    <w:rsid w:val="FE5B0BA8"/>
    <w:rsid w:val="FEF74502"/>
    <w:rsid w:val="FFFB29F9"/>
    <w:rsid w:val="FFFDA3EF"/>
    <w:rsid w:val="FFFF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endnote text"/>
    <w:basedOn w:val="1"/>
    <w:qFormat/>
    <w:uiPriority w:val="0"/>
    <w:pPr>
      <w:snapToGrid w:val="0"/>
      <w:jc w:val="left"/>
    </w:p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ndnote reference"/>
    <w:basedOn w:val="8"/>
    <w:qFormat/>
    <w:uiPriority w:val="0"/>
    <w:rPr>
      <w:vertAlign w:val="superscript"/>
    </w:rPr>
  </w:style>
  <w:style w:type="character" w:styleId="11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Office_6.8.0.8846_F1E327BC-269C-435d-A152-05C5408002CA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2025-02-12T06:35:00Z</dcterms:created>
  <dc:creator>Gigi  Leung</dc:creator>
  <cp:lastModifiedBy>Gigi  Leung</cp:lastModifiedBy>
  <dcterms:modified xsi:type="dcterms:W3CDTF">2025-02-18T16:46:12Z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2052-6.8.0.8846</vt:lpwstr>
  </property>
  <property fmtid="{D5CDD505-2E9C-101B-9397-08002B2CF9AE}" pid="3" name="ICV">
    <vt:lpwstr>9410E5CF8F3BB621D448B4673E55F554_43</vt:lpwstr>
  </property>
</Properties>
</file>