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791"/>
        <w:spacing w:before="420" w:line="197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3"/>
        </w:rPr>
        <w:t>迎战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GPT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3"/>
        </w:rPr>
        <w:t>-4，</w:t>
      </w:r>
    </w:p>
    <w:p>
      <w:pPr>
        <w:ind w:left="885"/>
        <w:spacing w:before="95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我国智能算力发展情况及相关建议</w:t>
      </w:r>
    </w:p>
    <w:p>
      <w:pPr>
        <w:ind w:left="2420"/>
        <w:spacing w:before="331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常佳琦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乔宏明  姚旭杨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38" w:right="25" w:firstLine="597"/>
        <w:spacing w:before="98" w:line="258" w:lineRule="auto"/>
        <w:jc w:val="both"/>
        <w:rPr/>
      </w:pPr>
      <w:r>
        <w:rPr>
          <w:spacing w:val="-2"/>
        </w:rPr>
        <w:t>GPT-4</w:t>
      </w:r>
      <w:r>
        <w:rPr>
          <w:spacing w:val="-46"/>
        </w:rPr>
        <w:t xml:space="preserve"> </w:t>
      </w:r>
      <w:r>
        <w:rPr>
          <w:spacing w:val="-2"/>
        </w:rPr>
        <w:t>与百度文心一言相继发布，持续引爆市场，大模型已</w:t>
      </w:r>
      <w:r>
        <w:rPr>
          <w:spacing w:val="-8"/>
        </w:rPr>
        <w:t>成为人工智能发展的必然趋势。目前，</w:t>
      </w:r>
      <w:r>
        <w:rPr>
          <w:spacing w:val="-36"/>
        </w:rPr>
        <w:t xml:space="preserve"> </w:t>
      </w:r>
      <w:r>
        <w:rPr>
          <w:spacing w:val="-8"/>
        </w:rPr>
        <w:t>OpenAI</w:t>
      </w:r>
      <w:r>
        <w:rPr>
          <w:spacing w:val="-39"/>
        </w:rPr>
        <w:t xml:space="preserve"> </w:t>
      </w:r>
      <w:r>
        <w:rPr>
          <w:spacing w:val="-8"/>
        </w:rPr>
        <w:t>的商业模式为</w:t>
      </w:r>
      <w:r>
        <w:rPr>
          <w:spacing w:val="-71"/>
        </w:rPr>
        <w:t xml:space="preserve"> </w:t>
      </w:r>
      <w:r>
        <w:rPr>
          <w:spacing w:val="-8"/>
        </w:rPr>
        <w:t>API</w:t>
      </w:r>
      <w:r>
        <w:rPr>
          <w:spacing w:val="-6"/>
        </w:rPr>
        <w:t>接口收费，未对国内开放，未来即使开放接口,一旦海外禁止</w:t>
      </w:r>
      <w:r>
        <w:rPr>
          <w:spacing w:val="-70"/>
        </w:rPr>
        <w:t xml:space="preserve"> </w:t>
      </w:r>
      <w:r>
        <w:rPr>
          <w:spacing w:val="-6"/>
        </w:rPr>
        <w:t>API</w:t>
      </w:r>
      <w:r>
        <w:rPr>
          <w:spacing w:val="-2"/>
        </w:rPr>
        <w:t>接口权限，会对我国</w:t>
      </w:r>
      <w:r>
        <w:rPr>
          <w:spacing w:val="-44"/>
        </w:rPr>
        <w:t xml:space="preserve"> </w:t>
      </w:r>
      <w:r>
        <w:rPr>
          <w:spacing w:val="-2"/>
        </w:rPr>
        <w:t>AIGC</w:t>
      </w:r>
      <w:r>
        <w:rPr>
          <w:spacing w:val="-2"/>
        </w:rPr>
        <w:t xml:space="preserve"> </w:t>
      </w:r>
      <w:r>
        <w:rPr>
          <w:spacing w:val="-2"/>
        </w:rPr>
        <w:t>生态造成严重影响。此外，国内使用</w:t>
      </w:r>
      <w:r>
        <w:rPr>
          <w:spacing w:val="-4"/>
        </w:rPr>
        <w:t>OpenAI</w:t>
      </w:r>
      <w:r>
        <w:rPr>
          <w:spacing w:val="-33"/>
        </w:rPr>
        <w:t xml:space="preserve"> </w:t>
      </w:r>
      <w:r>
        <w:rPr>
          <w:spacing w:val="-4"/>
        </w:rPr>
        <w:t>的</w:t>
      </w:r>
      <w:r>
        <w:rPr>
          <w:spacing w:val="-69"/>
        </w:rPr>
        <w:t xml:space="preserve"> </w:t>
      </w:r>
      <w:r>
        <w:rPr>
          <w:spacing w:val="-4"/>
        </w:rPr>
        <w:t>GPT</w:t>
      </w:r>
      <w:r>
        <w:rPr>
          <w:spacing w:val="-55"/>
        </w:rPr>
        <w:t xml:space="preserve"> </w:t>
      </w:r>
      <w:r>
        <w:rPr>
          <w:spacing w:val="-4"/>
        </w:rPr>
        <w:t>接口服务会产生重要数据泄露等安全问题。</w:t>
      </w:r>
    </w:p>
    <w:p>
      <w:pPr>
        <w:pStyle w:val="BodyText"/>
        <w:ind w:left="48" w:right="29" w:firstLine="630"/>
        <w:spacing w:before="287" w:line="259" w:lineRule="auto"/>
        <w:rPr/>
      </w:pPr>
      <w:r>
        <w:rPr>
          <w:spacing w:val="-10"/>
        </w:rPr>
        <w:t>因此，我国需要发展自主可控的“ChatGPT”。大模型的基石</w:t>
      </w:r>
      <w:r>
        <w:rPr>
          <w:spacing w:val="-14"/>
        </w:rPr>
        <w:t>是大数据、精算法、大算力，而算力的提升使得</w:t>
      </w:r>
      <w:r>
        <w:rPr>
          <w:spacing w:val="-15"/>
        </w:rPr>
        <w:t>超大数据的处理、</w:t>
      </w:r>
      <w:r>
        <w:rPr>
          <w:spacing w:val="-2"/>
        </w:rPr>
        <w:t>算法的优化和加快迭代成为可能，是近年来</w:t>
      </w:r>
      <w:r>
        <w:rPr>
          <w:spacing w:val="-30"/>
        </w:rPr>
        <w:t xml:space="preserve"> </w:t>
      </w:r>
      <w:r>
        <w:rPr>
          <w:spacing w:val="-2"/>
        </w:rPr>
        <w:t>AIGC</w:t>
      </w:r>
      <w:r>
        <w:rPr>
          <w:spacing w:val="-26"/>
        </w:rPr>
        <w:t xml:space="preserve"> </w:t>
      </w:r>
      <w:r>
        <w:rPr>
          <w:spacing w:val="-2"/>
        </w:rPr>
        <w:t>取得快速发展</w:t>
      </w:r>
      <w:r>
        <w:rPr>
          <w:spacing w:val="-5"/>
        </w:rPr>
        <w:t>的基础推动力。以</w:t>
      </w:r>
      <w:r>
        <w:rPr>
          <w:spacing w:val="-68"/>
        </w:rPr>
        <w:t xml:space="preserve"> </w:t>
      </w:r>
      <w:r>
        <w:rPr>
          <w:spacing w:val="-5"/>
        </w:rPr>
        <w:t>GPT</w:t>
      </w:r>
      <w:r>
        <w:rPr>
          <w:spacing w:val="-46"/>
        </w:rPr>
        <w:t xml:space="preserve"> </w:t>
      </w:r>
      <w:r>
        <w:rPr>
          <w:spacing w:val="-5"/>
        </w:rPr>
        <w:t>为代表的新一轮智能算力需求</w:t>
      </w:r>
      <w:r>
        <w:rPr>
          <w:spacing w:val="-6"/>
        </w:rPr>
        <w:t>大爆发，中</w:t>
      </w:r>
      <w:r>
        <w:rPr>
          <w:spacing w:val="-1"/>
        </w:rPr>
        <w:t>美科技巨头已经开启大模型储备“军备赛”。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89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大模型离不开智能算力支撑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50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．大模型多模态时代智能算力需求陡增</w:t>
      </w:r>
    </w:p>
    <w:p>
      <w:pPr>
        <w:ind w:left="42" w:right="32" w:firstLine="588"/>
        <w:spacing w:before="31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大模型是通过在大规模宽泛的数据上进行训练后能适应</w:t>
      </w:r>
      <w:r>
        <w:rPr>
          <w:rFonts w:ascii="SimSun" w:hAnsi="SimSun" w:eastAsia="SimSun" w:cs="SimSun"/>
          <w:sz w:val="30"/>
          <w:szCs w:val="30"/>
          <w:spacing w:val="-9"/>
        </w:rPr>
        <w:t>一系列下游任务的模型。以大模型为基础， 参数量、数据量、训</w:t>
      </w:r>
      <w:r>
        <w:rPr>
          <w:rFonts w:ascii="SimSun" w:hAnsi="SimSun" w:eastAsia="SimSun" w:cs="SimSun"/>
          <w:sz w:val="30"/>
          <w:szCs w:val="30"/>
          <w:spacing w:val="-3"/>
        </w:rPr>
        <w:t>练量高速扩张，对算力基础设施提出极高要求。</w:t>
      </w:r>
    </w:p>
    <w:p>
      <w:pPr>
        <w:ind w:left="39" w:right="26" w:firstLine="658"/>
        <w:spacing w:before="276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目前，全球科技巨头的大模型在参数规模上普遍达到千亿级</w:t>
      </w:r>
      <w:r>
        <w:rPr>
          <w:rFonts w:ascii="SimSun" w:hAnsi="SimSun" w:eastAsia="SimSun" w:cs="SimSun"/>
          <w:sz w:val="30"/>
          <w:szCs w:val="30"/>
          <w:spacing w:val="-7"/>
        </w:rPr>
        <w:t>别，如谷歌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PaLM-E </w:t>
      </w:r>
      <w:r>
        <w:rPr>
          <w:rFonts w:ascii="SimSun" w:hAnsi="SimSun" w:eastAsia="SimSun" w:cs="SimSun"/>
          <w:sz w:val="30"/>
          <w:szCs w:val="30"/>
          <w:spacing w:val="-7"/>
        </w:rPr>
        <w:t>达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5620 </w:t>
      </w:r>
      <w:r>
        <w:rPr>
          <w:rFonts w:ascii="SimSun" w:hAnsi="SimSun" w:eastAsia="SimSun" w:cs="SimSun"/>
          <w:sz w:val="30"/>
          <w:szCs w:val="30"/>
          <w:spacing w:val="-7"/>
        </w:rPr>
        <w:t>亿、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Switch Transformer </w:t>
      </w:r>
      <w:r>
        <w:rPr>
          <w:rFonts w:ascii="SimSun" w:hAnsi="SimSun" w:eastAsia="SimSun" w:cs="SimSun"/>
          <w:sz w:val="30"/>
          <w:szCs w:val="30"/>
          <w:spacing w:val="-7"/>
        </w:rPr>
        <w:t>达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1.6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万亿、</w:t>
      </w:r>
      <w:r>
        <w:rPr>
          <w:rFonts w:ascii="SimSun" w:hAnsi="SimSun" w:eastAsia="SimSun" w:cs="SimSun"/>
          <w:sz w:val="30"/>
          <w:szCs w:val="30"/>
          <w:spacing w:val="-4"/>
        </w:rPr>
        <w:t>微软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Megatron-Turing </w:t>
      </w:r>
      <w:r>
        <w:rPr>
          <w:rFonts w:ascii="SimSun" w:hAnsi="SimSun" w:eastAsia="SimSun" w:cs="SimSun"/>
          <w:sz w:val="30"/>
          <w:szCs w:val="30"/>
          <w:spacing w:val="-4"/>
        </w:rPr>
        <w:t>达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5300 </w:t>
      </w:r>
      <w:r>
        <w:rPr>
          <w:rFonts w:ascii="SimSun" w:hAnsi="SimSun" w:eastAsia="SimSun" w:cs="SimSun"/>
          <w:sz w:val="30"/>
          <w:szCs w:val="30"/>
          <w:spacing w:val="-4"/>
        </w:rPr>
        <w:t>亿、百度文心达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2600 </w:t>
      </w:r>
      <w:r>
        <w:rPr>
          <w:rFonts w:ascii="SimSun" w:hAnsi="SimSun" w:eastAsia="SimSun" w:cs="SimSun"/>
          <w:sz w:val="30"/>
          <w:szCs w:val="30"/>
          <w:spacing w:val="-4"/>
        </w:rPr>
        <w:t>亿、阿里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M6</w:t>
      </w:r>
      <w:r>
        <w:rPr>
          <w:rFonts w:ascii="SimSun" w:hAnsi="SimSun" w:eastAsia="SimSun" w:cs="SimSun"/>
          <w:sz w:val="30"/>
          <w:szCs w:val="30"/>
          <w:spacing w:val="-7"/>
        </w:rPr>
        <w:t>达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万亿、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GPT-3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为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1750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亿、预计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GPT-4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高达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万亿。大模</w:t>
      </w:r>
      <w:r>
        <w:rPr>
          <w:rFonts w:ascii="SimSun" w:hAnsi="SimSun" w:eastAsia="SimSun" w:cs="SimSun"/>
          <w:sz w:val="30"/>
          <w:szCs w:val="30"/>
          <w:spacing w:val="-9"/>
        </w:rPr>
        <w:t>型意味着大训练数据规模，需要大算力支持。据官方统计， 随着</w:t>
      </w:r>
      <w:r>
        <w:rPr>
          <w:rFonts w:ascii="SimSun" w:hAnsi="SimSun" w:eastAsia="SimSun" w:cs="SimSun"/>
          <w:sz w:val="30"/>
          <w:szCs w:val="30"/>
          <w:spacing w:val="-4"/>
        </w:rPr>
        <w:t>参数量增长，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 </w:t>
      </w:r>
      <w:r>
        <w:rPr>
          <w:rFonts w:ascii="SimSun" w:hAnsi="SimSun" w:eastAsia="SimSun" w:cs="SimSun"/>
          <w:sz w:val="30"/>
          <w:szCs w:val="30"/>
          <w:spacing w:val="-4"/>
        </w:rPr>
        <w:t>训练的算力需求呈指数级增长，平均每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.4 </w:t>
      </w:r>
      <w:r>
        <w:rPr>
          <w:rFonts w:ascii="SimSun" w:hAnsi="SimSun" w:eastAsia="SimSun" w:cs="SimSun"/>
          <w:sz w:val="30"/>
          <w:szCs w:val="30"/>
          <w:spacing w:val="-5"/>
        </w:rPr>
        <w:t>个月</w:t>
      </w:r>
      <w:r>
        <w:rPr>
          <w:rFonts w:ascii="SimSun" w:hAnsi="SimSun" w:eastAsia="SimSun" w:cs="SimSun"/>
          <w:sz w:val="30"/>
          <w:szCs w:val="30"/>
          <w:spacing w:val="-6"/>
        </w:rPr>
        <w:t>需求就可实现翻倍。</w:t>
      </w:r>
    </w:p>
    <w:p>
      <w:pPr>
        <w:spacing w:line="257" w:lineRule="auto"/>
        <w:sectPr>
          <w:headerReference w:type="default" r:id="rId1"/>
          <w:pgSz w:w="11907" w:h="16839"/>
          <w:pgMar w:top="1223" w:right="1769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 w:right="235" w:firstLine="603"/>
        <w:spacing w:before="291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文字交互仅为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AIGC </w:t>
      </w:r>
      <w:r>
        <w:rPr>
          <w:rFonts w:ascii="SimSun" w:hAnsi="SimSun" w:eastAsia="SimSun" w:cs="SimSun"/>
          <w:sz w:val="30"/>
          <w:szCs w:val="30"/>
          <w:spacing w:val="-4"/>
        </w:rPr>
        <w:t>应用场景的冰山一角，语音、图片、视</w:t>
      </w:r>
      <w:r>
        <w:rPr>
          <w:rFonts w:ascii="SimSun" w:hAnsi="SimSun" w:eastAsia="SimSun" w:cs="SimSun"/>
          <w:sz w:val="30"/>
          <w:szCs w:val="30"/>
          <w:spacing w:val="-4"/>
        </w:rPr>
        <w:t>频等多模态的输入输出将大幅提升智能算力需求。例如文生图企</w:t>
      </w:r>
      <w:r>
        <w:rPr>
          <w:rFonts w:ascii="SimSun" w:hAnsi="SimSun" w:eastAsia="SimSun" w:cs="SimSun"/>
          <w:sz w:val="30"/>
          <w:szCs w:val="30"/>
          <w:spacing w:val="-4"/>
        </w:rPr>
        <w:t>业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Stable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diffusion</w:t>
      </w:r>
      <w:r>
        <w:rPr>
          <w:rFonts w:ascii="Times New Roman" w:hAnsi="Times New Roman" w:eastAsia="Times New Roman" w:cs="Times New Roman"/>
          <w:sz w:val="30"/>
          <w:szCs w:val="3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总训练集高达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155TB</w:t>
      </w:r>
      <w:r>
        <w:rPr>
          <w:rFonts w:ascii="SimSun" w:hAnsi="SimSun" w:eastAsia="SimSun" w:cs="SimSun"/>
          <w:sz w:val="30"/>
          <w:szCs w:val="30"/>
          <w:spacing w:val="-4"/>
        </w:rPr>
        <w:t>，是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Ch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atGPT</w:t>
      </w:r>
      <w:r>
        <w:rPr>
          <w:rFonts w:ascii="Times New Roman" w:hAnsi="Times New Roman" w:eastAsia="Times New Roman" w:cs="Times New Roman"/>
          <w:sz w:val="30"/>
          <w:szCs w:val="3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所用数据</w:t>
      </w:r>
      <w:r>
        <w:rPr>
          <w:rFonts w:ascii="SimSun" w:hAnsi="SimSun" w:eastAsia="SimSun" w:cs="SimSun"/>
          <w:sz w:val="30"/>
          <w:szCs w:val="30"/>
          <w:spacing w:val="-3"/>
        </w:rPr>
        <w:t>集的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 </w:t>
      </w:r>
      <w:r>
        <w:rPr>
          <w:rFonts w:ascii="SimSun" w:hAnsi="SimSun" w:eastAsia="SimSun" w:cs="SimSun"/>
          <w:sz w:val="30"/>
          <w:szCs w:val="30"/>
          <w:spacing w:val="-3"/>
        </w:rPr>
        <w:t>倍多，数据集的增大必将引发算力需求增加。</w:t>
      </w:r>
    </w:p>
    <w:p>
      <w:pPr>
        <w:ind w:left="638"/>
        <w:spacing w:before="25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芯片是满足智能算力需求的核心，需求将持续井喷</w:t>
      </w:r>
    </w:p>
    <w:p>
      <w:pPr>
        <w:ind w:left="40" w:right="234" w:firstLine="601"/>
        <w:spacing w:before="324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作为算力的硬件基石，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芯片是针对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spacing w:val="-3"/>
        </w:rPr>
        <w:t>算法做了特殊</w:t>
      </w:r>
      <w:r>
        <w:rPr>
          <w:rFonts w:ascii="SimSun" w:hAnsi="SimSun" w:eastAsia="SimSun" w:cs="SimSun"/>
          <w:sz w:val="30"/>
          <w:szCs w:val="30"/>
          <w:spacing w:val="-4"/>
        </w:rPr>
        <w:t>加速</w:t>
      </w:r>
      <w:r>
        <w:rPr>
          <w:rFonts w:ascii="SimSun" w:hAnsi="SimSun" w:eastAsia="SimSun" w:cs="SimSun"/>
          <w:sz w:val="30"/>
          <w:szCs w:val="30"/>
          <w:spacing w:val="-8"/>
        </w:rPr>
        <w:t>设计的芯片，在技术架构层面，可以分为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GPU</w:t>
      </w:r>
      <w:r>
        <w:rPr>
          <w:rFonts w:ascii="SimSun" w:hAnsi="SimSun" w:eastAsia="SimSun" w:cs="SimSun"/>
          <w:sz w:val="30"/>
          <w:szCs w:val="30"/>
          <w:spacing w:val="-8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FP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GA</w:t>
      </w:r>
      <w:r>
        <w:rPr>
          <w:rFonts w:ascii="SimSun" w:hAnsi="SimSun" w:eastAsia="SimSun" w:cs="SimSun"/>
          <w:sz w:val="30"/>
          <w:szCs w:val="30"/>
          <w:spacing w:val="-9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ASIC </w:t>
      </w:r>
      <w:r>
        <w:rPr>
          <w:rFonts w:ascii="SimSun" w:hAnsi="SimSun" w:eastAsia="SimSun" w:cs="SimSun"/>
          <w:sz w:val="30"/>
          <w:szCs w:val="30"/>
          <w:spacing w:val="-9"/>
        </w:rPr>
        <w:t>和</w:t>
      </w:r>
      <w:r>
        <w:rPr>
          <w:rFonts w:ascii="SimSun" w:hAnsi="SimSun" w:eastAsia="SimSun" w:cs="SimSun"/>
          <w:sz w:val="30"/>
          <w:szCs w:val="30"/>
          <w:spacing w:val="-2"/>
        </w:rPr>
        <w:t>类脑芯片等。其中</w:t>
      </w:r>
      <w:r>
        <w:rPr>
          <w:rFonts w:ascii="SimSun" w:hAnsi="SimSun" w:eastAsia="SimSun" w:cs="SimSun"/>
          <w:sz w:val="30"/>
          <w:szCs w:val="3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具备矩阵计算能力和并行计算优势，能</w:t>
      </w:r>
      <w:r>
        <w:rPr>
          <w:rFonts w:ascii="SimSun" w:hAnsi="SimSun" w:eastAsia="SimSun" w:cs="SimSun"/>
          <w:sz w:val="30"/>
          <w:szCs w:val="30"/>
          <w:spacing w:val="-2"/>
        </w:rPr>
        <w:t>满足大模型对智能算力的核心需求，成为主流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芯片。据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IDC</w:t>
      </w:r>
      <w:r>
        <w:rPr>
          <w:rFonts w:ascii="SimSun" w:hAnsi="SimSun" w:eastAsia="SimSun" w:cs="SimSun"/>
          <w:sz w:val="30"/>
          <w:szCs w:val="30"/>
          <w:spacing w:val="-2"/>
        </w:rPr>
        <w:t>预测，到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2025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GPU </w:t>
      </w:r>
      <w:r>
        <w:rPr>
          <w:rFonts w:ascii="SimSun" w:hAnsi="SimSun" w:eastAsia="SimSun" w:cs="SimSun"/>
          <w:sz w:val="30"/>
          <w:szCs w:val="30"/>
          <w:spacing w:val="-2"/>
        </w:rPr>
        <w:t>将占据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芯片八成市场份额。随着大模</w:t>
      </w:r>
      <w:r>
        <w:rPr>
          <w:rFonts w:ascii="SimSun" w:hAnsi="SimSun" w:eastAsia="SimSun" w:cs="SimSun"/>
          <w:sz w:val="30"/>
          <w:szCs w:val="30"/>
          <w:spacing w:val="-1"/>
        </w:rPr>
        <w:t>型“军备竞赛”的升级，算力需求的爆发势必带来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芯片需求</w:t>
      </w:r>
      <w:r>
        <w:rPr>
          <w:rFonts w:ascii="SimSun" w:hAnsi="SimSun" w:eastAsia="SimSun" w:cs="SimSun"/>
          <w:sz w:val="30"/>
          <w:szCs w:val="30"/>
          <w:spacing w:val="-8"/>
        </w:rPr>
        <w:t>的持续井喷。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38" w:right="241" w:firstLine="650"/>
        <w:spacing w:before="101" w:line="239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</w:t>
      </w:r>
      <w:r>
        <w:rPr>
          <w:rFonts w:ascii="SimHei" w:hAnsi="SimHei" w:eastAsia="SimHei" w:cs="SimHei"/>
          <w:sz w:val="31"/>
          <w:szCs w:val="31"/>
          <w:b/>
          <w:bCs/>
        </w:rPr>
        <w:t>GPT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-4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与文心一言同台竞技，我国需优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化智能算力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布局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650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．强智能算力基础设施建设多元化供给存在短板</w:t>
      </w:r>
    </w:p>
    <w:p>
      <w:pPr>
        <w:ind w:left="39" w:firstLine="748"/>
        <w:spacing w:before="321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对于消耗算力巨大的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GPT </w:t>
      </w:r>
      <w:r>
        <w:rPr>
          <w:rFonts w:ascii="SimSun" w:hAnsi="SimSun" w:eastAsia="SimSun" w:cs="SimSun"/>
          <w:sz w:val="30"/>
          <w:szCs w:val="30"/>
          <w:spacing w:val="-3"/>
        </w:rPr>
        <w:t>来说，基础设施类的数据中心投</w:t>
      </w:r>
      <w:r>
        <w:rPr>
          <w:rFonts w:ascii="SimSun" w:hAnsi="SimSun" w:eastAsia="SimSun" w:cs="SimSun"/>
          <w:sz w:val="30"/>
          <w:szCs w:val="30"/>
          <w:spacing w:val="-5"/>
        </w:rPr>
        <w:t>入是基础。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ChatGPT </w:t>
      </w:r>
      <w:r>
        <w:rPr>
          <w:rFonts w:ascii="SimSun" w:hAnsi="SimSun" w:eastAsia="SimSun" w:cs="SimSun"/>
          <w:sz w:val="30"/>
          <w:szCs w:val="30"/>
          <w:spacing w:val="-5"/>
        </w:rPr>
        <w:t>预训练环节总算力消耗约为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3640PFLOP-d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ay</w:t>
      </w:r>
      <w:r>
        <w:rPr>
          <w:rFonts w:ascii="SimSun" w:hAnsi="SimSun" w:eastAsia="SimSun" w:cs="SimSun"/>
          <w:sz w:val="30"/>
          <w:szCs w:val="30"/>
          <w:spacing w:val="-6"/>
        </w:rPr>
        <w:t>，</w:t>
      </w:r>
      <w:r>
        <w:rPr>
          <w:rFonts w:ascii="SimSun" w:hAnsi="SimSun" w:eastAsia="SimSun" w:cs="SimSun"/>
          <w:sz w:val="30"/>
          <w:szCs w:val="30"/>
          <w:spacing w:val="-6"/>
        </w:rPr>
        <w:t>需要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7~8 </w:t>
      </w:r>
      <w:r>
        <w:rPr>
          <w:rFonts w:ascii="SimSun" w:hAnsi="SimSun" w:eastAsia="SimSun" w:cs="SimSun"/>
          <w:sz w:val="30"/>
          <w:szCs w:val="30"/>
          <w:spacing w:val="-6"/>
        </w:rPr>
        <w:t>个投资规模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30 </w:t>
      </w:r>
      <w:r>
        <w:rPr>
          <w:rFonts w:ascii="SimSun" w:hAnsi="SimSun" w:eastAsia="SimSun" w:cs="SimSun"/>
          <w:sz w:val="30"/>
          <w:szCs w:val="30"/>
          <w:spacing w:val="-6"/>
        </w:rPr>
        <w:t>亿、算力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500PFLOPS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的数据中心才能支</w:t>
      </w:r>
      <w:r>
        <w:rPr>
          <w:rFonts w:ascii="SimSun" w:hAnsi="SimSun" w:eastAsia="SimSun" w:cs="SimSun"/>
          <w:sz w:val="30"/>
          <w:szCs w:val="30"/>
          <w:spacing w:val="-3"/>
        </w:rPr>
        <w:t>撑运行。微软斥资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亿美元专为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OpenAI</w:t>
      </w:r>
      <w:r>
        <w:rPr>
          <w:rFonts w:ascii="Times New Roman" w:hAnsi="Times New Roman" w:eastAsia="Times New Roman" w:cs="Times New Roman"/>
          <w:sz w:val="30"/>
          <w:szCs w:val="30"/>
          <w:spacing w:val="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打造的超级计算机基</w:t>
      </w:r>
      <w:r>
        <w:rPr>
          <w:rFonts w:ascii="SimSun" w:hAnsi="SimSun" w:eastAsia="SimSun" w:cs="SimSun"/>
          <w:sz w:val="30"/>
          <w:szCs w:val="30"/>
          <w:spacing w:val="-4"/>
        </w:rPr>
        <w:t>于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Azure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云基础设施，使用数以万计英伟</w:t>
      </w:r>
      <w:r>
        <w:rPr>
          <w:rFonts w:ascii="SimSun" w:hAnsi="SimSun" w:eastAsia="SimSun" w:cs="SimSun"/>
          <w:sz w:val="30"/>
          <w:szCs w:val="30"/>
          <w:spacing w:val="-5"/>
        </w:rPr>
        <w:t>达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H100 </w:t>
      </w:r>
      <w:r>
        <w:rPr>
          <w:rFonts w:ascii="SimSun" w:hAnsi="SimSun" w:eastAsia="SimSun" w:cs="SimSun"/>
          <w:sz w:val="30"/>
          <w:szCs w:val="30"/>
          <w:spacing w:val="-5"/>
        </w:rPr>
        <w:t>和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A100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Tensor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Core GPU </w:t>
      </w:r>
      <w:r>
        <w:rPr>
          <w:rFonts w:ascii="SimSun" w:hAnsi="SimSun" w:eastAsia="SimSun" w:cs="SimSun"/>
          <w:sz w:val="30"/>
          <w:szCs w:val="30"/>
          <w:spacing w:val="-3"/>
        </w:rPr>
        <w:t>及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Quantum-2 InfiniBand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网络互联技术。</w:t>
      </w:r>
    </w:p>
    <w:p>
      <w:pPr>
        <w:ind w:left="50" w:right="237" w:firstLine="588"/>
        <w:spacing w:before="294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在这一战中，文心大模型背后的硬件算力是通过百度智</w:t>
      </w:r>
      <w:r>
        <w:rPr>
          <w:rFonts w:ascii="SimSun" w:hAnsi="SimSun" w:eastAsia="SimSun" w:cs="SimSun"/>
          <w:sz w:val="30"/>
          <w:szCs w:val="30"/>
          <w:spacing w:val="-5"/>
        </w:rPr>
        <w:t>算中</w:t>
      </w:r>
      <w:r>
        <w:rPr>
          <w:rFonts w:ascii="SimSun" w:hAnsi="SimSun" w:eastAsia="SimSun" w:cs="SimSun"/>
          <w:sz w:val="30"/>
          <w:szCs w:val="30"/>
          <w:spacing w:val="-6"/>
        </w:rPr>
        <w:t>心提供服务的。百度阳泉智算中心在今年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月刚刚完成升级，是</w:t>
      </w:r>
      <w:r>
        <w:rPr>
          <w:rFonts w:ascii="SimSun" w:hAnsi="SimSun" w:eastAsia="SimSun" w:cs="SimSun"/>
          <w:sz w:val="30"/>
          <w:szCs w:val="30"/>
          <w:spacing w:val="-2"/>
        </w:rPr>
        <w:t>目前亚洲最大单体智算中心，算力规模达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4EFLOPS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，一共包括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13 </w:t>
      </w:r>
      <w:r>
        <w:rPr>
          <w:rFonts w:ascii="SimSun" w:hAnsi="SimSun" w:eastAsia="SimSun" w:cs="SimSun"/>
          <w:sz w:val="30"/>
          <w:szCs w:val="30"/>
          <w:spacing w:val="-5"/>
        </w:rPr>
        <w:t>个模组，可承载约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28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万台服务器。</w:t>
      </w:r>
    </w:p>
    <w:p>
      <w:pPr>
        <w:ind w:left="35" w:right="237" w:firstLine="662"/>
        <w:spacing w:before="25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目前国内领先互联网公司在智能算力布局上先行一步，阿里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>2022  </w:t>
      </w:r>
      <w:r>
        <w:rPr>
          <w:rFonts w:ascii="SimSun" w:hAnsi="SimSun" w:eastAsia="SimSun" w:cs="SimSun"/>
          <w:sz w:val="30"/>
          <w:szCs w:val="30"/>
          <w:spacing w:val="20"/>
        </w:rPr>
        <w:t>年发布了建设张北智算中心的计</w:t>
      </w:r>
      <w:r>
        <w:rPr>
          <w:rFonts w:ascii="SimSun" w:hAnsi="SimSun" w:eastAsia="SimSun" w:cs="SimSun"/>
          <w:sz w:val="30"/>
          <w:szCs w:val="30"/>
          <w:spacing w:val="19"/>
        </w:rPr>
        <w:t>划，</w:t>
      </w:r>
      <w:r>
        <w:rPr>
          <w:rFonts w:ascii="SimSun" w:hAnsi="SimSun" w:eastAsia="SimSun" w:cs="SimSun"/>
          <w:sz w:val="30"/>
          <w:szCs w:val="30"/>
          <w:spacing w:val="-7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9"/>
        </w:rPr>
        <w:t>预期建设规模为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12EFLOPS</w:t>
      </w:r>
      <w:r>
        <w:rPr>
          <w:rFonts w:ascii="SimSun" w:hAnsi="SimSun" w:eastAsia="SimSun" w:cs="SimSun"/>
          <w:sz w:val="30"/>
          <w:szCs w:val="30"/>
          <w:spacing w:val="-6"/>
        </w:rPr>
        <w:t>（超过谷歌的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9EFLOPS </w:t>
      </w:r>
      <w:r>
        <w:rPr>
          <w:rFonts w:ascii="SimSun" w:hAnsi="SimSun" w:eastAsia="SimSun" w:cs="SimSun"/>
          <w:sz w:val="30"/>
          <w:szCs w:val="30"/>
          <w:spacing w:val="-6"/>
        </w:rPr>
        <w:t>和特</w:t>
      </w:r>
      <w:r>
        <w:rPr>
          <w:rFonts w:ascii="SimSun" w:hAnsi="SimSun" w:eastAsia="SimSun" w:cs="SimSun"/>
          <w:sz w:val="30"/>
          <w:szCs w:val="30"/>
          <w:spacing w:val="-7"/>
        </w:rPr>
        <w:t>斯拉的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1.8EFLOPS</w:t>
      </w:r>
      <w:r>
        <w:rPr>
          <w:rFonts w:ascii="SimSun" w:hAnsi="SimSun" w:eastAsia="SimSun" w:cs="SimSun"/>
          <w:sz w:val="30"/>
          <w:szCs w:val="30"/>
          <w:spacing w:val="-7"/>
        </w:rPr>
        <w:t>）、乌</w:t>
      </w:r>
    </w:p>
    <w:p>
      <w:pPr>
        <w:spacing w:line="261" w:lineRule="auto"/>
        <w:sectPr>
          <w:headerReference w:type="default" r:id="rId2"/>
          <w:pgSz w:w="11907" w:h="16839"/>
          <w:pgMar w:top="1223" w:right="156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0"/>
        <w:spacing w:before="29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兰察布智算中心算力为 </w:t>
      </w:r>
      <w:r>
        <w:rPr>
          <w:rFonts w:ascii="Times New Roman" w:hAnsi="Times New Roman" w:eastAsia="Times New Roman" w:cs="Times New Roman"/>
          <w:sz w:val="30"/>
          <w:szCs w:val="30"/>
        </w:rPr>
        <w:t>3EFLOPS</w:t>
      </w:r>
      <w:r>
        <w:rPr>
          <w:rFonts w:ascii="SimSun" w:hAnsi="SimSun" w:eastAsia="SimSun" w:cs="SimSun"/>
          <w:sz w:val="30"/>
          <w:szCs w:val="30"/>
        </w:rPr>
        <w:t>、商汤上海临港智算中心的峰</w:t>
      </w:r>
      <w:r>
        <w:rPr>
          <w:rFonts w:ascii="SimSun" w:hAnsi="SimSun" w:eastAsia="SimSun" w:cs="SimSun"/>
          <w:sz w:val="30"/>
          <w:szCs w:val="30"/>
          <w:spacing w:val="-1"/>
        </w:rPr>
        <w:t>值算力为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3.74EFLOPS</w:t>
      </w:r>
      <w:r>
        <w:rPr>
          <w:rFonts w:ascii="SimSun" w:hAnsi="SimSun" w:eastAsia="SimSun" w:cs="SimSun"/>
          <w:sz w:val="30"/>
          <w:szCs w:val="30"/>
          <w:spacing w:val="-1"/>
        </w:rPr>
        <w:t>。与互联网企业相比，电信运营商作为国</w:t>
      </w:r>
      <w:r>
        <w:rPr>
          <w:rFonts w:ascii="SimSun" w:hAnsi="SimSun" w:eastAsia="SimSun" w:cs="SimSun"/>
          <w:sz w:val="30"/>
          <w:szCs w:val="30"/>
          <w:spacing w:val="-4"/>
        </w:rPr>
        <w:t>家信息基础设施的主要建设者，在智能算力方面的能力短板尤其</w:t>
      </w:r>
      <w:r>
        <w:rPr>
          <w:rFonts w:ascii="SimSun" w:hAnsi="SimSun" w:eastAsia="SimSun" w:cs="SimSun"/>
          <w:sz w:val="30"/>
          <w:szCs w:val="30"/>
          <w:spacing w:val="-9"/>
        </w:rPr>
        <w:t>突出：截至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2023 </w:t>
      </w:r>
      <w:r>
        <w:rPr>
          <w:rFonts w:ascii="SimSun" w:hAnsi="SimSun" w:eastAsia="SimSun" w:cs="SimSun"/>
          <w:sz w:val="30"/>
          <w:szCs w:val="30"/>
          <w:spacing w:val="-9"/>
        </w:rPr>
        <w:t>年</w:t>
      </w:r>
      <w:r>
        <w:rPr>
          <w:rFonts w:ascii="SimSun" w:hAnsi="SimSun" w:eastAsia="SimSun" w:cs="SimSun"/>
          <w:sz w:val="30"/>
          <w:szCs w:val="30"/>
          <w:spacing w:val="-9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3 </w:t>
      </w:r>
      <w:r>
        <w:rPr>
          <w:rFonts w:ascii="SimSun" w:hAnsi="SimSun" w:eastAsia="SimSun" w:cs="SimSun"/>
          <w:sz w:val="30"/>
          <w:szCs w:val="30"/>
          <w:spacing w:val="-9"/>
        </w:rPr>
        <w:t>月，中国移动</w:t>
      </w:r>
      <w:r>
        <w:rPr>
          <w:rFonts w:ascii="SimSun" w:hAnsi="SimSun" w:eastAsia="SimSun" w:cs="SimSun"/>
          <w:sz w:val="30"/>
          <w:szCs w:val="30"/>
          <w:spacing w:val="-10"/>
        </w:rPr>
        <w:t>的总体算力规模才</w:t>
      </w:r>
      <w:r>
        <w:rPr>
          <w:rFonts w:ascii="SimSun" w:hAnsi="SimSun" w:eastAsia="SimSun" w:cs="SimSun"/>
          <w:sz w:val="30"/>
          <w:szCs w:val="30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7.8EFLOPS</w:t>
      </w:r>
      <w:r>
        <w:rPr>
          <w:rFonts w:ascii="SimSun" w:hAnsi="SimSun" w:eastAsia="SimSun" w:cs="SimSun"/>
          <w:sz w:val="30"/>
          <w:szCs w:val="30"/>
          <w:spacing w:val="-10"/>
        </w:rPr>
        <w:t>，</w:t>
      </w:r>
      <w:r>
        <w:rPr>
          <w:rFonts w:ascii="SimSun" w:hAnsi="SimSun" w:eastAsia="SimSun" w:cs="SimSun"/>
          <w:sz w:val="30"/>
          <w:szCs w:val="30"/>
          <w:spacing w:val="1"/>
        </w:rPr>
        <w:t>中国电信为</w:t>
      </w:r>
      <w:r>
        <w:rPr>
          <w:rFonts w:ascii="SimSun" w:hAnsi="SimSun" w:eastAsia="SimSun" w:cs="SimSun"/>
          <w:sz w:val="30"/>
          <w:szCs w:val="30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3.1</w:t>
      </w:r>
      <w:r>
        <w:rPr>
          <w:rFonts w:ascii="Times New Roman" w:hAnsi="Times New Roman" w:eastAsia="Times New Roman" w:cs="Times New Roman"/>
          <w:sz w:val="30"/>
          <w:szCs w:val="30"/>
        </w:rPr>
        <w:t>EFLOPS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，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预</w:t>
      </w:r>
      <w:r>
        <w:rPr>
          <w:rFonts w:ascii="SimSun" w:hAnsi="SimSun" w:eastAsia="SimSun" w:cs="SimSun"/>
          <w:sz w:val="30"/>
          <w:szCs w:val="30"/>
          <w:spacing w:val="-7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计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到</w:t>
      </w:r>
      <w:r>
        <w:rPr>
          <w:rFonts w:ascii="SimSun" w:hAnsi="SimSun" w:eastAsia="SimSun" w:cs="SimSun"/>
          <w:sz w:val="30"/>
          <w:szCs w:val="30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2025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年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总</w:t>
      </w:r>
      <w:r>
        <w:rPr>
          <w:rFonts w:ascii="SimSun" w:hAnsi="SimSun" w:eastAsia="SimSun" w:cs="SimSun"/>
          <w:sz w:val="30"/>
          <w:szCs w:val="30"/>
          <w:spacing w:val="-7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算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力</w:t>
      </w:r>
      <w:r>
        <w:rPr>
          <w:rFonts w:ascii="SimSun" w:hAnsi="SimSun" w:eastAsia="SimSun" w:cs="SimSun"/>
          <w:sz w:val="30"/>
          <w:szCs w:val="30"/>
          <w:spacing w:val="-7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为</w:t>
      </w:r>
      <w:r>
        <w:rPr>
          <w:rFonts w:ascii="SimSun" w:hAnsi="SimSun" w:eastAsia="SimSun" w:cs="SimSun"/>
          <w:sz w:val="30"/>
          <w:szCs w:val="30"/>
          <w:spacing w:val="-79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达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16.3EFLOPS</w:t>
      </w:r>
      <w:r>
        <w:rPr>
          <w:rFonts w:ascii="SimSun" w:hAnsi="SimSun" w:eastAsia="SimSun" w:cs="SimSun"/>
          <w:sz w:val="30"/>
          <w:szCs w:val="30"/>
          <w:spacing w:val="-2"/>
        </w:rPr>
        <w:t>。《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2022-2023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中国人工智能计算力发展评估报告》</w:t>
      </w:r>
      <w:r>
        <w:rPr>
          <w:rFonts w:ascii="SimSun" w:hAnsi="SimSun" w:eastAsia="SimSun" w:cs="SimSun"/>
          <w:sz w:val="30"/>
          <w:szCs w:val="30"/>
          <w:spacing w:val="-1"/>
        </w:rPr>
        <w:t>显示：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年智能算力规模达到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268EFLOPS</w:t>
      </w:r>
      <w:r>
        <w:rPr>
          <w:rFonts w:ascii="SimSun" w:hAnsi="SimSun" w:eastAsia="SimSun" w:cs="SimSun"/>
          <w:sz w:val="30"/>
          <w:szCs w:val="30"/>
          <w:spacing w:val="-1"/>
        </w:rPr>
        <w:t>，首次超过通用算</w:t>
      </w:r>
      <w:r>
        <w:rPr>
          <w:rFonts w:ascii="SimSun" w:hAnsi="SimSun" w:eastAsia="SimSun" w:cs="SimSun"/>
          <w:sz w:val="30"/>
          <w:szCs w:val="30"/>
          <w:spacing w:val="18"/>
        </w:rPr>
        <w:t>力规模。</w:t>
      </w:r>
      <w:r>
        <w:rPr>
          <w:rFonts w:ascii="SimSun" w:hAnsi="SimSun" w:eastAsia="SimSun" w:cs="SimSun"/>
          <w:sz w:val="30"/>
          <w:szCs w:val="3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>2026  </w:t>
      </w:r>
      <w:r>
        <w:rPr>
          <w:rFonts w:ascii="SimSun" w:hAnsi="SimSun" w:eastAsia="SimSun" w:cs="SimSun"/>
          <w:sz w:val="30"/>
          <w:szCs w:val="30"/>
          <w:spacing w:val="18"/>
        </w:rPr>
        <w:t>年中国以 </w:t>
      </w:r>
      <w:r>
        <w:rPr>
          <w:rFonts w:ascii="Times New Roman" w:hAnsi="Times New Roman" w:eastAsia="Times New Roman" w:cs="Times New Roman"/>
          <w:sz w:val="30"/>
          <w:szCs w:val="30"/>
        </w:rPr>
        <w:t>CPU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8"/>
        </w:rPr>
        <w:t>为核心的通用算力规模将达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111.3EFLOPS</w:t>
      </w:r>
      <w:r>
        <w:rPr>
          <w:rFonts w:ascii="SimSun" w:hAnsi="SimSun" w:eastAsia="SimSun" w:cs="SimSun"/>
          <w:sz w:val="30"/>
          <w:szCs w:val="30"/>
          <w:spacing w:val="-2"/>
        </w:rPr>
        <w:t>，以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GPU  </w:t>
      </w:r>
      <w:r>
        <w:rPr>
          <w:rFonts w:ascii="SimSun" w:hAnsi="SimSun" w:eastAsia="SimSun" w:cs="SimSun"/>
          <w:sz w:val="30"/>
          <w:szCs w:val="30"/>
          <w:spacing w:val="-2"/>
        </w:rPr>
        <w:t>等加速计算为核心的智能算力规模将达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1271.4EFLOPS</w:t>
      </w:r>
      <w:r>
        <w:rPr>
          <w:rFonts w:ascii="SimSun" w:hAnsi="SimSun" w:eastAsia="SimSun" w:cs="SimSun"/>
          <w:sz w:val="30"/>
          <w:szCs w:val="30"/>
          <w:spacing w:val="-1"/>
        </w:rPr>
        <w:t>，年复合增长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52.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3%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638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．缺少高性能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芯片导致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存在智商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差距</w:t>
      </w:r>
    </w:p>
    <w:p>
      <w:pPr>
        <w:ind w:left="37" w:right="132" w:firstLine="593"/>
        <w:spacing w:before="31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大模型的推理、训练高度依赖英伟达的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芯片。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SimSun" w:hAnsi="SimSun" w:eastAsia="SimSun" w:cs="SimSun"/>
          <w:sz w:val="30"/>
          <w:szCs w:val="30"/>
          <w:spacing w:val="-1"/>
        </w:rPr>
        <w:t>芯片领域，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几乎被英伟达垄断，英伟达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A100 </w:t>
      </w:r>
      <w:r>
        <w:rPr>
          <w:rFonts w:ascii="SimSun" w:hAnsi="SimSun" w:eastAsia="SimSun" w:cs="SimSun"/>
          <w:sz w:val="30"/>
          <w:szCs w:val="30"/>
          <w:spacing w:val="-1"/>
        </w:rPr>
        <w:t>和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H100 </w:t>
      </w:r>
      <w:r>
        <w:rPr>
          <w:rFonts w:ascii="SimSun" w:hAnsi="SimSun" w:eastAsia="SimSun" w:cs="SimSun"/>
          <w:sz w:val="30"/>
          <w:szCs w:val="30"/>
          <w:spacing w:val="-2"/>
        </w:rPr>
        <w:t>系列</w:t>
      </w:r>
      <w:r>
        <w:rPr>
          <w:rFonts w:ascii="SimSun" w:hAnsi="SimSun" w:eastAsia="SimSun" w:cs="SimSun"/>
          <w:sz w:val="30"/>
          <w:szCs w:val="30"/>
          <w:spacing w:val="20"/>
        </w:rPr>
        <w:t>占全球 </w:t>
      </w:r>
      <w:r>
        <w:rPr>
          <w:rFonts w:ascii="Times New Roman" w:hAnsi="Times New Roman" w:eastAsia="Times New Roman" w:cs="Times New Roman"/>
          <w:sz w:val="30"/>
          <w:szCs w:val="30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0"/>
        </w:rPr>
        <w:t>芯片市场的</w:t>
      </w:r>
      <w:r>
        <w:rPr>
          <w:rFonts w:ascii="SimSun" w:hAnsi="SimSun" w:eastAsia="SimSun" w:cs="SimSun"/>
          <w:sz w:val="30"/>
          <w:szCs w:val="3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>80% </w:t>
      </w:r>
      <w:r>
        <w:rPr>
          <w:rFonts w:ascii="SimSun" w:hAnsi="SimSun" w:eastAsia="SimSun" w:cs="SimSun"/>
          <w:sz w:val="30"/>
          <w:szCs w:val="30"/>
          <w:spacing w:val="20"/>
        </w:rPr>
        <w:t>以上份额</w:t>
      </w:r>
      <w:r>
        <w:rPr>
          <w:rFonts w:ascii="SimSun" w:hAnsi="SimSun" w:eastAsia="SimSun" w:cs="SimSun"/>
          <w:sz w:val="30"/>
          <w:szCs w:val="30"/>
          <w:spacing w:val="19"/>
        </w:rPr>
        <w:t>。美国市场研究机构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TrendForce </w:t>
      </w:r>
      <w:r>
        <w:rPr>
          <w:rFonts w:ascii="SimSun" w:hAnsi="SimSun" w:eastAsia="SimSun" w:cs="SimSun"/>
          <w:sz w:val="30"/>
          <w:szCs w:val="30"/>
          <w:spacing w:val="-2"/>
        </w:rPr>
        <w:t>测算称：处理与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ChatGPT </w:t>
      </w:r>
      <w:r>
        <w:rPr>
          <w:rFonts w:ascii="SimSun" w:hAnsi="SimSun" w:eastAsia="SimSun" w:cs="SimSun"/>
          <w:sz w:val="30"/>
          <w:szCs w:val="30"/>
          <w:spacing w:val="-2"/>
        </w:rPr>
        <w:t>体量</w:t>
      </w:r>
      <w:r>
        <w:rPr>
          <w:rFonts w:ascii="SimSun" w:hAnsi="SimSun" w:eastAsia="SimSun" w:cs="SimSun"/>
          <w:sz w:val="30"/>
          <w:szCs w:val="30"/>
          <w:spacing w:val="-3"/>
        </w:rPr>
        <w:t>相当的模型，需要英伟</w:t>
      </w:r>
      <w:r>
        <w:rPr>
          <w:rFonts w:ascii="SimSun" w:hAnsi="SimSun" w:eastAsia="SimSun" w:cs="SimSun"/>
          <w:sz w:val="30"/>
          <w:szCs w:val="30"/>
          <w:spacing w:val="-3"/>
        </w:rPr>
        <w:t>达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A100</w:t>
      </w:r>
      <w:r>
        <w:rPr>
          <w:rFonts w:ascii="Times New Roman" w:hAnsi="Times New Roman" w:eastAsia="Times New Roman" w:cs="Times New Roman"/>
          <w:sz w:val="30"/>
          <w:szCs w:val="3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芯片数量高达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万枚。未来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GPT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大模型商业化所</w:t>
      </w:r>
      <w:r>
        <w:rPr>
          <w:rFonts w:ascii="SimSun" w:hAnsi="SimSun" w:eastAsia="SimSun" w:cs="SimSun"/>
          <w:sz w:val="30"/>
          <w:szCs w:val="30"/>
          <w:spacing w:val="-5"/>
        </w:rPr>
        <w:t>需的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GPU </w:t>
      </w:r>
      <w:r>
        <w:rPr>
          <w:rFonts w:ascii="SimSun" w:hAnsi="SimSun" w:eastAsia="SimSun" w:cs="SimSun"/>
          <w:sz w:val="30"/>
          <w:szCs w:val="30"/>
          <w:spacing w:val="-5"/>
        </w:rPr>
        <w:t>芯片数量甚至超过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万枚。</w:t>
      </w:r>
    </w:p>
    <w:p>
      <w:pPr>
        <w:ind w:left="39" w:right="132" w:firstLine="630"/>
        <w:spacing w:before="27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国内云厂商高性能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GPU </w:t>
      </w:r>
      <w:r>
        <w:rPr>
          <w:rFonts w:ascii="SimSun" w:hAnsi="SimSun" w:eastAsia="SimSun" w:cs="SimSun"/>
          <w:sz w:val="30"/>
          <w:szCs w:val="30"/>
          <w:spacing w:val="-3"/>
        </w:rPr>
        <w:t>芯片缺货，成为限制</w:t>
      </w:r>
      <w:r>
        <w:rPr>
          <w:rFonts w:ascii="SimSun" w:hAnsi="SimSun" w:eastAsia="SimSun" w:cs="SimSun"/>
          <w:sz w:val="30"/>
          <w:szCs w:val="30"/>
          <w:spacing w:val="-4"/>
        </w:rPr>
        <w:t>中国生成式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</w:t>
      </w:r>
      <w:r>
        <w:rPr>
          <w:rFonts w:ascii="SimSun" w:hAnsi="SimSun" w:eastAsia="SimSun" w:cs="SimSun"/>
          <w:sz w:val="30"/>
          <w:szCs w:val="30"/>
          <w:spacing w:val="-4"/>
        </w:rPr>
        <w:t>诞生的最直接原因。一方面，受资金和技术实力限制，国内新发</w:t>
      </w:r>
      <w:r>
        <w:rPr>
          <w:rFonts w:ascii="SimSun" w:hAnsi="SimSun" w:eastAsia="SimSun" w:cs="SimSun"/>
          <w:sz w:val="30"/>
          <w:szCs w:val="30"/>
          <w:spacing w:val="-6"/>
        </w:rPr>
        <w:t>布的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GPU </w:t>
      </w:r>
      <w:r>
        <w:rPr>
          <w:rFonts w:ascii="SimSun" w:hAnsi="SimSun" w:eastAsia="SimSun" w:cs="SimSun"/>
          <w:sz w:val="30"/>
          <w:szCs w:val="30"/>
          <w:spacing w:val="-6"/>
        </w:rPr>
        <w:t>制程多集中在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7nm</w:t>
      </w:r>
      <w:r>
        <w:rPr>
          <w:rFonts w:ascii="SimSun" w:hAnsi="SimSun" w:eastAsia="SimSun" w:cs="SimSun"/>
          <w:sz w:val="30"/>
          <w:szCs w:val="30"/>
          <w:spacing w:val="-6"/>
        </w:rPr>
        <w:t>，如璧仞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BR100</w:t>
      </w:r>
      <w:r>
        <w:rPr>
          <w:rFonts w:ascii="SimSun" w:hAnsi="SimSun" w:eastAsia="SimSun" w:cs="SimSun"/>
          <w:sz w:val="30"/>
          <w:szCs w:val="30"/>
          <w:spacing w:val="-6"/>
        </w:rPr>
        <w:t>、沐曦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XWN</w:t>
      </w:r>
      <w:r>
        <w:rPr>
          <w:rFonts w:ascii="SimSun" w:hAnsi="SimSun" w:eastAsia="SimSun" w:cs="SimSun"/>
          <w:sz w:val="30"/>
          <w:szCs w:val="30"/>
          <w:spacing w:val="-7"/>
        </w:rPr>
        <w:t>，距离</w:t>
      </w:r>
      <w:r>
        <w:rPr>
          <w:rFonts w:ascii="SimSun" w:hAnsi="SimSun" w:eastAsia="SimSun" w:cs="SimSun"/>
          <w:sz w:val="30"/>
          <w:szCs w:val="30"/>
        </w:rPr>
        <w:t>已量产的英伟达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4nm </w:t>
      </w:r>
      <w:r>
        <w:rPr>
          <w:rFonts w:ascii="SimSun" w:hAnsi="SimSun" w:eastAsia="SimSun" w:cs="SimSun"/>
          <w:sz w:val="30"/>
          <w:szCs w:val="30"/>
        </w:rPr>
        <w:t>产品还有较大差距。国内</w:t>
      </w:r>
      <w:r>
        <w:rPr>
          <w:rFonts w:ascii="Times New Roman" w:hAnsi="Times New Roman" w:eastAsia="Times New Roman" w:cs="Times New Roman"/>
          <w:sz w:val="30"/>
          <w:szCs w:val="30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多通过牺牲</w:t>
      </w:r>
      <w:r>
        <w:rPr>
          <w:rFonts w:ascii="SimSun" w:hAnsi="SimSun" w:eastAsia="SimSun" w:cs="SimSun"/>
          <w:sz w:val="30"/>
          <w:szCs w:val="30"/>
          <w:spacing w:val="-5"/>
        </w:rPr>
        <w:t>部分通用计算能力来强化对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 </w:t>
      </w:r>
      <w:r>
        <w:rPr>
          <w:rFonts w:ascii="SimSun" w:hAnsi="SimSun" w:eastAsia="SimSun" w:cs="SimSun"/>
          <w:sz w:val="30"/>
          <w:szCs w:val="30"/>
          <w:spacing w:val="-5"/>
        </w:rPr>
        <w:t>加速计算的优化。除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外，国</w:t>
      </w:r>
      <w:r>
        <w:rPr>
          <w:rFonts w:ascii="SimSun" w:hAnsi="SimSun" w:eastAsia="SimSun" w:cs="SimSun"/>
          <w:sz w:val="30"/>
          <w:szCs w:val="30"/>
          <w:spacing w:val="-2"/>
        </w:rPr>
        <w:t>内厂商多使用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ASIC </w:t>
      </w:r>
      <w:r>
        <w:rPr>
          <w:rFonts w:ascii="SimSun" w:hAnsi="SimSun" w:eastAsia="SimSun" w:cs="SimSun"/>
          <w:sz w:val="30"/>
          <w:szCs w:val="30"/>
          <w:spacing w:val="-2"/>
        </w:rPr>
        <w:t>框架，阿里、华为和寒武纪等均发布了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5nm</w:t>
      </w:r>
      <w:r>
        <w:rPr>
          <w:rFonts w:ascii="SimSun" w:hAnsi="SimSun" w:eastAsia="SimSun" w:cs="SimSun"/>
          <w:sz w:val="30"/>
          <w:szCs w:val="30"/>
          <w:spacing w:val="-3"/>
        </w:rPr>
        <w:t>至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7nm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的产品，仅能在一定程度上替代中低</w:t>
      </w:r>
      <w:r>
        <w:rPr>
          <w:rFonts w:ascii="SimSun" w:hAnsi="SimSun" w:eastAsia="SimSun" w:cs="SimSun"/>
          <w:sz w:val="30"/>
          <w:szCs w:val="30"/>
          <w:spacing w:val="-4"/>
        </w:rPr>
        <w:t>端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完成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加</w:t>
      </w:r>
      <w:r>
        <w:rPr>
          <w:rFonts w:ascii="SimSun" w:hAnsi="SimSun" w:eastAsia="SimSun" w:cs="SimSun"/>
          <w:sz w:val="30"/>
          <w:szCs w:val="30"/>
          <w:spacing w:val="-2"/>
        </w:rPr>
        <w:t>速计算任务。另一方面，短期内因美国对高性能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6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的管制，</w:t>
      </w:r>
      <w:r>
        <w:rPr>
          <w:rFonts w:ascii="SimSun" w:hAnsi="SimSun" w:eastAsia="SimSun" w:cs="SimSun"/>
          <w:sz w:val="30"/>
          <w:szCs w:val="30"/>
          <w:spacing w:val="-5"/>
        </w:rPr>
        <w:t>中国企业无法获取英伟达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A100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H100 </w:t>
      </w:r>
      <w:r>
        <w:rPr>
          <w:rFonts w:ascii="SimSun" w:hAnsi="SimSun" w:eastAsia="SimSun" w:cs="SimSun"/>
          <w:sz w:val="30"/>
          <w:szCs w:val="30"/>
          <w:spacing w:val="-5"/>
        </w:rPr>
        <w:t>等高性能芯片，现有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A100</w:t>
      </w:r>
      <w:r>
        <w:rPr>
          <w:rFonts w:ascii="SimSun" w:hAnsi="SimSun" w:eastAsia="SimSun" w:cs="SimSun"/>
          <w:sz w:val="30"/>
          <w:szCs w:val="30"/>
          <w:spacing w:val="-2"/>
        </w:rPr>
        <w:t>芯片均为存货，剩余使用寿命约为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4~6 </w:t>
      </w:r>
      <w:r>
        <w:rPr>
          <w:rFonts w:ascii="SimSun" w:hAnsi="SimSun" w:eastAsia="SimSun" w:cs="SimSun"/>
          <w:sz w:val="30"/>
          <w:szCs w:val="30"/>
          <w:spacing w:val="-2"/>
        </w:rPr>
        <w:t>年。</w:t>
      </w:r>
    </w:p>
    <w:p>
      <w:pPr>
        <w:ind w:left="41" w:right="135" w:firstLine="609"/>
        <w:spacing w:before="265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百度在芯片层面的布局非常关键，昆仑芯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 </w:t>
      </w:r>
      <w:r>
        <w:rPr>
          <w:rFonts w:ascii="SimSun" w:hAnsi="SimSun" w:eastAsia="SimSun" w:cs="SimSun"/>
          <w:sz w:val="30"/>
          <w:szCs w:val="30"/>
          <w:spacing w:val="-5"/>
        </w:rPr>
        <w:t>代已在百度文心</w:t>
      </w:r>
      <w:r>
        <w:rPr>
          <w:rFonts w:ascii="SimSun" w:hAnsi="SimSun" w:eastAsia="SimSun" w:cs="SimSun"/>
          <w:sz w:val="30"/>
          <w:szCs w:val="30"/>
          <w:spacing w:val="-7"/>
        </w:rPr>
        <w:t>大模型的应用中广泛落地。昆仑芯采用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7nm </w:t>
      </w:r>
      <w:r>
        <w:rPr>
          <w:rFonts w:ascii="SimSun" w:hAnsi="SimSun" w:eastAsia="SimSun" w:cs="SimSun"/>
          <w:sz w:val="30"/>
          <w:szCs w:val="30"/>
          <w:spacing w:val="-7"/>
        </w:rPr>
        <w:t>制造工艺，支持虚拟</w:t>
      </w:r>
      <w:r>
        <w:rPr>
          <w:rFonts w:ascii="SimSun" w:hAnsi="SimSun" w:eastAsia="SimSun" w:cs="SimSun"/>
          <w:sz w:val="30"/>
          <w:szCs w:val="30"/>
          <w:spacing w:val="-14"/>
        </w:rPr>
        <w:t>化、芯片间互联， 具备高适配性。此外， 在软件层面也需要较强</w:t>
      </w:r>
    </w:p>
    <w:p>
      <w:pPr>
        <w:spacing w:line="256" w:lineRule="auto"/>
        <w:sectPr>
          <w:headerReference w:type="default" r:id="rId3"/>
          <w:pgSz w:w="11907" w:h="16839"/>
          <w:pgMar w:top="1223" w:right="166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3" w:right="250" w:firstLine="31"/>
        <w:spacing w:before="298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的应用和生态支撑。英伟达凭借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CUDA</w:t>
      </w:r>
      <w:r>
        <w:rPr>
          <w:rFonts w:ascii="Times New Roman" w:hAnsi="Times New Roman" w:eastAsia="Times New Roman" w:cs="Times New Roman"/>
          <w:sz w:val="30"/>
          <w:szCs w:val="30"/>
          <w:spacing w:val="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构建生态壁垒占领全球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90%</w:t>
      </w:r>
      <w:r>
        <w:rPr>
          <w:rFonts w:ascii="SimSun" w:hAnsi="SimSun" w:eastAsia="SimSun" w:cs="SimSun"/>
          <w:sz w:val="30"/>
          <w:szCs w:val="30"/>
          <w:spacing w:val="-1"/>
        </w:rPr>
        <w:t>的市场份额，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AMD </w:t>
      </w:r>
      <w:r>
        <w:rPr>
          <w:rFonts w:ascii="SimSun" w:hAnsi="SimSun" w:eastAsia="SimSun" w:cs="SimSun"/>
          <w:sz w:val="30"/>
          <w:szCs w:val="30"/>
          <w:spacing w:val="-1"/>
        </w:rPr>
        <w:t>推出对应的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ROCm </w:t>
      </w:r>
      <w:r>
        <w:rPr>
          <w:rFonts w:ascii="SimSun" w:hAnsi="SimSun" w:eastAsia="SimSun" w:cs="SimSun"/>
          <w:sz w:val="30"/>
          <w:szCs w:val="30"/>
          <w:spacing w:val="-1"/>
        </w:rPr>
        <w:t>生态，百度飞桨就是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ROCm </w:t>
      </w:r>
      <w:r>
        <w:rPr>
          <w:rFonts w:ascii="SimSun" w:hAnsi="SimSun" w:eastAsia="SimSun" w:cs="SimSun"/>
          <w:sz w:val="30"/>
          <w:szCs w:val="30"/>
          <w:spacing w:val="-6"/>
        </w:rPr>
        <w:t>生态的国产代表。文心一言尚不完美，要对标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GPT-4 </w:t>
      </w:r>
      <w:r>
        <w:rPr>
          <w:rFonts w:ascii="SimSun" w:hAnsi="SimSun" w:eastAsia="SimSun" w:cs="SimSun"/>
          <w:sz w:val="30"/>
          <w:szCs w:val="30"/>
          <w:spacing w:val="-6"/>
        </w:rPr>
        <w:t>甚至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ChatGPT </w:t>
      </w:r>
      <w:r>
        <w:rPr>
          <w:rFonts w:ascii="SimSun" w:hAnsi="SimSun" w:eastAsia="SimSun" w:cs="SimSun"/>
          <w:sz w:val="30"/>
          <w:szCs w:val="30"/>
          <w:spacing w:val="-7"/>
        </w:rPr>
        <w:t>在文字创作、推理演绎等方面仍有较大差距，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大模型的</w:t>
      </w:r>
      <w:r>
        <w:rPr>
          <w:rFonts w:ascii="SimSun" w:hAnsi="SimSun" w:eastAsia="SimSun" w:cs="SimSun"/>
          <w:sz w:val="30"/>
          <w:szCs w:val="30"/>
          <w:spacing w:val="-4"/>
        </w:rPr>
        <w:t>持续迭代优化还需要有算力保障。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三、发展建议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50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．加快智能算力基础设施建设，保障智能算力的多元供给</w:t>
      </w:r>
    </w:p>
    <w:p>
      <w:pPr>
        <w:ind w:left="40" w:firstLine="602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依托国家云，加快构建全国一体化智能算力中心，统筹布局</w:t>
      </w:r>
      <w:r>
        <w:rPr>
          <w:rFonts w:ascii="SimSun" w:hAnsi="SimSun" w:eastAsia="SimSun" w:cs="SimSun"/>
          <w:sz w:val="30"/>
          <w:szCs w:val="30"/>
          <w:spacing w:val="-4"/>
        </w:rPr>
        <w:t>智能算力资源，深化数网协同、数云协同、云边协同、绿色智能</w:t>
      </w:r>
      <w:r>
        <w:rPr>
          <w:rFonts w:ascii="SimSun" w:hAnsi="SimSun" w:eastAsia="SimSun" w:cs="SimSun"/>
          <w:sz w:val="30"/>
          <w:szCs w:val="30"/>
          <w:spacing w:val="-5"/>
        </w:rPr>
        <w:t>的多层次智能算力设施体系的总体布局，强化算力网络</w:t>
      </w:r>
      <w:r>
        <w:rPr>
          <w:rFonts w:ascii="SimSun" w:hAnsi="SimSun" w:eastAsia="SimSun" w:cs="SimSun"/>
          <w:sz w:val="30"/>
          <w:szCs w:val="30"/>
          <w:spacing w:val="-6"/>
        </w:rPr>
        <w:t>自主创新。</w:t>
      </w:r>
      <w:r>
        <w:rPr>
          <w:rFonts w:ascii="SimSun" w:hAnsi="SimSun" w:eastAsia="SimSun" w:cs="SimSun"/>
          <w:sz w:val="30"/>
          <w:szCs w:val="30"/>
          <w:spacing w:val="-4"/>
        </w:rPr>
        <w:t>中国电信作为国家云主力军，应积极承担国家智能算力基础设施</w:t>
      </w:r>
      <w:r>
        <w:rPr>
          <w:rFonts w:ascii="SimSun" w:hAnsi="SimSun" w:eastAsia="SimSun" w:cs="SimSun"/>
          <w:sz w:val="30"/>
          <w:szCs w:val="30"/>
          <w:spacing w:val="1"/>
        </w:rPr>
        <w:t>建设任务，投身国家智算资源池建设工作，发挥云网融合优势，</w:t>
      </w:r>
      <w:r>
        <w:rPr>
          <w:rFonts w:ascii="SimSun" w:hAnsi="SimSun" w:eastAsia="SimSun" w:cs="SimSun"/>
          <w:sz w:val="30"/>
          <w:szCs w:val="30"/>
          <w:spacing w:val="-5"/>
        </w:rPr>
        <w:t>推动算力网络产业发展。</w:t>
      </w:r>
    </w:p>
    <w:p>
      <w:pPr>
        <w:ind w:left="41" w:right="265" w:firstLine="596"/>
        <w:spacing w:before="271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．建设国家级算力调度和交易平台，建立与数据交易市场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化匹配的算力交易和运营市场化机制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2" w:firstLine="599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算力资源的建设需要大量的建设成本、维护成本</w:t>
      </w:r>
      <w:r>
        <w:rPr>
          <w:rFonts w:ascii="SimSun" w:hAnsi="SimSun" w:eastAsia="SimSun" w:cs="SimSun"/>
          <w:sz w:val="30"/>
          <w:szCs w:val="30"/>
          <w:spacing w:val="-5"/>
        </w:rPr>
        <w:t>和配套的管</w:t>
      </w:r>
      <w:r>
        <w:rPr>
          <w:rFonts w:ascii="SimSun" w:hAnsi="SimSun" w:eastAsia="SimSun" w:cs="SimSun"/>
          <w:sz w:val="30"/>
          <w:szCs w:val="30"/>
          <w:spacing w:val="-11"/>
        </w:rPr>
        <w:t>理运营成本，在加强算力基础设施建设、确保供</w:t>
      </w:r>
      <w:r>
        <w:rPr>
          <w:rFonts w:ascii="SimSun" w:hAnsi="SimSun" w:eastAsia="SimSun" w:cs="SimSun"/>
          <w:sz w:val="30"/>
          <w:szCs w:val="30"/>
          <w:spacing w:val="-12"/>
        </w:rPr>
        <w:t>给多元化的同时，</w:t>
      </w:r>
      <w:r>
        <w:rPr>
          <w:rFonts w:ascii="SimSun" w:hAnsi="SimSun" w:eastAsia="SimSun" w:cs="SimSun"/>
          <w:sz w:val="30"/>
          <w:szCs w:val="30"/>
          <w:spacing w:val="-5"/>
        </w:rPr>
        <w:t>也需要在国家层面加强规划统筹，避免过度供给带</w:t>
      </w:r>
      <w:r>
        <w:rPr>
          <w:rFonts w:ascii="SimSun" w:hAnsi="SimSun" w:eastAsia="SimSun" w:cs="SimSun"/>
          <w:sz w:val="30"/>
          <w:szCs w:val="30"/>
          <w:spacing w:val="-6"/>
        </w:rPr>
        <w:t>来的资源浪费。</w:t>
      </w:r>
      <w:r>
        <w:rPr>
          <w:rFonts w:ascii="SimSun" w:hAnsi="SimSun" w:eastAsia="SimSun" w:cs="SimSun"/>
          <w:sz w:val="30"/>
          <w:szCs w:val="30"/>
        </w:rPr>
        <w:t>数据和算力都是构建大模型的基础要素，目前国家在数据管</w:t>
      </w:r>
      <w:r>
        <w:rPr>
          <w:rFonts w:ascii="SimSun" w:hAnsi="SimSun" w:eastAsia="SimSun" w:cs="SimSun"/>
          <w:sz w:val="30"/>
          <w:szCs w:val="30"/>
          <w:spacing w:val="-1"/>
        </w:rPr>
        <w:t>理、</w:t>
      </w:r>
      <w:r>
        <w:rPr>
          <w:rFonts w:ascii="SimSun" w:hAnsi="SimSun" w:eastAsia="SimSun" w:cs="SimSun"/>
          <w:sz w:val="30"/>
          <w:szCs w:val="30"/>
        </w:rPr>
        <w:t>市场化交易机制方面已经进行了探索，但算力方面还存在空</w:t>
      </w:r>
      <w:r>
        <w:rPr>
          <w:rFonts w:ascii="SimSun" w:hAnsi="SimSun" w:eastAsia="SimSun" w:cs="SimSun"/>
          <w:sz w:val="30"/>
          <w:szCs w:val="30"/>
          <w:spacing w:val="-1"/>
        </w:rPr>
        <w:t>白。</w:t>
      </w:r>
      <w:r>
        <w:rPr>
          <w:rFonts w:ascii="SimSun" w:hAnsi="SimSun" w:eastAsia="SimSun" w:cs="SimSun"/>
          <w:sz w:val="30"/>
          <w:szCs w:val="30"/>
          <w:spacing w:val="-4"/>
        </w:rPr>
        <w:t>为此，需要加强算力运营管理的顶层设计，开展社会算力资源交</w:t>
      </w:r>
      <w:r>
        <w:rPr>
          <w:rFonts w:ascii="SimSun" w:hAnsi="SimSun" w:eastAsia="SimSun" w:cs="SimSun"/>
          <w:sz w:val="30"/>
          <w:szCs w:val="30"/>
          <w:spacing w:val="-4"/>
        </w:rPr>
        <w:t>易试点，完善市场化算力交易机制。建立行业认可的算力度量标</w:t>
      </w:r>
      <w:r>
        <w:rPr>
          <w:rFonts w:ascii="SimSun" w:hAnsi="SimSun" w:eastAsia="SimSun" w:cs="SimSun"/>
          <w:sz w:val="30"/>
          <w:szCs w:val="30"/>
          <w:spacing w:val="-4"/>
        </w:rPr>
        <w:t>准和计费标准，创新算力交易模型，一方面降低部分企业在大模</w:t>
      </w:r>
      <w:r>
        <w:rPr>
          <w:rFonts w:ascii="SimSun" w:hAnsi="SimSun" w:eastAsia="SimSun" w:cs="SimSun"/>
          <w:sz w:val="30"/>
          <w:szCs w:val="30"/>
          <w:spacing w:val="-4"/>
        </w:rPr>
        <w:t>型方面进行创新和研究的成本，另外也防止出现一拥而上和重复</w:t>
      </w:r>
      <w:r>
        <w:rPr>
          <w:rFonts w:ascii="SimSun" w:hAnsi="SimSun" w:eastAsia="SimSun" w:cs="SimSun"/>
          <w:sz w:val="30"/>
          <w:szCs w:val="30"/>
          <w:spacing w:val="-5"/>
        </w:rPr>
        <w:t>建设造成资金和资源浪费。</w:t>
      </w:r>
    </w:p>
    <w:p>
      <w:pPr>
        <w:ind w:left="42" w:right="265" w:firstLine="593"/>
        <w:spacing w:before="270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．广泛汇聚顶尖科技人才，集中攻克制约算力网络创新发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展的关键技术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640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基于算力进行大模型的训练以及算力的场景化</w:t>
      </w:r>
      <w:r>
        <w:rPr>
          <w:rFonts w:ascii="SimSun" w:hAnsi="SimSun" w:eastAsia="SimSun" w:cs="SimSun"/>
          <w:sz w:val="30"/>
          <w:szCs w:val="30"/>
          <w:spacing w:val="7"/>
        </w:rPr>
        <w:t>应用都离不</w:t>
      </w:r>
    </w:p>
    <w:p>
      <w:pPr>
        <w:spacing w:line="220" w:lineRule="auto"/>
        <w:sectPr>
          <w:headerReference w:type="default" r:id="rId4"/>
          <w:pgSz w:w="11907" w:h="16839"/>
          <w:pgMar w:top="1223" w:right="154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1"/>
        <w:spacing w:before="29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开底层网络的支持。前期已经有专家提议建设“算力一张网”，</w:t>
      </w:r>
    </w:p>
    <w:p>
      <w:pPr>
        <w:ind w:left="39" w:firstLine="35"/>
        <w:spacing w:before="5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以便更好的使用分布式的算力资源。相较于传</w:t>
      </w:r>
      <w:r>
        <w:rPr>
          <w:rFonts w:ascii="SimSun" w:hAnsi="SimSun" w:eastAsia="SimSun" w:cs="SimSun"/>
          <w:sz w:val="30"/>
          <w:szCs w:val="30"/>
          <w:spacing w:val="-10"/>
        </w:rPr>
        <w:t>统的云业务，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智能</w:t>
      </w:r>
      <w:r>
        <w:rPr>
          <w:rFonts w:ascii="SimSun" w:hAnsi="SimSun" w:eastAsia="SimSun" w:cs="SimSun"/>
          <w:sz w:val="30"/>
          <w:szCs w:val="30"/>
          <w:spacing w:val="-9"/>
        </w:rPr>
        <w:t>算力对于网络基础设施的带宽、时延、可靠性有特殊的要求， 要</w:t>
      </w:r>
      <w:r>
        <w:rPr>
          <w:rFonts w:ascii="SimSun" w:hAnsi="SimSun" w:eastAsia="SimSun" w:cs="SimSun"/>
          <w:sz w:val="30"/>
          <w:szCs w:val="30"/>
          <w:spacing w:val="-4"/>
        </w:rPr>
        <w:t>实现东数西算，尤其需要在网络核心性能方面开展深入研究和试</w:t>
      </w:r>
      <w:r>
        <w:rPr>
          <w:rFonts w:ascii="SimSun" w:hAnsi="SimSun" w:eastAsia="SimSun" w:cs="SimSun"/>
          <w:sz w:val="30"/>
          <w:szCs w:val="30"/>
          <w:spacing w:val="-9"/>
        </w:rPr>
        <w:t>验，需要加强国家层面的算力、网络融合布局， 加强算网资源的</w:t>
      </w:r>
      <w:r>
        <w:rPr>
          <w:rFonts w:ascii="SimSun" w:hAnsi="SimSun" w:eastAsia="SimSun" w:cs="SimSun"/>
          <w:sz w:val="30"/>
          <w:szCs w:val="30"/>
          <w:spacing w:val="-5"/>
        </w:rPr>
        <w:t>统一管理和运营蓝图设计，引导产业链上下游打造以算力</w:t>
      </w:r>
      <w:r>
        <w:rPr>
          <w:rFonts w:ascii="SimSun" w:hAnsi="SimSun" w:eastAsia="SimSun" w:cs="SimSun"/>
          <w:sz w:val="30"/>
          <w:szCs w:val="30"/>
          <w:spacing w:val="-6"/>
        </w:rPr>
        <w:t>为核心、</w:t>
      </w:r>
      <w:r>
        <w:rPr>
          <w:rFonts w:ascii="SimSun" w:hAnsi="SimSun" w:eastAsia="SimSun" w:cs="SimSun"/>
          <w:sz w:val="30"/>
          <w:szCs w:val="30"/>
          <w:spacing w:val="-2"/>
        </w:rPr>
        <w:t>算力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</w:t>
      </w:r>
      <w:r>
        <w:rPr>
          <w:rFonts w:ascii="SimSun" w:hAnsi="SimSun" w:eastAsia="SimSun" w:cs="SimSun"/>
          <w:sz w:val="30"/>
          <w:szCs w:val="30"/>
          <w:spacing w:val="-2"/>
        </w:rPr>
        <w:t>算法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</w:t>
      </w:r>
      <w:r>
        <w:rPr>
          <w:rFonts w:ascii="SimSun" w:hAnsi="SimSun" w:eastAsia="SimSun" w:cs="SimSun"/>
          <w:sz w:val="30"/>
          <w:szCs w:val="30"/>
          <w:spacing w:val="-2"/>
        </w:rPr>
        <w:t>数据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</w:t>
      </w:r>
      <w:r>
        <w:rPr>
          <w:rFonts w:ascii="SimSun" w:hAnsi="SimSun" w:eastAsia="SimSun" w:cs="SimSun"/>
          <w:sz w:val="30"/>
          <w:szCs w:val="30"/>
          <w:spacing w:val="-2"/>
        </w:rPr>
        <w:t>网络融合、软硬件协同的创新生态体系。</w:t>
      </w:r>
    </w:p>
    <w:p>
      <w:pPr>
        <w:ind w:left="65" w:right="258" w:firstLine="573"/>
        <w:spacing w:before="250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．正视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基础研究领域存在的差距，杜绝跟风式和蹭热点</w:t>
      </w:r>
      <w:r>
        <w:rPr>
          <w:rFonts w:ascii="SimSun" w:hAnsi="SimSun" w:eastAsia="SimSun" w:cs="SimSun"/>
          <w:sz w:val="30"/>
          <w:szCs w:val="30"/>
          <w:b/>
          <w:bCs/>
          <w:spacing w:val="-15"/>
        </w:rPr>
        <w:t>的研究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9" w:right="254" w:firstLine="599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在高端算力禁运、基础理论方法不完全公开的受限资源条件</w:t>
      </w:r>
      <w:r>
        <w:rPr>
          <w:rFonts w:ascii="SimSun" w:hAnsi="SimSun" w:eastAsia="SimSun" w:cs="SimSun"/>
          <w:sz w:val="30"/>
          <w:szCs w:val="30"/>
          <w:spacing w:val="-1"/>
        </w:rPr>
        <w:t>下，要务实、有序推进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研究。基础技术方面，加强算力、网</w:t>
      </w:r>
      <w:r>
        <w:rPr>
          <w:rFonts w:ascii="SimSun" w:hAnsi="SimSun" w:eastAsia="SimSun" w:cs="SimSun"/>
          <w:sz w:val="30"/>
          <w:szCs w:val="30"/>
          <w:spacing w:val="7"/>
        </w:rPr>
        <w:t>络基础设施的研究，加强软硬结合的体系化优化方</w:t>
      </w:r>
      <w:r>
        <w:rPr>
          <w:rFonts w:ascii="SimSun" w:hAnsi="SimSun" w:eastAsia="SimSun" w:cs="SimSun"/>
          <w:sz w:val="30"/>
          <w:szCs w:val="30"/>
          <w:spacing w:val="6"/>
        </w:rPr>
        <w:t>案研究，从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GPU </w:t>
      </w:r>
      <w:r>
        <w:rPr>
          <w:rFonts w:ascii="SimSun" w:hAnsi="SimSun" w:eastAsia="SimSun" w:cs="SimSun"/>
          <w:sz w:val="30"/>
          <w:szCs w:val="30"/>
          <w:spacing w:val="-6"/>
        </w:rPr>
        <w:t>服务器的硬件优化开始，到通信优化、再到框架优化、模型</w:t>
      </w:r>
      <w:r>
        <w:rPr>
          <w:rFonts w:ascii="SimSun" w:hAnsi="SimSun" w:eastAsia="SimSun" w:cs="SimSun"/>
          <w:sz w:val="30"/>
          <w:szCs w:val="30"/>
          <w:spacing w:val="-9"/>
        </w:rPr>
        <w:t>压缩和优化，逐步提高并行训练的效率，充分发挥每一片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GPU </w:t>
      </w:r>
      <w:r>
        <w:rPr>
          <w:rFonts w:ascii="SimSun" w:hAnsi="SimSun" w:eastAsia="SimSun" w:cs="SimSun"/>
          <w:sz w:val="30"/>
          <w:szCs w:val="30"/>
          <w:spacing w:val="-9"/>
        </w:rPr>
        <w:t>卡</w:t>
      </w:r>
      <w:r>
        <w:rPr>
          <w:rFonts w:ascii="SimSun" w:hAnsi="SimSun" w:eastAsia="SimSun" w:cs="SimSun"/>
          <w:sz w:val="30"/>
          <w:szCs w:val="30"/>
          <w:spacing w:val="-9"/>
        </w:rPr>
        <w:t>性能，减少损耗，从而提升算力。工程实施方面， 加强对国产化</w:t>
      </w:r>
      <w:r>
        <w:rPr>
          <w:rFonts w:ascii="SimSun" w:hAnsi="SimSun" w:eastAsia="SimSun" w:cs="SimSun"/>
          <w:sz w:val="30"/>
          <w:szCs w:val="30"/>
          <w:spacing w:val="-4"/>
        </w:rPr>
        <w:t>替代方案的验证，协同产业链上下游对信创整体性方案进行持续</w:t>
      </w:r>
      <w:r>
        <w:rPr>
          <w:rFonts w:ascii="SimSun" w:hAnsi="SimSun" w:eastAsia="SimSun" w:cs="SimSun"/>
          <w:sz w:val="30"/>
          <w:szCs w:val="30"/>
          <w:spacing w:val="-8"/>
        </w:rPr>
        <w:t>优化。在智算中心建设工程中，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依据国产化核心器件成熟度和应</w:t>
      </w:r>
      <w:r>
        <w:rPr>
          <w:rFonts w:ascii="SimSun" w:hAnsi="SimSun" w:eastAsia="SimSun" w:cs="SimSun"/>
          <w:sz w:val="30"/>
          <w:szCs w:val="30"/>
          <w:spacing w:val="-1"/>
        </w:rPr>
        <w:t>用效果，通过加大国产化采购、补贴扶持力度，拉动</w:t>
      </w:r>
      <w:r>
        <w:rPr>
          <w:rFonts w:ascii="SimSun" w:hAnsi="SimSun" w:eastAsia="SimSun" w:cs="SimSun"/>
          <w:sz w:val="30"/>
          <w:szCs w:val="30"/>
          <w:spacing w:val="-2"/>
        </w:rPr>
        <w:t>国产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芯</w:t>
      </w:r>
      <w:r>
        <w:rPr>
          <w:rFonts w:ascii="SimSun" w:hAnsi="SimSun" w:eastAsia="SimSun" w:cs="SimSun"/>
          <w:sz w:val="30"/>
          <w:szCs w:val="30"/>
          <w:spacing w:val="-9"/>
        </w:rPr>
        <w:t>片的发展。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6" w:right="646" w:firstLine="16"/>
        <w:spacing w:before="98" w:line="384" w:lineRule="auto"/>
        <w:rPr>
          <w:rFonts w:ascii="KaiTi" w:hAnsi="KaiTi" w:eastAsia="KaiTi" w:cs="KaiTi"/>
        </w:rPr>
      </w:pPr>
      <w:r>
        <w:rPr>
          <w:b/>
          <w:bCs/>
          <w:spacing w:val="-3"/>
        </w:rPr>
        <w:t>作者简介：</w:t>
      </w:r>
      <w:r>
        <w:rPr>
          <w:rFonts w:ascii="KaiTi" w:hAnsi="KaiTi" w:eastAsia="KaiTi" w:cs="KaiTi"/>
          <w:spacing w:val="-3"/>
        </w:rPr>
        <w:t>中国电信股份有限公司研究院/战略发展研究所、</w:t>
      </w:r>
      <w:r>
        <w:rPr>
          <w:rFonts w:ascii="KaiTi" w:hAnsi="KaiTi" w:eastAsia="KaiTi" w:cs="KaiTi"/>
          <w:spacing w:val="-1"/>
        </w:rPr>
        <w:t>基础运营技术研究所、大数据与人工智能研究所</w:t>
      </w:r>
    </w:p>
    <w:p>
      <w:pPr>
        <w:ind w:left="625"/>
        <w:spacing w:before="21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常佳琦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硕士毕业于对外经济贸易大学，目前从事企业数字化</w:t>
      </w:r>
    </w:p>
    <w:p>
      <w:pPr>
        <w:ind w:left="38"/>
        <w:spacing w:before="97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5"/>
        </w:rPr>
        <w:t>转型、数字经济、数字信息产业等领域研究。【13366703080】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37" w:right="437" w:firstLine="558"/>
        <w:spacing w:before="91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乔宏明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硕士毕业于北京邮电大学，现任基础运营技术研究所</w:t>
      </w:r>
      <w:r>
        <w:rPr>
          <w:rFonts w:ascii="KaiTi" w:hAnsi="KaiTi" w:eastAsia="KaiTi" w:cs="KaiTi"/>
          <w:sz w:val="28"/>
          <w:szCs w:val="28"/>
          <w:spacing w:val="-1"/>
        </w:rPr>
        <w:t>新技术及应用研发团队总监，长期从事企业信息化战略规划、滚动</w:t>
      </w:r>
      <w:r>
        <w:rPr>
          <w:rFonts w:ascii="KaiTi" w:hAnsi="KaiTi" w:eastAsia="KaiTi" w:cs="KaiTi"/>
          <w:sz w:val="28"/>
          <w:szCs w:val="28"/>
          <w:spacing w:val="-5"/>
        </w:rPr>
        <w:t>规划及</w:t>
      </w:r>
      <w:r>
        <w:rPr>
          <w:rFonts w:ascii="KaiTi" w:hAnsi="KaiTi" w:eastAsia="KaiTi" w:cs="KaiTi"/>
          <w:sz w:val="28"/>
          <w:szCs w:val="28"/>
          <w:spacing w:val="-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IT</w:t>
      </w:r>
      <w:r>
        <w:rPr>
          <w:rFonts w:ascii="KaiTi" w:hAnsi="KaiTi" w:eastAsia="KaiTi" w:cs="KaiTi"/>
          <w:sz w:val="28"/>
          <w:szCs w:val="28"/>
          <w:spacing w:val="-7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领域技术研究工作。</w:t>
      </w:r>
    </w:p>
    <w:p>
      <w:pPr>
        <w:spacing w:line="278" w:lineRule="auto"/>
        <w:sectPr>
          <w:headerReference w:type="default" r:id="rId5"/>
          <w:pgSz w:w="11907" w:h="16839"/>
          <w:pgMar w:top="1223" w:right="1543" w:bottom="0" w:left="1771" w:header="832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73" w:right="491" w:firstLine="524"/>
        <w:spacing w:before="309" w:line="27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姚旭杨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硕士毕业于东京大学，目前的研究方向包括提示学</w:t>
      </w:r>
      <w:r>
        <w:rPr>
          <w:rFonts w:ascii="KaiTi" w:hAnsi="KaiTi" w:eastAsia="KaiTi" w:cs="KaiTi"/>
          <w:sz w:val="28"/>
          <w:szCs w:val="28"/>
          <w:spacing w:val="-2"/>
        </w:rPr>
        <w:t>习、指令微调、文档级事件抽取及司法领域大模型开发和应用。</w:t>
      </w:r>
    </w:p>
    <w:sectPr>
      <w:headerReference w:type="default" r:id="rId1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迎战 GPT-4，我国智能算力发展情况及相关建议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迎战 GPT-4，我国智能算力发展情况及相关建议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迎战 GPT-4，我国智能算力发展情况及相关建议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迎战 GPT-4，我国智能算力发展情况及相关建议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迎战 GPT-4，我国智能算力发展情况及相关建议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2023-03-27T18:01:13Z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2025-11-04T15:55:23</vt:filetime>
  </property>
</Properties>
</file>