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42"/>
        <w:spacing w:before="181" w:line="225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21"/>
        </w:rPr>
        <w:t>运营商应对</w:t>
      </w:r>
      <w:r>
        <w:rPr>
          <w:rFonts w:ascii="SimHei" w:hAnsi="SimHei" w:eastAsia="SimHei" w:cs="SimHei"/>
          <w:sz w:val="43"/>
          <w:szCs w:val="43"/>
        </w:rPr>
        <w:t>AI</w:t>
      </w:r>
      <w:r>
        <w:rPr>
          <w:rFonts w:ascii="SimHei" w:hAnsi="SimHei" w:eastAsia="SimHei" w:cs="SimHei"/>
          <w:sz w:val="43"/>
          <w:szCs w:val="43"/>
          <w:spacing w:val="21"/>
        </w:rPr>
        <w:t>碳排放的清洁能源战略及启示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4149"/>
        <w:spacing w:before="102" w:line="195" w:lineRule="auto"/>
        <w:rPr>
          <w:rFonts w:ascii="STKaiti" w:hAnsi="STKaiti" w:eastAsia="STKaiti" w:cs="STKaiti"/>
          <w:sz w:val="28"/>
          <w:szCs w:val="28"/>
        </w:rPr>
      </w:pPr>
      <w:r>
        <w:rPr>
          <w:rFonts w:ascii="STKaiti" w:hAnsi="STKaiti" w:eastAsia="STKaiti" w:cs="STKaiti"/>
          <w:sz w:val="28"/>
          <w:szCs w:val="28"/>
          <w:spacing w:val="-9"/>
        </w:rPr>
        <w:t>魏娜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1" w:firstLine="469"/>
        <w:spacing w:before="78" w:line="359" w:lineRule="auto"/>
        <w:jc w:val="both"/>
        <w:rPr/>
      </w:pPr>
      <w:r>
        <w:rPr/>
        <w:t>AI</w:t>
      </w:r>
      <w:r>
        <w:rPr>
          <w:spacing w:val="-18"/>
        </w:rPr>
        <w:t xml:space="preserve"> </w:t>
      </w:r>
      <w:r>
        <w:rPr/>
        <w:t>的迅猛发展使其成为高能耗、高碳排放的新兴领域。据斯坦福大学HAI</w:t>
      </w:r>
      <w:r>
        <w:rPr>
          <w:spacing w:val="-44"/>
        </w:rPr>
        <w:t xml:space="preserve"> </w:t>
      </w:r>
      <w:r>
        <w:rPr/>
        <w:t>研究</w:t>
      </w:r>
      <w:r>
        <w:rPr>
          <w:spacing w:val="-3"/>
        </w:rPr>
        <w:t>中心《2025</w:t>
      </w:r>
      <w:r>
        <w:rPr>
          <w:spacing w:val="-39"/>
        </w:rPr>
        <w:t xml:space="preserve"> </w:t>
      </w:r>
      <w:r>
        <w:rPr>
          <w:spacing w:val="-3"/>
        </w:rPr>
        <w:t>年</w:t>
      </w:r>
      <w:r>
        <w:rPr>
          <w:spacing w:val="-59"/>
        </w:rPr>
        <w:t xml:space="preserve"> </w:t>
      </w:r>
      <w:r>
        <w:rPr>
          <w:spacing w:val="-3"/>
        </w:rPr>
        <w:t>AI</w:t>
      </w:r>
      <w:r>
        <w:rPr>
          <w:spacing w:val="-44"/>
        </w:rPr>
        <w:t xml:space="preserve"> </w:t>
      </w:r>
      <w:r>
        <w:rPr>
          <w:spacing w:val="-3"/>
        </w:rPr>
        <w:t>指数报告》显示，Meta</w:t>
      </w:r>
      <w:r>
        <w:rPr>
          <w:spacing w:val="-30"/>
        </w:rPr>
        <w:t xml:space="preserve"> </w:t>
      </w:r>
      <w:r>
        <w:rPr>
          <w:spacing w:val="-3"/>
        </w:rPr>
        <w:t>的</w:t>
      </w:r>
      <w:r>
        <w:rPr>
          <w:spacing w:val="-54"/>
        </w:rPr>
        <w:t xml:space="preserve"> </w:t>
      </w:r>
      <w:r>
        <w:rPr>
          <w:spacing w:val="-3"/>
        </w:rPr>
        <w:t>Llama3.1</w:t>
      </w:r>
      <w:r>
        <w:rPr>
          <w:spacing w:val="-45"/>
        </w:rPr>
        <w:t xml:space="preserve"> </w:t>
      </w:r>
      <w:r>
        <w:rPr>
          <w:spacing w:val="-3"/>
        </w:rPr>
        <w:t>模型训练排放约</w:t>
      </w:r>
      <w:r>
        <w:rPr>
          <w:spacing w:val="-50"/>
        </w:rPr>
        <w:t xml:space="preserve"> </w:t>
      </w:r>
      <w:r>
        <w:rPr>
          <w:spacing w:val="-3"/>
        </w:rPr>
        <w:t>8930</w:t>
      </w:r>
      <w:r>
        <w:rPr>
          <w:spacing w:val="-37"/>
        </w:rPr>
        <w:t xml:space="preserve"> </w:t>
      </w:r>
      <w:r>
        <w:rPr>
          <w:spacing w:val="-4"/>
        </w:rPr>
        <w:t>吨</w:t>
      </w:r>
      <w:r>
        <w:rPr>
          <w:spacing w:val="-53"/>
        </w:rPr>
        <w:t xml:space="preserve"> </w:t>
      </w:r>
      <w:r>
        <w:rPr>
          <w:spacing w:val="-4"/>
        </w:rPr>
        <w:t>CO</w:t>
      </w:r>
      <w:r>
        <w:rPr>
          <w:rFonts w:ascii="MS UI Gothic" w:hAnsi="MS UI Gothic" w:eastAsia="MS UI Gothic" w:cs="MS UI Gothic"/>
          <w:spacing w:val="-4"/>
        </w:rPr>
        <w:t>₂  </w:t>
      </w:r>
      <w:r>
        <w:rPr>
          <w:spacing w:val="-4"/>
        </w:rPr>
        <w:t>。</w:t>
      </w:r>
      <w:r>
        <w:rPr/>
        <w:t xml:space="preserve"> </w:t>
      </w:r>
      <w:r>
        <w:rPr>
          <w:spacing w:val="-1"/>
        </w:rPr>
        <w:t>2025</w:t>
      </w:r>
      <w:r>
        <w:rPr>
          <w:spacing w:val="-40"/>
        </w:rPr>
        <w:t xml:space="preserve"> </w:t>
      </w:r>
      <w:r>
        <w:rPr>
          <w:spacing w:val="-1"/>
        </w:rPr>
        <w:t>年全球AIforGood</w:t>
      </w:r>
      <w:r>
        <w:rPr>
          <w:spacing w:val="-37"/>
        </w:rPr>
        <w:t xml:space="preserve"> </w:t>
      </w:r>
      <w:r>
        <w:rPr>
          <w:spacing w:val="-1"/>
        </w:rPr>
        <w:t>峰会上</w:t>
      </w:r>
      <w:r>
        <w:rPr>
          <w:spacing w:val="-39"/>
        </w:rPr>
        <w:t xml:space="preserve"> </w:t>
      </w:r>
      <w:r>
        <w:rPr>
          <w:spacing w:val="-1"/>
        </w:rPr>
        <w:t>ITU</w:t>
      </w:r>
      <w:r>
        <w:rPr>
          <w:spacing w:val="-44"/>
        </w:rPr>
        <w:t xml:space="preserve"> </w:t>
      </w:r>
      <w:r>
        <w:rPr>
          <w:spacing w:val="-1"/>
        </w:rPr>
        <w:t>秘书长</w:t>
      </w:r>
      <w:r>
        <w:rPr>
          <w:spacing w:val="-2"/>
        </w:rPr>
        <w:t>强调，AI</w:t>
      </w:r>
      <w:r>
        <w:rPr>
          <w:spacing w:val="-30"/>
        </w:rPr>
        <w:t xml:space="preserve"> </w:t>
      </w:r>
      <w:r>
        <w:rPr>
          <w:spacing w:val="-2"/>
        </w:rPr>
        <w:t>的发展必须与环境保护等议题紧</w:t>
      </w:r>
      <w:r>
        <w:rPr>
          <w:spacing w:val="2"/>
        </w:rPr>
        <w:t>密结合。面对这一挑战，运营商正通过清洁能源战略</w:t>
      </w:r>
      <w:r>
        <w:rPr>
          <w:spacing w:val="1"/>
        </w:rPr>
        <w:t>平衡</w:t>
      </w:r>
      <w:r>
        <w:rPr/>
        <w:t>AI</w:t>
      </w:r>
      <w:r>
        <w:rPr>
          <w:spacing w:val="-38"/>
        </w:rPr>
        <w:t xml:space="preserve"> </w:t>
      </w:r>
      <w:r>
        <w:rPr>
          <w:spacing w:val="1"/>
        </w:rPr>
        <w:t>发展与碳中和的目标，</w:t>
      </w:r>
      <w:r>
        <w:rPr>
          <w:spacing w:val="-1"/>
        </w:rPr>
        <w:t>本文结合相关战略，探讨其对行业低碳转型的启示。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ind w:left="646"/>
        <w:spacing w:before="101" w:line="226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9"/>
        </w:rPr>
        <w:t>一、</w:t>
      </w:r>
      <w:r>
        <w:rPr>
          <w:rFonts w:ascii="SimHei" w:hAnsi="SimHei" w:eastAsia="SimHei" w:cs="SimHei"/>
          <w:sz w:val="31"/>
          <w:szCs w:val="31"/>
        </w:rPr>
        <w:t>AI</w:t>
      </w:r>
      <w:r>
        <w:rPr>
          <w:rFonts w:ascii="SimHei" w:hAnsi="SimHei" w:eastAsia="SimHei" w:cs="SimHei"/>
          <w:sz w:val="31"/>
          <w:szCs w:val="31"/>
          <w:spacing w:val="9"/>
        </w:rPr>
        <w:t>发展的碳排放挑战</w:t>
      </w:r>
    </w:p>
    <w:p>
      <w:pPr>
        <w:pStyle w:val="BodyText"/>
        <w:ind w:left="26" w:right="344" w:firstLine="587"/>
        <w:spacing w:before="244" w:line="363" w:lineRule="auto"/>
        <w:rPr>
          <w:sz w:val="31"/>
          <w:szCs w:val="31"/>
        </w:rPr>
      </w:pPr>
      <w:r>
        <w:rPr>
          <w:sz w:val="31"/>
          <w:szCs w:val="31"/>
          <w:spacing w:val="6"/>
        </w:rPr>
        <w:t>当前</w:t>
      </w:r>
      <w:r>
        <w:rPr>
          <w:sz w:val="31"/>
          <w:szCs w:val="31"/>
        </w:rPr>
        <w:t>AI</w:t>
      </w:r>
      <w:r>
        <w:rPr>
          <w:sz w:val="31"/>
          <w:szCs w:val="31"/>
          <w:spacing w:val="6"/>
        </w:rPr>
        <w:t>发展正面临“杰文斯悖论</w:t>
      </w:r>
      <w:r>
        <w:rPr>
          <w:sz w:val="31"/>
          <w:szCs w:val="31"/>
          <w:spacing w:val="-106"/>
        </w:rPr>
        <w:t xml:space="preserve"> </w:t>
      </w:r>
      <w:r>
        <w:rPr>
          <w:sz w:val="31"/>
          <w:szCs w:val="31"/>
          <w:spacing w:val="6"/>
        </w:rPr>
        <w:t>”的困境：尽管单次计算</w:t>
      </w:r>
      <w:r>
        <w:rPr>
          <w:sz w:val="31"/>
          <w:szCs w:val="31"/>
          <w:spacing w:val="8"/>
        </w:rPr>
        <w:t>能效提升了成百上千倍，但全球</w:t>
      </w:r>
      <w:r>
        <w:rPr>
          <w:sz w:val="31"/>
          <w:szCs w:val="31"/>
        </w:rPr>
        <w:t>AI</w:t>
      </w:r>
      <w:r>
        <w:rPr>
          <w:sz w:val="31"/>
          <w:szCs w:val="31"/>
          <w:spacing w:val="8"/>
        </w:rPr>
        <w:t>总能耗仍以每年18%</w:t>
      </w:r>
      <w:hyperlink w:history="true" w:anchor="bookmark1">
        <w:r>
          <w:rPr>
            <w:sz w:val="16"/>
            <w:szCs w:val="16"/>
            <w:spacing w:val="8"/>
            <w:position w:val="16"/>
          </w:rPr>
          <w:t>1</w:t>
        </w:r>
      </w:hyperlink>
      <w:r>
        <w:rPr>
          <w:sz w:val="31"/>
          <w:szCs w:val="31"/>
          <w:spacing w:val="8"/>
        </w:rPr>
        <w:t>的速度</w:t>
      </w:r>
      <w:r>
        <w:rPr>
          <w:sz w:val="31"/>
          <w:szCs w:val="31"/>
          <w:spacing w:val="7"/>
        </w:rPr>
        <w:t>激增。这种矛盾源于三个结构性挑战：</w:t>
      </w:r>
    </w:p>
    <w:p>
      <w:pPr>
        <w:pStyle w:val="BodyText"/>
        <w:ind w:left="585"/>
        <w:spacing w:before="30" w:line="221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9"/>
        </w:rPr>
        <w:t>一是模型训练的高碳排放。</w:t>
      </w:r>
      <w:r>
        <w:rPr>
          <w:sz w:val="31"/>
          <w:szCs w:val="31"/>
        </w:rPr>
        <w:t>OpenAIGPT</w:t>
      </w:r>
      <w:r>
        <w:rPr>
          <w:sz w:val="31"/>
          <w:szCs w:val="31"/>
          <w:spacing w:val="9"/>
        </w:rPr>
        <w:t>-3单次训练耗电约</w:t>
      </w:r>
    </w:p>
    <w:p>
      <w:pPr>
        <w:pStyle w:val="BodyText"/>
        <w:ind w:left="21" w:right="186" w:firstLine="13"/>
        <w:spacing w:before="198" w:line="375" w:lineRule="auto"/>
        <w:rPr>
          <w:sz w:val="31"/>
          <w:szCs w:val="31"/>
        </w:rPr>
      </w:pPr>
      <w:r>
        <w:rPr>
          <w:sz w:val="31"/>
          <w:szCs w:val="31"/>
          <w:spacing w:val="7"/>
        </w:rPr>
        <w:t>1287兆瓦时，排放550吨</w:t>
      </w:r>
      <w:r>
        <w:rPr>
          <w:sz w:val="31"/>
          <w:szCs w:val="31"/>
        </w:rPr>
        <w:t>CO</w:t>
      </w:r>
      <w:r>
        <w:rPr>
          <w:rFonts w:ascii="MS UI Gothic" w:hAnsi="MS UI Gothic" w:eastAsia="MS UI Gothic" w:cs="MS UI Gothic"/>
          <w:sz w:val="31"/>
          <w:szCs w:val="31"/>
          <w:spacing w:val="7"/>
        </w:rPr>
        <w:t>₂  </w:t>
      </w:r>
      <w:hyperlink w:history="true" w:anchor="bookmark2">
        <w:r>
          <w:rPr>
            <w:sz w:val="16"/>
            <w:szCs w:val="16"/>
            <w:spacing w:val="7"/>
            <w:position w:val="16"/>
          </w:rPr>
          <w:t>2</w:t>
        </w:r>
      </w:hyperlink>
      <w:r>
        <w:rPr>
          <w:sz w:val="16"/>
          <w:szCs w:val="16"/>
          <w:spacing w:val="-35"/>
          <w:position w:val="16"/>
        </w:rPr>
        <w:t xml:space="preserve"> </w:t>
      </w:r>
      <w:r>
        <w:rPr>
          <w:sz w:val="31"/>
          <w:szCs w:val="31"/>
          <w:spacing w:val="7"/>
        </w:rPr>
        <w:t>，</w:t>
      </w:r>
      <w:r>
        <w:rPr>
          <w:sz w:val="31"/>
          <w:szCs w:val="31"/>
        </w:rPr>
        <w:t>GPT</w:t>
      </w:r>
      <w:r>
        <w:rPr>
          <w:sz w:val="31"/>
          <w:szCs w:val="31"/>
          <w:spacing w:val="7"/>
        </w:rPr>
        <w:t>-4单次训练</w:t>
      </w:r>
      <w:r>
        <w:rPr>
          <w:sz w:val="31"/>
          <w:szCs w:val="31"/>
          <w:spacing w:val="6"/>
        </w:rPr>
        <w:t>的碳排放量突破</w:t>
      </w:r>
      <w:r>
        <w:rPr>
          <w:sz w:val="31"/>
          <w:szCs w:val="31"/>
          <w:spacing w:val="7"/>
        </w:rPr>
        <w:t>1000吨，而行业仍在追求万亿级参数的“更大模型</w:t>
      </w:r>
      <w:r>
        <w:rPr>
          <w:sz w:val="31"/>
          <w:szCs w:val="31"/>
          <w:spacing w:val="-113"/>
        </w:rPr>
        <w:t xml:space="preserve"> </w:t>
      </w:r>
      <w:r>
        <w:rPr>
          <w:sz w:val="31"/>
          <w:szCs w:val="31"/>
          <w:spacing w:val="7"/>
        </w:rPr>
        <w:t>”，进一步</w:t>
      </w:r>
      <w:r>
        <w:rPr>
          <w:sz w:val="31"/>
          <w:szCs w:val="31"/>
          <w:spacing w:val="6"/>
        </w:rPr>
        <w:t>推高能耗。</w:t>
      </w:r>
      <w:r>
        <w:rPr>
          <w:sz w:val="31"/>
          <w:szCs w:val="31"/>
          <w:spacing w:val="-76"/>
        </w:rPr>
        <w:t xml:space="preserve"> </w:t>
      </w:r>
      <w:r>
        <w:rPr>
          <w:sz w:val="31"/>
          <w:szCs w:val="31"/>
          <w:spacing w:val="6"/>
        </w:rPr>
        <w:t>国际能源署预测，到2030年</w:t>
      </w:r>
      <w:r>
        <w:rPr>
          <w:sz w:val="31"/>
          <w:szCs w:val="31"/>
        </w:rPr>
        <w:t>AI</w:t>
      </w:r>
      <w:r>
        <w:rPr>
          <w:sz w:val="31"/>
          <w:szCs w:val="31"/>
          <w:spacing w:val="6"/>
        </w:rPr>
        <w:t>耗电量将占全球发电</w:t>
      </w:r>
      <w:r>
        <w:rPr>
          <w:sz w:val="31"/>
          <w:szCs w:val="31"/>
          <w:spacing w:val="8"/>
        </w:rPr>
        <w:t>量的4.5%-10%，这种指数级增长的能源需求主要依赖化石能源</w:t>
      </w:r>
      <w:r>
        <w:rPr>
          <w:sz w:val="31"/>
          <w:szCs w:val="31"/>
          <w:spacing w:val="-1"/>
        </w:rPr>
        <w:t>支撑。</w:t>
      </w:r>
    </w:p>
    <w:p>
      <w:pPr>
        <w:pStyle w:val="BodyText"/>
        <w:ind w:left="21" w:right="175" w:firstLine="569"/>
        <w:spacing w:before="8" w:line="371" w:lineRule="auto"/>
        <w:jc w:val="both"/>
        <w:rPr>
          <w:sz w:val="31"/>
          <w:szCs w:val="31"/>
        </w:rPr>
      </w:pPr>
      <w:r>
        <w:rPr>
          <w:sz w:val="31"/>
          <w:szCs w:val="31"/>
          <w:b/>
          <w:bCs/>
          <w:spacing w:val="8"/>
        </w:rPr>
        <w:t>二是基础设施的高水资源占用。</w:t>
      </w:r>
      <w:r>
        <w:rPr>
          <w:sz w:val="31"/>
          <w:szCs w:val="31"/>
          <w:spacing w:val="8"/>
        </w:rPr>
        <w:t>数据中心作</w:t>
      </w:r>
      <w:r>
        <w:rPr>
          <w:sz w:val="31"/>
          <w:szCs w:val="31"/>
          <w:spacing w:val="7"/>
        </w:rPr>
        <w:t>为</w:t>
      </w:r>
      <w:r>
        <w:rPr>
          <w:sz w:val="31"/>
          <w:szCs w:val="31"/>
        </w:rPr>
        <w:t>AI</w:t>
      </w:r>
      <w:r>
        <w:rPr>
          <w:sz w:val="31"/>
          <w:szCs w:val="31"/>
          <w:spacing w:val="7"/>
        </w:rPr>
        <w:t>的物理载</w:t>
      </w:r>
      <w:r>
        <w:rPr>
          <w:sz w:val="31"/>
          <w:szCs w:val="31"/>
          <w:spacing w:val="9"/>
        </w:rPr>
        <w:t>体，其冷却系统耗水量惊人。</w:t>
      </w:r>
      <w:r>
        <w:rPr>
          <w:sz w:val="31"/>
          <w:szCs w:val="31"/>
        </w:rPr>
        <w:t>Meta</w:t>
      </w:r>
      <w:r>
        <w:rPr>
          <w:sz w:val="31"/>
          <w:szCs w:val="31"/>
          <w:spacing w:val="9"/>
        </w:rPr>
        <w:t>公司2022年仅数据中心冷却</w:t>
      </w:r>
      <w:bookmarkStart w:name="bookmark1" w:id="1"/>
      <w:bookmarkEnd w:id="1"/>
      <w:r>
        <w:rPr>
          <w:sz w:val="31"/>
          <w:szCs w:val="31"/>
          <w:spacing w:val="2"/>
        </w:rPr>
        <w:t>就消耗260万立方米水资源。</w:t>
      </w:r>
      <w:r>
        <w:rPr>
          <w:sz w:val="31"/>
          <w:szCs w:val="31"/>
          <w:spacing w:val="-78"/>
        </w:rPr>
        <w:t xml:space="preserve"> </w:t>
      </w:r>
      <w:r>
        <w:rPr>
          <w:sz w:val="31"/>
          <w:szCs w:val="31"/>
          <w:spacing w:val="2"/>
        </w:rPr>
        <w:t>中国“东数西算</w:t>
      </w:r>
      <w:r>
        <w:rPr>
          <w:sz w:val="31"/>
          <w:szCs w:val="31"/>
          <w:spacing w:val="-110"/>
        </w:rPr>
        <w:t xml:space="preserve"> </w:t>
      </w:r>
      <w:r>
        <w:rPr>
          <w:sz w:val="31"/>
          <w:szCs w:val="31"/>
          <w:spacing w:val="2"/>
        </w:rPr>
        <w:t>”工程测算显示，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>
        <w:pict>
          <v:shape id="_x0000_s2" style="position:absolute;margin-left:0pt;margin-top:9.07512pt;mso-position-vertical-relative:text;mso-position-horizontal-relative:text;width:144pt;height:0pt;z-index:251658240;" filled="false" strokecolor="#000000" strokeweight="0.00pt" coordsize="2880,0" coordorigin="0,0" path="m,l2880,0e">
            <v:stroke endcap="square" joinstyle="bevel" miterlimit="0"/>
          </v:shape>
        </w:pict>
      </w:r>
      <w:r/>
    </w:p>
    <w:p>
      <w:pPr>
        <w:ind w:left="13"/>
        <w:spacing w:before="59" w:line="206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1"/>
          <w:szCs w:val="11"/>
          <w:spacing w:val="-1"/>
          <w:position w:val="6"/>
        </w:rPr>
        <w:t>1</w:t>
      </w:r>
      <w:r>
        <w:rPr>
          <w:rFonts w:ascii="Arial" w:hAnsi="Arial" w:eastAsia="Arial" w:cs="Arial"/>
          <w:sz w:val="11"/>
          <w:szCs w:val="11"/>
          <w:spacing w:val="25"/>
          <w:w w:val="102"/>
          <w:position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信息来源：国际能源署（</w:t>
      </w:r>
      <w:r>
        <w:rPr>
          <w:rFonts w:ascii="Arial" w:hAnsi="Arial" w:eastAsia="Arial" w:cs="Arial"/>
          <w:sz w:val="18"/>
          <w:szCs w:val="18"/>
          <w:spacing w:val="-1"/>
        </w:rPr>
        <w:t>IEA</w:t>
      </w:r>
      <w:r>
        <w:rPr>
          <w:rFonts w:ascii="SimSun" w:hAnsi="SimSun" w:eastAsia="SimSun" w:cs="SimSun"/>
          <w:sz w:val="18"/>
          <w:szCs w:val="18"/>
          <w:spacing w:val="-1"/>
        </w:rPr>
        <w:t>）数据</w:t>
      </w:r>
    </w:p>
    <w:p>
      <w:pPr>
        <w:ind w:left="3"/>
        <w:spacing w:before="1" w:line="230" w:lineRule="auto"/>
        <w:rPr>
          <w:rFonts w:ascii="Arial" w:hAnsi="Arial" w:eastAsia="Arial" w:cs="Arial"/>
          <w:sz w:val="18"/>
          <w:szCs w:val="18"/>
        </w:rPr>
      </w:pPr>
      <w:bookmarkStart w:name="bookmark2" w:id="2"/>
      <w:bookmarkEnd w:id="2"/>
      <w:r>
        <w:rPr>
          <w:rFonts w:ascii="Arial" w:hAnsi="Arial" w:eastAsia="Arial" w:cs="Arial"/>
          <w:sz w:val="11"/>
          <w:szCs w:val="11"/>
          <w:position w:val="6"/>
        </w:rPr>
        <w:t>2</w:t>
      </w:r>
      <w:r>
        <w:rPr>
          <w:rFonts w:ascii="Arial" w:hAnsi="Arial" w:eastAsia="Arial" w:cs="Arial"/>
          <w:sz w:val="11"/>
          <w:szCs w:val="11"/>
          <w:spacing w:val="25"/>
          <w:w w:val="102"/>
          <w:position w:val="6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信息来源：</w:t>
      </w:r>
      <w:r>
        <w:rPr>
          <w:rFonts w:ascii="Arial" w:hAnsi="Arial" w:eastAsia="Arial" w:cs="Arial"/>
          <w:sz w:val="18"/>
          <w:szCs w:val="18"/>
        </w:rPr>
        <w:t>The“No-Excuse”FrameworktoAcceleratethePathtoNet-ZeroManufacturingandVal</w:t>
      </w:r>
      <w:r>
        <w:rPr>
          <w:rFonts w:ascii="Arial" w:hAnsi="Arial" w:eastAsia="Arial" w:cs="Arial"/>
          <w:sz w:val="18"/>
          <w:szCs w:val="18"/>
          <w:spacing w:val="-1"/>
        </w:rPr>
        <w:t>ueChains</w:t>
      </w:r>
    </w:p>
    <w:p>
      <w:pPr>
        <w:spacing w:line="230" w:lineRule="auto"/>
        <w:sectPr>
          <w:footerReference w:type="default" r:id="rId1"/>
          <w:pgSz w:w="11906" w:h="16840"/>
          <w:pgMar w:top="1431" w:right="1217" w:bottom="1480" w:left="1785" w:header="0" w:footer="1234" w:gutter="0"/>
        </w:sectPr>
        <w:rPr>
          <w:rFonts w:ascii="Arial" w:hAnsi="Arial" w:eastAsia="Arial" w:cs="Arial"/>
          <w:sz w:val="18"/>
          <w:szCs w:val="18"/>
        </w:rPr>
      </w:pPr>
    </w:p>
    <w:p>
      <w:pPr>
        <w:pStyle w:val="BodyText"/>
        <w:ind w:left="56" w:right="105" w:hanging="41"/>
        <w:spacing w:before="64" w:line="371" w:lineRule="auto"/>
        <w:rPr>
          <w:sz w:val="31"/>
          <w:szCs w:val="31"/>
        </w:rPr>
      </w:pPr>
      <w:r>
        <w:rPr>
          <w:sz w:val="31"/>
          <w:szCs w:val="31"/>
          <w:spacing w:val="8"/>
        </w:rPr>
        <w:t>2030年智算中心年用电量将达0.6-1.3万亿千瓦</w:t>
      </w:r>
      <w:r>
        <w:rPr>
          <w:sz w:val="31"/>
          <w:szCs w:val="31"/>
          <w:spacing w:val="7"/>
        </w:rPr>
        <w:t>时，相当于三峡</w:t>
      </w:r>
      <w:r>
        <w:rPr>
          <w:sz w:val="31"/>
          <w:szCs w:val="31"/>
          <w:spacing w:val="3"/>
        </w:rPr>
        <w:t>电站年发电量的6-13倍</w:t>
      </w:r>
      <w:hyperlink w:history="true" w:anchor="bookmark3">
        <w:r>
          <w:rPr>
            <w:sz w:val="16"/>
            <w:szCs w:val="16"/>
            <w:spacing w:val="3"/>
            <w:position w:val="15"/>
          </w:rPr>
          <w:t>3</w:t>
        </w:r>
      </w:hyperlink>
      <w:r>
        <w:rPr>
          <w:sz w:val="31"/>
          <w:szCs w:val="31"/>
          <w:spacing w:val="3"/>
        </w:rPr>
        <w:t>。</w:t>
      </w:r>
    </w:p>
    <w:p>
      <w:pPr>
        <w:pStyle w:val="BodyText"/>
        <w:ind w:left="22" w:right="186" w:firstLine="566"/>
        <w:spacing w:line="349" w:lineRule="auto"/>
        <w:jc w:val="both"/>
        <w:rPr>
          <w:sz w:val="31"/>
          <w:szCs w:val="31"/>
        </w:rPr>
      </w:pPr>
      <w:r>
        <w:rPr>
          <w:sz w:val="31"/>
          <w:szCs w:val="31"/>
          <w:b/>
          <w:bCs/>
          <w:spacing w:val="4"/>
        </w:rPr>
        <w:t>三是应用场景的高隐性成本。</w:t>
      </w:r>
      <w:r>
        <w:rPr>
          <w:sz w:val="31"/>
          <w:szCs w:val="31"/>
          <w:spacing w:val="-59"/>
        </w:rPr>
        <w:t xml:space="preserve"> </w:t>
      </w:r>
      <w:r>
        <w:rPr>
          <w:sz w:val="31"/>
          <w:szCs w:val="31"/>
          <w:spacing w:val="4"/>
        </w:rPr>
        <w:t>日常</w:t>
      </w:r>
      <w:r>
        <w:rPr>
          <w:sz w:val="31"/>
          <w:szCs w:val="31"/>
        </w:rPr>
        <w:t>AI</w:t>
      </w:r>
      <w:r>
        <w:rPr>
          <w:sz w:val="31"/>
          <w:szCs w:val="31"/>
          <w:spacing w:val="4"/>
        </w:rPr>
        <w:t>交互同样蕴含高碳代</w:t>
      </w:r>
      <w:r>
        <w:rPr>
          <w:sz w:val="31"/>
          <w:szCs w:val="31"/>
          <w:spacing w:val="9"/>
        </w:rPr>
        <w:t>价：</w:t>
      </w:r>
      <w:r>
        <w:rPr>
          <w:sz w:val="31"/>
          <w:szCs w:val="31"/>
        </w:rPr>
        <w:t>ChatGPT</w:t>
      </w:r>
      <w:r>
        <w:rPr>
          <w:sz w:val="31"/>
          <w:szCs w:val="31"/>
          <w:spacing w:val="9"/>
        </w:rPr>
        <w:t>单次响应耗电2.96瓦时，是传统搜索的10</w:t>
      </w:r>
      <w:r>
        <w:rPr>
          <w:sz w:val="31"/>
          <w:szCs w:val="31"/>
          <w:spacing w:val="8"/>
        </w:rPr>
        <w:t>倍</w:t>
      </w:r>
      <w:hyperlink w:history="true" w:anchor="bookmark4">
        <w:r>
          <w:rPr>
            <w:sz w:val="16"/>
            <w:szCs w:val="16"/>
            <w:spacing w:val="8"/>
            <w:position w:val="16"/>
          </w:rPr>
          <w:t>4</w:t>
        </w:r>
      </w:hyperlink>
      <w:r>
        <w:rPr>
          <w:sz w:val="31"/>
          <w:szCs w:val="31"/>
          <w:spacing w:val="8"/>
        </w:rPr>
        <w:t>；整</w:t>
      </w:r>
      <w:r>
        <w:rPr>
          <w:sz w:val="31"/>
          <w:szCs w:val="31"/>
          <w:spacing w:val="7"/>
        </w:rPr>
        <w:t>合</w:t>
      </w:r>
      <w:r>
        <w:rPr>
          <w:sz w:val="31"/>
          <w:szCs w:val="31"/>
        </w:rPr>
        <w:t>AI</w:t>
      </w:r>
      <w:r>
        <w:rPr>
          <w:sz w:val="31"/>
          <w:szCs w:val="31"/>
          <w:spacing w:val="7"/>
        </w:rPr>
        <w:t>搜索后能耗达8.9瓦时/次</w:t>
      </w:r>
      <w:hyperlink w:history="true" w:anchor="bookmark5">
        <w:r>
          <w:rPr>
            <w:sz w:val="16"/>
            <w:szCs w:val="16"/>
            <w:spacing w:val="7"/>
            <w:position w:val="16"/>
          </w:rPr>
          <w:t>5</w:t>
        </w:r>
      </w:hyperlink>
      <w:r>
        <w:rPr>
          <w:sz w:val="16"/>
          <w:szCs w:val="16"/>
          <w:spacing w:val="-36"/>
          <w:position w:val="16"/>
        </w:rPr>
        <w:t xml:space="preserve"> </w:t>
      </w:r>
      <w:r>
        <w:rPr>
          <w:sz w:val="31"/>
          <w:szCs w:val="31"/>
          <w:spacing w:val="7"/>
        </w:rPr>
        <w:t>。当这类应用日均调用</w:t>
      </w:r>
      <w:r>
        <w:rPr>
          <w:sz w:val="31"/>
          <w:szCs w:val="31"/>
          <w:spacing w:val="6"/>
        </w:rPr>
        <w:t>量突破百</w:t>
      </w:r>
      <w:r>
        <w:rPr>
          <w:sz w:val="31"/>
          <w:szCs w:val="31"/>
          <w:spacing w:val="8"/>
        </w:rPr>
        <w:t>亿次时，其累计碳排放将超过多数制造业门类。</w:t>
      </w:r>
    </w:p>
    <w:p>
      <w:pPr>
        <w:ind w:left="646"/>
        <w:spacing w:before="129"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9"/>
        </w:rPr>
        <w:t>二、政策协同与标准化对企业的影响与作用</w:t>
      </w:r>
    </w:p>
    <w:p>
      <w:pPr>
        <w:pStyle w:val="BodyText"/>
        <w:ind w:left="21" w:right="263" w:firstLine="559"/>
        <w:spacing w:before="237" w:line="371" w:lineRule="auto"/>
        <w:jc w:val="both"/>
        <w:rPr>
          <w:sz w:val="31"/>
          <w:szCs w:val="31"/>
        </w:rPr>
      </w:pPr>
      <w:r>
        <w:rPr>
          <w:sz w:val="31"/>
          <w:szCs w:val="31"/>
          <w:b/>
          <w:bCs/>
          <w:spacing w:val="8"/>
        </w:rPr>
        <w:t>碳管理政策引导企业能源战略方向。</w:t>
      </w:r>
      <w:r>
        <w:rPr>
          <w:sz w:val="31"/>
          <w:szCs w:val="31"/>
          <w:spacing w:val="8"/>
        </w:rPr>
        <w:t>欧盟委</w:t>
      </w:r>
      <w:r>
        <w:rPr>
          <w:sz w:val="31"/>
          <w:szCs w:val="31"/>
          <w:spacing w:val="7"/>
        </w:rPr>
        <w:t>员会等机构推</w:t>
      </w:r>
      <w:r>
        <w:rPr>
          <w:sz w:val="31"/>
          <w:szCs w:val="31"/>
          <w:spacing w:val="9"/>
        </w:rPr>
        <w:t>动欧盟排放交易体系等政策的制定与实施。碳边境调节机制要</w:t>
      </w:r>
      <w:r>
        <w:rPr>
          <w:sz w:val="31"/>
          <w:szCs w:val="31"/>
          <w:spacing w:val="9"/>
        </w:rPr>
        <w:t>求进口产品的碳排放需符合欧盟标准，这使得微软、谷歌等企</w:t>
      </w:r>
      <w:r>
        <w:rPr>
          <w:sz w:val="31"/>
          <w:szCs w:val="31"/>
          <w:spacing w:val="9"/>
        </w:rPr>
        <w:t>业在全球供应链布局时，必须考虑原材料采购、产品生产运输</w:t>
      </w:r>
      <w:r>
        <w:rPr>
          <w:sz w:val="31"/>
          <w:szCs w:val="31"/>
          <w:spacing w:val="9"/>
        </w:rPr>
        <w:t>等环节的碳排放。加拿大《碳管理战略》设立50亿</w:t>
      </w:r>
      <w:r>
        <w:rPr>
          <w:sz w:val="31"/>
          <w:szCs w:val="31"/>
          <w:spacing w:val="8"/>
        </w:rPr>
        <w:t>加元基金支</w:t>
      </w:r>
      <w:r>
        <w:rPr>
          <w:sz w:val="31"/>
          <w:szCs w:val="31"/>
          <w:spacing w:val="9"/>
        </w:rPr>
        <w:t>持碳捕集商业化。美国《大而美法案》保留核能支持；《通胀</w:t>
      </w:r>
      <w:r>
        <w:rPr>
          <w:sz w:val="31"/>
          <w:szCs w:val="31"/>
          <w:spacing w:val="5"/>
        </w:rPr>
        <w:t>削减法案》</w:t>
      </w:r>
      <w:r>
        <w:rPr>
          <w:sz w:val="31"/>
          <w:szCs w:val="31"/>
          <w:spacing w:val="-80"/>
        </w:rPr>
        <w:t xml:space="preserve"> </w:t>
      </w:r>
      <w:r>
        <w:rPr>
          <w:sz w:val="31"/>
          <w:szCs w:val="31"/>
          <w:spacing w:val="5"/>
        </w:rPr>
        <w:t>向18个州32个新能源项目追加50亿美元拨款。</w:t>
      </w:r>
    </w:p>
    <w:p>
      <w:pPr>
        <w:pStyle w:val="BodyText"/>
        <w:ind w:left="21" w:firstLine="559"/>
        <w:spacing w:before="4" w:line="370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6"/>
        </w:rPr>
        <w:t>环境管理标准提升碳管理科学性与透明度。</w:t>
      </w:r>
      <w:r>
        <w:rPr>
          <w:sz w:val="31"/>
          <w:szCs w:val="31"/>
          <w:spacing w:val="6"/>
        </w:rPr>
        <w:t>如</w:t>
      </w:r>
      <w:r>
        <w:rPr>
          <w:sz w:val="31"/>
          <w:szCs w:val="31"/>
        </w:rPr>
        <w:t>ISO</w:t>
      </w:r>
      <w:r>
        <w:rPr>
          <w:sz w:val="31"/>
          <w:szCs w:val="31"/>
          <w:spacing w:val="6"/>
        </w:rPr>
        <w:t>14064《</w:t>
      </w:r>
      <w:r>
        <w:rPr>
          <w:sz w:val="31"/>
          <w:szCs w:val="31"/>
        </w:rPr>
        <w:t xml:space="preserve"> </w:t>
      </w:r>
      <w:r>
        <w:rPr>
          <w:sz w:val="31"/>
          <w:szCs w:val="31"/>
          <w:spacing w:val="9"/>
        </w:rPr>
        <w:t>温室气体第1部分：组织层次上对温室气体排放和清除的量</w:t>
      </w:r>
      <w:r>
        <w:rPr>
          <w:sz w:val="31"/>
          <w:szCs w:val="31"/>
          <w:spacing w:val="8"/>
        </w:rPr>
        <w:t>化和</w:t>
      </w:r>
      <w:r>
        <w:rPr>
          <w:sz w:val="31"/>
          <w:szCs w:val="31"/>
          <w:spacing w:val="7"/>
        </w:rPr>
        <w:t>报告的规范及指南》，在全球范围内被广泛认可与应用。谷歌、</w:t>
      </w:r>
      <w:r>
        <w:rPr>
          <w:sz w:val="31"/>
          <w:szCs w:val="31"/>
          <w:spacing w:val="9"/>
        </w:rPr>
        <w:t>亚马逊等企业在全球运营中，均遵循该标准，进行碳排放的量</w:t>
      </w:r>
      <w:r>
        <w:rPr>
          <w:sz w:val="31"/>
          <w:szCs w:val="31"/>
          <w:spacing w:val="5"/>
        </w:rPr>
        <w:t>化、监测与报告。</w:t>
      </w:r>
    </w:p>
    <w:p>
      <w:pPr>
        <w:ind w:left="648"/>
        <w:spacing w:before="1" w:line="223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</w:rPr>
        <w:t>三、运营商的清洁能源战略与实践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>
        <w:pict>
          <v:shape id="_x0000_s4" style="position:absolute;margin-left:0pt;margin-top:12.3482pt;mso-position-vertical-relative:text;mso-position-horizontal-relative:text;width:144pt;height:0pt;z-index:251659264;" filled="false" strokecolor="#000000" strokeweight="0.00pt" coordsize="2880,0" coordorigin="0,0" path="m,l2880,0e">
            <v:stroke endcap="square" joinstyle="bevel" miterlimit="0"/>
          </v:shape>
        </w:pict>
      </w:r>
      <w:r/>
    </w:p>
    <w:p>
      <w:pPr>
        <w:ind w:left="5"/>
        <w:spacing w:before="59" w:line="239" w:lineRule="exact"/>
        <w:rPr>
          <w:rFonts w:ascii="SimSun" w:hAnsi="SimSun" w:eastAsia="SimSun" w:cs="SimSun"/>
          <w:sz w:val="18"/>
          <w:szCs w:val="18"/>
        </w:rPr>
      </w:pPr>
      <w:bookmarkStart w:name="bookmark3" w:id="3"/>
      <w:bookmarkEnd w:id="3"/>
      <w:bookmarkStart w:name="bookmark4" w:id="4"/>
      <w:bookmarkEnd w:id="4"/>
      <w:r>
        <w:rPr>
          <w:rFonts w:ascii="Arial" w:hAnsi="Arial" w:eastAsia="Arial" w:cs="Arial"/>
          <w:sz w:val="11"/>
          <w:szCs w:val="11"/>
          <w:position w:val="7"/>
        </w:rPr>
        <w:t>3</w:t>
      </w:r>
      <w:r>
        <w:rPr>
          <w:rFonts w:ascii="Arial" w:hAnsi="Arial" w:eastAsia="Arial" w:cs="Arial"/>
          <w:sz w:val="11"/>
          <w:szCs w:val="11"/>
          <w:spacing w:val="32"/>
          <w:w w:val="101"/>
          <w:position w:val="7"/>
        </w:rPr>
        <w:t xml:space="preserve"> </w:t>
      </w:r>
      <w:r>
        <w:rPr>
          <w:rFonts w:ascii="SimSun" w:hAnsi="SimSun" w:eastAsia="SimSun" w:cs="SimSun"/>
          <w:sz w:val="18"/>
          <w:szCs w:val="18"/>
          <w:position w:val="1"/>
        </w:rPr>
        <w:t>信息来源：《碳达峰碳中和蓝皮书（</w:t>
      </w:r>
      <w:r>
        <w:rPr>
          <w:rFonts w:ascii="Arial" w:hAnsi="Arial" w:eastAsia="Arial" w:cs="Arial"/>
          <w:sz w:val="18"/>
          <w:szCs w:val="18"/>
          <w:position w:val="1"/>
        </w:rPr>
        <w:t>2025</w:t>
      </w:r>
      <w:r>
        <w:rPr>
          <w:rFonts w:ascii="SimSun" w:hAnsi="SimSun" w:eastAsia="SimSun" w:cs="SimSun"/>
          <w:sz w:val="18"/>
          <w:szCs w:val="18"/>
          <w:position w:val="1"/>
        </w:rPr>
        <w:t>）》</w:t>
      </w:r>
    </w:p>
    <w:p>
      <w:pPr>
        <w:ind w:left="2"/>
        <w:spacing w:before="1" w:line="23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1"/>
          <w:szCs w:val="11"/>
        </w:rPr>
        <w:t>4</w:t>
      </w:r>
      <w:r>
        <w:rPr>
          <w:rFonts w:ascii="Arial" w:hAnsi="Arial" w:eastAsia="Arial" w:cs="Arial"/>
          <w:sz w:val="11"/>
          <w:szCs w:val="11"/>
          <w:spacing w:val="25"/>
          <w:w w:val="102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信息来源：</w:t>
      </w:r>
      <w:hyperlink w:history="true" r:id="rId3">
        <w:r>
          <w:rPr>
            <w:rFonts w:ascii="Arial" w:hAnsi="Arial" w:eastAsia="Arial" w:cs="Arial"/>
            <w:sz w:val="18"/>
            <w:szCs w:val="18"/>
          </w:rPr>
          <w:t>https://www.fromgeek.com/telecom/664690</w:t>
        </w:r>
        <w:r>
          <w:rPr>
            <w:rFonts w:ascii="Arial" w:hAnsi="Arial" w:eastAsia="Arial" w:cs="Arial"/>
            <w:sz w:val="18"/>
            <w:szCs w:val="18"/>
            <w:spacing w:val="-1"/>
          </w:rPr>
          <w:t>.html</w:t>
        </w:r>
      </w:hyperlink>
    </w:p>
    <w:p>
      <w:pPr>
        <w:ind w:left="5"/>
        <w:spacing w:line="239" w:lineRule="exact"/>
        <w:rPr>
          <w:rFonts w:ascii="Arial" w:hAnsi="Arial" w:eastAsia="Arial" w:cs="Arial"/>
          <w:sz w:val="18"/>
          <w:szCs w:val="18"/>
        </w:rPr>
      </w:pPr>
      <w:bookmarkStart w:name="bookmark5" w:id="5"/>
      <w:bookmarkEnd w:id="5"/>
      <w:r>
        <w:rPr>
          <w:rFonts w:ascii="Arial" w:hAnsi="Arial" w:eastAsia="Arial" w:cs="Arial"/>
          <w:sz w:val="11"/>
          <w:szCs w:val="11"/>
          <w:position w:val="2"/>
        </w:rPr>
        <w:t>5</w:t>
      </w:r>
      <w:r>
        <w:rPr>
          <w:rFonts w:ascii="Arial" w:hAnsi="Arial" w:eastAsia="Arial" w:cs="Arial"/>
          <w:sz w:val="11"/>
          <w:szCs w:val="11"/>
          <w:spacing w:val="26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position w:val="2"/>
        </w:rPr>
        <w:t>信息来源：</w:t>
      </w:r>
      <w:hyperlink w:history="true" r:id="rId4">
        <w:r>
          <w:rPr>
            <w:rFonts w:ascii="Arial" w:hAnsi="Arial" w:eastAsia="Arial" w:cs="Arial"/>
            <w:sz w:val="18"/>
            <w:szCs w:val="18"/>
            <w:position w:val="2"/>
          </w:rPr>
          <w:t>https://xueqiu.com/4926075175/</w:t>
        </w:r>
        <w:r>
          <w:rPr>
            <w:rFonts w:ascii="Arial" w:hAnsi="Arial" w:eastAsia="Arial" w:cs="Arial"/>
            <w:sz w:val="18"/>
            <w:szCs w:val="18"/>
            <w:spacing w:val="-1"/>
            <w:position w:val="2"/>
          </w:rPr>
          <w:t>288976794</w:t>
        </w:r>
      </w:hyperlink>
    </w:p>
    <w:p>
      <w:pPr>
        <w:spacing w:line="239" w:lineRule="exact"/>
        <w:sectPr>
          <w:footerReference w:type="default" r:id="rId2"/>
          <w:pgSz w:w="11906" w:h="16840"/>
          <w:pgMar w:top="1413" w:right="1217" w:bottom="1424" w:left="1785" w:header="0" w:footer="1255" w:gutter="0"/>
        </w:sectPr>
        <w:rPr>
          <w:rFonts w:ascii="Arial" w:hAnsi="Arial" w:eastAsia="Arial" w:cs="Arial"/>
          <w:sz w:val="18"/>
          <w:szCs w:val="18"/>
        </w:rPr>
      </w:pPr>
    </w:p>
    <w:p>
      <w:pPr>
        <w:pStyle w:val="BodyText"/>
        <w:ind w:left="25" w:right="503" w:firstLine="561"/>
        <w:spacing w:before="64" w:line="371" w:lineRule="auto"/>
        <w:rPr>
          <w:sz w:val="31"/>
          <w:szCs w:val="31"/>
        </w:rPr>
      </w:pPr>
      <w:r>
        <w:rPr>
          <w:sz w:val="31"/>
          <w:szCs w:val="31"/>
          <w:spacing w:val="9"/>
        </w:rPr>
        <w:t>面对技术红利与环境责任之间的矛盾，运营商</w:t>
      </w:r>
      <w:r>
        <w:rPr>
          <w:sz w:val="31"/>
          <w:szCs w:val="31"/>
          <w:spacing w:val="8"/>
        </w:rPr>
        <w:t>积极布局清</w:t>
      </w:r>
      <w:r>
        <w:rPr>
          <w:sz w:val="31"/>
          <w:szCs w:val="31"/>
          <w:spacing w:val="5"/>
        </w:rPr>
        <w:t>洁能源战略并付诸实践，</w:t>
      </w:r>
      <w:r>
        <w:rPr>
          <w:sz w:val="31"/>
          <w:szCs w:val="31"/>
          <w:spacing w:val="-67"/>
        </w:rPr>
        <w:t xml:space="preserve"> </w:t>
      </w:r>
      <w:r>
        <w:rPr>
          <w:sz w:val="31"/>
          <w:szCs w:val="31"/>
          <w:spacing w:val="5"/>
        </w:rPr>
        <w:t>已形成差异化布局和共性实践。</w:t>
      </w:r>
    </w:p>
    <w:p>
      <w:pPr>
        <w:ind w:left="40" w:right="82" w:firstLine="623"/>
        <w:spacing w:line="281" w:lineRule="auto"/>
        <w:rPr>
          <w:rFonts w:ascii="SimSun" w:hAnsi="SimSun" w:eastAsia="SimSun" w:cs="SimSun"/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b/>
          <w:bCs/>
          <w:spacing w:val="3"/>
        </w:rPr>
        <w:t>1</w:t>
      </w:r>
      <w:r>
        <w:rPr>
          <w:rFonts w:ascii="Arial" w:hAnsi="Arial" w:eastAsia="Arial" w:cs="Arial"/>
          <w:sz w:val="31"/>
          <w:szCs w:val="31"/>
          <w:b/>
          <w:bCs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、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中国</w:t>
      </w:r>
      <w:r>
        <w:rPr>
          <w:rFonts w:ascii="SimSun" w:hAnsi="SimSun" w:eastAsia="SimSun" w:cs="SimSun"/>
          <w:sz w:val="31"/>
          <w:szCs w:val="31"/>
          <w:b/>
          <w:bCs/>
          <w:spacing w:val="3"/>
        </w:rPr>
        <w:t>移动</w:t>
      </w:r>
      <w:r>
        <w:rPr>
          <w:rFonts w:ascii="SimSun" w:hAnsi="SimSun" w:eastAsia="SimSun" w:cs="SimSun"/>
          <w:sz w:val="31"/>
          <w:szCs w:val="31"/>
          <w:spacing w:val="-59"/>
        </w:rPr>
        <w:t xml:space="preserve"> </w:t>
      </w:r>
      <w:r>
        <w:rPr>
          <w:rFonts w:ascii="Arial" w:hAnsi="Arial" w:eastAsia="Arial" w:cs="Arial"/>
          <w:sz w:val="31"/>
          <w:szCs w:val="31"/>
          <w:b/>
          <w:bCs/>
          <w:spacing w:val="3"/>
        </w:rPr>
        <w:t>C²</w:t>
      </w:r>
      <w:r>
        <w:rPr>
          <w:rFonts w:ascii="SimSun" w:hAnsi="SimSun" w:eastAsia="SimSun" w:cs="SimSun"/>
          <w:sz w:val="31"/>
          <w:szCs w:val="31"/>
          <w:b/>
          <w:bCs/>
          <w:spacing w:val="3"/>
        </w:rPr>
        <w:t>三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能</w:t>
      </w:r>
      <w:r>
        <w:rPr>
          <w:rFonts w:ascii="SimSun" w:hAnsi="SimSun" w:eastAsia="SimSun" w:cs="SimSun"/>
          <w:sz w:val="31"/>
          <w:szCs w:val="31"/>
          <w:b/>
          <w:bCs/>
          <w:spacing w:val="3"/>
        </w:rPr>
        <w:t>计划</w:t>
      </w:r>
      <w:r>
        <w:rPr>
          <w:rFonts w:ascii="SimSun" w:hAnsi="SimSun" w:eastAsia="SimSun" w:cs="SimSun"/>
          <w:sz w:val="31"/>
          <w:szCs w:val="31"/>
          <w:spacing w:val="-65"/>
        </w:rPr>
        <w:t xml:space="preserve"> </w:t>
      </w:r>
      <w:r>
        <w:rPr>
          <w:rFonts w:ascii="Arial" w:hAnsi="Arial" w:eastAsia="Arial" w:cs="Arial"/>
          <w:sz w:val="31"/>
          <w:szCs w:val="31"/>
          <w:b/>
          <w:bCs/>
          <w:spacing w:val="3"/>
        </w:rPr>
        <w:t>2.0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实</w:t>
      </w:r>
      <w:r>
        <w:rPr>
          <w:rFonts w:ascii="SimSun" w:hAnsi="SimSun" w:eastAsia="SimSun" w:cs="SimSun"/>
          <w:sz w:val="31"/>
          <w:szCs w:val="31"/>
          <w:b/>
          <w:bCs/>
          <w:spacing w:val="3"/>
        </w:rPr>
        <w:t>现从“用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能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48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3"/>
        </w:rPr>
        <w:t>”到“产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能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47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3"/>
        </w:rPr>
        <w:t>”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的</w:t>
      </w:r>
      <w:r>
        <w:rPr>
          <w:rFonts w:ascii="SimSun" w:hAnsi="SimSun" w:eastAsia="SimSun" w:cs="SimSun"/>
          <w:sz w:val="31"/>
          <w:szCs w:val="31"/>
          <w:b/>
          <w:bCs/>
          <w:spacing w:val="3"/>
        </w:rPr>
        <w:t>全链路绿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色</w:t>
      </w:r>
      <w:r>
        <w:rPr>
          <w:rFonts w:ascii="SimSun" w:hAnsi="SimSun" w:eastAsia="SimSun" w:cs="SimSun"/>
          <w:sz w:val="31"/>
          <w:szCs w:val="31"/>
          <w:b/>
          <w:bCs/>
          <w:spacing w:val="3"/>
        </w:rPr>
        <w:t>算网</w:t>
      </w:r>
    </w:p>
    <w:p>
      <w:pPr>
        <w:pStyle w:val="BodyText"/>
        <w:ind w:left="20" w:right="263" w:firstLine="563"/>
        <w:spacing w:before="4" w:line="370" w:lineRule="auto"/>
        <w:rPr>
          <w:sz w:val="31"/>
          <w:szCs w:val="31"/>
        </w:rPr>
      </w:pPr>
      <w:r>
        <w:rPr>
          <w:sz w:val="31"/>
          <w:szCs w:val="31"/>
          <w:spacing w:val="9"/>
        </w:rPr>
        <w:t>洁能领域实行自建与直采的双轮驱动战略，有效提</w:t>
      </w:r>
      <w:r>
        <w:rPr>
          <w:sz w:val="31"/>
          <w:szCs w:val="31"/>
          <w:spacing w:val="8"/>
        </w:rPr>
        <w:t>升能源</w:t>
      </w:r>
      <w:r>
        <w:rPr>
          <w:sz w:val="31"/>
          <w:szCs w:val="31"/>
          <w:spacing w:val="5"/>
        </w:rPr>
        <w:t>利用效率与清洁度。在“风光氢储</w:t>
      </w:r>
      <w:r>
        <w:rPr>
          <w:sz w:val="31"/>
          <w:szCs w:val="31"/>
          <w:spacing w:val="-109"/>
        </w:rPr>
        <w:t xml:space="preserve"> </w:t>
      </w:r>
      <w:r>
        <w:rPr>
          <w:sz w:val="31"/>
          <w:szCs w:val="31"/>
          <w:spacing w:val="5"/>
        </w:rPr>
        <w:t>”一体化布局</w:t>
      </w:r>
      <w:r>
        <w:rPr>
          <w:sz w:val="31"/>
          <w:szCs w:val="31"/>
          <w:spacing w:val="4"/>
        </w:rPr>
        <w:t>方面，</w:t>
      </w:r>
      <w:r>
        <w:rPr>
          <w:sz w:val="31"/>
          <w:szCs w:val="31"/>
          <w:spacing w:val="-84"/>
        </w:rPr>
        <w:t xml:space="preserve"> </w:t>
      </w:r>
      <w:r>
        <w:rPr>
          <w:sz w:val="31"/>
          <w:szCs w:val="31"/>
          <w:spacing w:val="4"/>
        </w:rPr>
        <w:t>中国移</w:t>
      </w:r>
      <w:r>
        <w:rPr>
          <w:sz w:val="31"/>
          <w:szCs w:val="31"/>
          <w:spacing w:val="9"/>
        </w:rPr>
        <w:t>动重点在内蒙古、宁夏、青海三大区域布局，累计投入建设规</w:t>
      </w:r>
      <w:r>
        <w:rPr>
          <w:sz w:val="31"/>
          <w:szCs w:val="31"/>
          <w:spacing w:val="9"/>
        </w:rPr>
        <w:t>模达到2.1</w:t>
      </w:r>
      <w:r>
        <w:rPr>
          <w:sz w:val="31"/>
          <w:szCs w:val="31"/>
        </w:rPr>
        <w:t>GW</w:t>
      </w:r>
      <w:r>
        <w:rPr>
          <w:sz w:val="31"/>
          <w:szCs w:val="31"/>
          <w:spacing w:val="9"/>
        </w:rPr>
        <w:t>的风光发电装机容量，配套建设了300</w:t>
      </w:r>
      <w:r>
        <w:rPr>
          <w:sz w:val="31"/>
          <w:szCs w:val="31"/>
        </w:rPr>
        <w:t>MWh</w:t>
      </w:r>
      <w:r>
        <w:rPr>
          <w:sz w:val="31"/>
          <w:szCs w:val="31"/>
          <w:spacing w:val="9"/>
        </w:rPr>
        <w:t>的全钒液</w:t>
      </w:r>
      <w:r>
        <w:rPr>
          <w:sz w:val="31"/>
          <w:szCs w:val="31"/>
          <w:spacing w:val="8"/>
        </w:rPr>
        <w:t>流电池储能系统，计划到2025年将绿电在总电力消费中的占比</w:t>
      </w:r>
      <w:r>
        <w:rPr>
          <w:sz w:val="31"/>
          <w:szCs w:val="31"/>
          <w:spacing w:val="8"/>
        </w:rPr>
        <w:t>提升至55%；在绿电直采方面，与国家电投、华能签署10年期</w:t>
      </w:r>
    </w:p>
    <w:p>
      <w:pPr>
        <w:pStyle w:val="BodyText"/>
        <w:ind w:left="25" w:right="424" w:hanging="19"/>
        <w:spacing w:before="3" w:line="368" w:lineRule="auto"/>
        <w:rPr>
          <w:sz w:val="31"/>
          <w:szCs w:val="31"/>
        </w:rPr>
      </w:pPr>
      <w:r>
        <w:rPr>
          <w:sz w:val="31"/>
          <w:szCs w:val="31"/>
        </w:rPr>
        <w:t>PPA</w:t>
      </w:r>
      <w:r>
        <w:rPr>
          <w:sz w:val="31"/>
          <w:szCs w:val="31"/>
          <w:spacing w:val="11"/>
        </w:rPr>
        <w:t>，锁定12</w:t>
      </w:r>
      <w:r>
        <w:rPr>
          <w:sz w:val="31"/>
          <w:szCs w:val="31"/>
        </w:rPr>
        <w:t>TWh</w:t>
      </w:r>
      <w:r>
        <w:rPr>
          <w:sz w:val="31"/>
          <w:szCs w:val="31"/>
          <w:spacing w:val="11"/>
        </w:rPr>
        <w:t>绿电，并在京津冀、长三角、粤港</w:t>
      </w:r>
      <w:r>
        <w:rPr>
          <w:sz w:val="31"/>
          <w:szCs w:val="31"/>
          <w:spacing w:val="10"/>
        </w:rPr>
        <w:t>澳三大</w:t>
      </w:r>
      <w:r>
        <w:rPr>
          <w:sz w:val="31"/>
          <w:szCs w:val="31"/>
        </w:rPr>
        <w:t>AI</w:t>
      </w:r>
      <w:r>
        <w:rPr>
          <w:sz w:val="31"/>
          <w:szCs w:val="31"/>
          <w:spacing w:val="10"/>
        </w:rPr>
        <w:t>算</w:t>
      </w:r>
      <w:r>
        <w:rPr>
          <w:sz w:val="31"/>
          <w:szCs w:val="31"/>
          <w:spacing w:val="6"/>
        </w:rPr>
        <w:t>力枢纽建设3条100%绿电直供专线</w:t>
      </w:r>
      <w:hyperlink w:history="true" w:anchor="bookmark6">
        <w:r>
          <w:rPr>
            <w:sz w:val="16"/>
            <w:szCs w:val="16"/>
            <w:spacing w:val="6"/>
            <w:position w:val="16"/>
          </w:rPr>
          <w:t>6</w:t>
        </w:r>
      </w:hyperlink>
      <w:r>
        <w:rPr>
          <w:sz w:val="31"/>
          <w:szCs w:val="31"/>
          <w:spacing w:val="6"/>
        </w:rPr>
        <w:t>。</w:t>
      </w:r>
    </w:p>
    <w:p>
      <w:pPr>
        <w:pStyle w:val="BodyText"/>
        <w:ind w:left="21" w:right="424" w:firstLine="566"/>
        <w:spacing w:before="4" w:line="368" w:lineRule="auto"/>
        <w:rPr>
          <w:sz w:val="31"/>
          <w:szCs w:val="31"/>
        </w:rPr>
      </w:pPr>
      <w:r>
        <w:rPr>
          <w:sz w:val="31"/>
          <w:szCs w:val="31"/>
          <w:spacing w:val="9"/>
        </w:rPr>
        <w:t>节能领域构建极致</w:t>
      </w:r>
      <w:r>
        <w:rPr>
          <w:sz w:val="31"/>
          <w:szCs w:val="31"/>
        </w:rPr>
        <w:t>PUE</w:t>
      </w:r>
      <w:r>
        <w:rPr>
          <w:sz w:val="31"/>
          <w:szCs w:val="31"/>
          <w:spacing w:val="9"/>
        </w:rPr>
        <w:t>+</w:t>
      </w:r>
      <w:r>
        <w:rPr>
          <w:sz w:val="31"/>
          <w:szCs w:val="31"/>
        </w:rPr>
        <w:t>AI</w:t>
      </w:r>
      <w:r>
        <w:rPr>
          <w:sz w:val="31"/>
          <w:szCs w:val="31"/>
          <w:spacing w:val="9"/>
        </w:rPr>
        <w:t>节能大脑。新建智算中心全面采</w:t>
      </w:r>
      <w:r>
        <w:rPr>
          <w:sz w:val="31"/>
          <w:szCs w:val="31"/>
          <w:spacing w:val="8"/>
        </w:rPr>
        <w:t>用液冷+间接蒸发冷却，</w:t>
      </w:r>
      <w:r>
        <w:rPr>
          <w:sz w:val="31"/>
          <w:szCs w:val="31"/>
        </w:rPr>
        <w:t>PUE</w:t>
      </w:r>
      <w:r>
        <w:rPr>
          <w:sz w:val="31"/>
          <w:szCs w:val="31"/>
          <w:spacing w:val="8"/>
        </w:rPr>
        <w:t>设计值1.15，存量数据中心2027年</w:t>
      </w:r>
      <w:r>
        <w:rPr>
          <w:sz w:val="31"/>
          <w:szCs w:val="31"/>
          <w:spacing w:val="6"/>
        </w:rPr>
        <w:t>完成改造，</w:t>
      </w:r>
      <w:r>
        <w:rPr>
          <w:sz w:val="31"/>
          <w:szCs w:val="31"/>
        </w:rPr>
        <w:t>PUE</w:t>
      </w:r>
      <w:r>
        <w:rPr>
          <w:sz w:val="31"/>
          <w:szCs w:val="31"/>
          <w:spacing w:val="6"/>
        </w:rPr>
        <w:t>从1.47降至1.32</w:t>
      </w:r>
      <w:hyperlink w:history="true" w:anchor="bookmark7">
        <w:r>
          <w:rPr>
            <w:sz w:val="16"/>
            <w:szCs w:val="16"/>
            <w:spacing w:val="6"/>
            <w:position w:val="16"/>
          </w:rPr>
          <w:t>7</w:t>
        </w:r>
      </w:hyperlink>
      <w:r>
        <w:rPr>
          <w:sz w:val="31"/>
          <w:szCs w:val="31"/>
          <w:spacing w:val="6"/>
        </w:rPr>
        <w:t>。</w:t>
      </w:r>
    </w:p>
    <w:p>
      <w:pPr>
        <w:pStyle w:val="BodyText"/>
        <w:ind w:left="584"/>
        <w:spacing w:before="1" w:line="226" w:lineRule="auto"/>
        <w:rPr>
          <w:sz w:val="31"/>
          <w:szCs w:val="31"/>
        </w:rPr>
      </w:pPr>
      <w:r>
        <w:rPr>
          <w:sz w:val="31"/>
          <w:szCs w:val="31"/>
          <w:spacing w:val="6"/>
        </w:rPr>
        <w:t>赋能传统行业，将碳减排做成第二收入曲线。</w:t>
      </w:r>
      <w:r>
        <w:rPr>
          <w:sz w:val="31"/>
          <w:szCs w:val="31"/>
          <w:spacing w:val="-83"/>
        </w:rPr>
        <w:t xml:space="preserve"> </w:t>
      </w:r>
      <w:r>
        <w:rPr>
          <w:sz w:val="31"/>
          <w:szCs w:val="31"/>
          <w:spacing w:val="6"/>
        </w:rPr>
        <w:t>中国移动对</w:t>
      </w:r>
    </w:p>
    <w:p>
      <w:pPr>
        <w:pStyle w:val="BodyText"/>
        <w:ind w:left="15" w:firstLine="9"/>
        <w:spacing w:before="242" w:line="356" w:lineRule="auto"/>
        <w:rPr>
          <w:sz w:val="31"/>
          <w:szCs w:val="31"/>
        </w:rPr>
      </w:pPr>
      <w:r>
        <w:rPr>
          <w:sz w:val="31"/>
          <w:szCs w:val="31"/>
          <w:spacing w:val="2"/>
        </w:rPr>
        <w:t>外输出“</w:t>
      </w:r>
      <w:r>
        <w:rPr>
          <w:sz w:val="31"/>
          <w:szCs w:val="31"/>
        </w:rPr>
        <w:t>AI</w:t>
      </w:r>
      <w:r>
        <w:rPr>
          <w:sz w:val="31"/>
          <w:szCs w:val="31"/>
          <w:spacing w:val="2"/>
        </w:rPr>
        <w:t>+能效</w:t>
      </w:r>
      <w:r>
        <w:rPr>
          <w:sz w:val="31"/>
          <w:szCs w:val="31"/>
          <w:spacing w:val="-94"/>
        </w:rPr>
        <w:t xml:space="preserve"> </w:t>
      </w:r>
      <w:r>
        <w:rPr>
          <w:sz w:val="31"/>
          <w:szCs w:val="31"/>
          <w:spacing w:val="2"/>
        </w:rPr>
        <w:t>”</w:t>
      </w:r>
      <w:r>
        <w:rPr>
          <w:sz w:val="31"/>
          <w:szCs w:val="31"/>
        </w:rPr>
        <w:t>SaaS</w:t>
      </w:r>
      <w:r>
        <w:rPr>
          <w:sz w:val="31"/>
          <w:szCs w:val="31"/>
          <w:spacing w:val="2"/>
        </w:rPr>
        <w:t>，2024年已签约6大钢铁集团、4大港</w:t>
      </w:r>
      <w:r>
        <w:rPr>
          <w:sz w:val="31"/>
          <w:szCs w:val="31"/>
          <w:spacing w:val="-74"/>
        </w:rPr>
        <w:t xml:space="preserve"> </w:t>
      </w:r>
      <w:r>
        <w:rPr>
          <w:sz w:val="31"/>
          <w:szCs w:val="31"/>
          <w:spacing w:val="2"/>
        </w:rPr>
        <w:t>口、</w:t>
      </w:r>
      <w:r>
        <w:rPr>
          <w:sz w:val="31"/>
          <w:szCs w:val="31"/>
        </w:rPr>
        <w:t xml:space="preserve"> </w:t>
      </w:r>
      <w:r>
        <w:rPr>
          <w:sz w:val="31"/>
          <w:szCs w:val="31"/>
          <w:spacing w:val="4"/>
        </w:rPr>
        <w:t>2大机场，帮助社会减排7.8亿吨</w:t>
      </w:r>
      <w:r>
        <w:rPr>
          <w:sz w:val="31"/>
          <w:szCs w:val="31"/>
        </w:rPr>
        <w:t>CO</w:t>
      </w:r>
      <w:r>
        <w:rPr>
          <w:rFonts w:ascii="MS UI Gothic" w:hAnsi="MS UI Gothic" w:eastAsia="MS UI Gothic" w:cs="MS UI Gothic"/>
          <w:sz w:val="31"/>
          <w:szCs w:val="31"/>
          <w:spacing w:val="4"/>
        </w:rPr>
        <w:t>₂</w:t>
      </w:r>
      <w:r>
        <w:rPr>
          <w:rFonts w:ascii="MS UI Gothic" w:hAnsi="MS UI Gothic" w:eastAsia="MS UI Gothic" w:cs="MS UI Gothic"/>
          <w:sz w:val="31"/>
          <w:szCs w:val="31"/>
          <w:spacing w:val="28"/>
        </w:rPr>
        <w:t xml:space="preserve">  </w:t>
      </w:r>
      <w:r>
        <w:rPr>
          <w:sz w:val="31"/>
          <w:szCs w:val="31"/>
          <w:spacing w:val="4"/>
        </w:rPr>
        <w:t>e</w:t>
      </w:r>
      <w:hyperlink w:history="true" w:anchor="bookmark8">
        <w:r>
          <w:rPr>
            <w:sz w:val="16"/>
            <w:szCs w:val="16"/>
            <w:spacing w:val="4"/>
            <w:position w:val="16"/>
          </w:rPr>
          <w:t>8</w:t>
        </w:r>
      </w:hyperlink>
      <w:r>
        <w:rPr>
          <w:sz w:val="16"/>
          <w:szCs w:val="16"/>
          <w:spacing w:val="-35"/>
          <w:position w:val="16"/>
        </w:rPr>
        <w:t xml:space="preserve"> </w:t>
      </w:r>
      <w:r>
        <w:rPr>
          <w:sz w:val="31"/>
          <w:szCs w:val="31"/>
          <w:spacing w:val="4"/>
        </w:rPr>
        <w:t>。</w:t>
      </w:r>
      <w:r>
        <w:rPr>
          <w:sz w:val="31"/>
          <w:szCs w:val="31"/>
          <w:spacing w:val="-91"/>
        </w:rPr>
        <w:t xml:space="preserve"> </w:t>
      </w:r>
      <w:r>
        <w:rPr>
          <w:sz w:val="31"/>
          <w:szCs w:val="31"/>
          <w:spacing w:val="4"/>
        </w:rPr>
        <w:t>同时打</w:t>
      </w:r>
      <w:r>
        <w:rPr>
          <w:sz w:val="31"/>
          <w:szCs w:val="31"/>
          <w:spacing w:val="3"/>
        </w:rPr>
        <w:t>造5G工厂能源</w:t>
      </w:r>
      <w:r>
        <w:rPr>
          <w:sz w:val="31"/>
          <w:szCs w:val="31"/>
        </w:rPr>
        <w:t xml:space="preserve">  </w:t>
      </w:r>
      <w:r>
        <w:rPr>
          <w:sz w:val="31"/>
          <w:szCs w:val="31"/>
          <w:spacing w:val="8"/>
        </w:rPr>
        <w:t>管理样板（三一重工北京桩机工厂</w:t>
      </w:r>
      <w:r>
        <w:rPr>
          <w:sz w:val="31"/>
          <w:szCs w:val="31"/>
          <w:spacing w:val="26"/>
        </w:rPr>
        <w:t>），</w:t>
      </w:r>
      <w:r>
        <w:rPr>
          <w:sz w:val="31"/>
          <w:szCs w:val="31"/>
          <w:spacing w:val="8"/>
        </w:rPr>
        <w:t>实现单台设备能耗下降</w:t>
      </w:r>
      <w:r>
        <w:rPr>
          <w:sz w:val="31"/>
          <w:szCs w:val="31"/>
        </w:rPr>
        <w:t xml:space="preserve">  </w:t>
      </w:r>
      <w:r>
        <w:rPr>
          <w:sz w:val="31"/>
          <w:szCs w:val="31"/>
        </w:rPr>
        <w:t>31%。</w:t>
      </w:r>
    </w:p>
    <w:p>
      <w:pPr>
        <w:ind w:left="646"/>
        <w:spacing w:before="92" w:line="189" w:lineRule="auto"/>
        <w:rPr>
          <w:rFonts w:ascii="SimSun" w:hAnsi="SimSun" w:eastAsia="SimSun" w:cs="SimSun"/>
          <w:sz w:val="31"/>
          <w:szCs w:val="31"/>
        </w:rPr>
      </w:pPr>
      <w:bookmarkStart w:name="bookmark6" w:id="6"/>
      <w:bookmarkEnd w:id="6"/>
      <w:bookmarkStart w:name="bookmark7" w:id="7"/>
      <w:bookmarkEnd w:id="7"/>
      <w:r>
        <w:rPr>
          <w:rFonts w:ascii="Arial" w:hAnsi="Arial" w:eastAsia="Arial" w:cs="Arial"/>
          <w:sz w:val="31"/>
          <w:szCs w:val="31"/>
          <w:b/>
          <w:bCs/>
          <w:spacing w:val="2"/>
        </w:rPr>
        <w:t>2</w:t>
      </w:r>
      <w:r>
        <w:rPr>
          <w:rFonts w:ascii="Arial" w:hAnsi="Arial" w:eastAsia="Arial" w:cs="Arial"/>
          <w:sz w:val="31"/>
          <w:szCs w:val="31"/>
          <w:b/>
          <w:bCs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、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中国</w:t>
      </w:r>
      <w:r>
        <w:rPr>
          <w:rFonts w:ascii="SimSun" w:hAnsi="SimSun" w:eastAsia="SimSun" w:cs="SimSun"/>
          <w:sz w:val="31"/>
          <w:szCs w:val="31"/>
          <w:b/>
          <w:bCs/>
          <w:spacing w:val="2"/>
        </w:rPr>
        <w:t>联通构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建 </w:t>
      </w:r>
      <w:r>
        <w:rPr>
          <w:rFonts w:ascii="Arial" w:hAnsi="Arial" w:eastAsia="Arial" w:cs="Arial"/>
          <w:sz w:val="31"/>
          <w:szCs w:val="31"/>
          <w:b/>
          <w:bCs/>
          <w:spacing w:val="2"/>
        </w:rPr>
        <w:t>3+5+1+1 </w:t>
      </w:r>
      <w:r>
        <w:rPr>
          <w:rFonts w:ascii="SimSun" w:hAnsi="SimSun" w:eastAsia="SimSun" w:cs="SimSun"/>
          <w:sz w:val="31"/>
          <w:szCs w:val="31"/>
          <w:b/>
          <w:bCs/>
          <w:spacing w:val="2"/>
        </w:rPr>
        <w:t>绿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色</w:t>
      </w:r>
      <w:r>
        <w:rPr>
          <w:rFonts w:ascii="SimSun" w:hAnsi="SimSun" w:eastAsia="SimSun" w:cs="SimSun"/>
          <w:sz w:val="31"/>
          <w:szCs w:val="31"/>
          <w:b/>
          <w:bCs/>
          <w:spacing w:val="2"/>
        </w:rPr>
        <w:t>低碳数智</w:t>
      </w:r>
      <w:r>
        <w:rPr>
          <w:rFonts w:ascii="SimSun" w:hAnsi="SimSun" w:eastAsia="SimSun" w:cs="SimSun"/>
          <w:sz w:val="31"/>
          <w:szCs w:val="31"/>
          <w:b/>
          <w:bCs/>
          <w:spacing w:val="1"/>
        </w:rPr>
        <w:t>体系</w:t>
      </w:r>
    </w:p>
    <w:p>
      <w:pPr>
        <w:spacing w:line="247" w:lineRule="auto"/>
        <w:rPr>
          <w:rFonts w:ascii="Arial"/>
          <w:sz w:val="21"/>
        </w:rPr>
      </w:pPr>
      <w:r>
        <w:pict>
          <v:shape id="_x0000_s6" style="position:absolute;margin-left:0pt;margin-top:9.49895pt;mso-position-vertical-relative:text;mso-position-horizontal-relative:text;width:144pt;height:0pt;z-index:251660288;" filled="false" strokecolor="#000000" strokeweight="0.00pt" coordsize="2880,0" coordorigin="0,0" path="m,l2880,0e">
            <v:stroke endcap="square" joinstyle="bevel" miterlimit="0"/>
          </v:shape>
        </w:pict>
      </w:r>
      <w:r/>
    </w:p>
    <w:p>
      <w:pPr>
        <w:ind w:left="4"/>
        <w:spacing w:before="59" w:line="239" w:lineRule="exact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1"/>
          <w:szCs w:val="11"/>
          <w:spacing w:val="-1"/>
          <w:position w:val="7"/>
        </w:rPr>
        <w:t>6</w:t>
      </w:r>
      <w:r>
        <w:rPr>
          <w:rFonts w:ascii="Arial" w:hAnsi="Arial" w:eastAsia="Arial" w:cs="Arial"/>
          <w:sz w:val="11"/>
          <w:szCs w:val="11"/>
          <w:spacing w:val="42"/>
          <w:position w:val="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  <w:position w:val="1"/>
        </w:rPr>
        <w:t>数据来源：中国移动有限公司</w:t>
      </w:r>
      <w:r>
        <w:rPr>
          <w:rFonts w:ascii="Arial" w:hAnsi="Arial" w:eastAsia="Arial" w:cs="Arial"/>
          <w:sz w:val="18"/>
          <w:szCs w:val="18"/>
          <w:spacing w:val="-1"/>
          <w:position w:val="1"/>
        </w:rPr>
        <w:t>2024</w:t>
      </w:r>
      <w:r>
        <w:rPr>
          <w:rFonts w:ascii="SimSun" w:hAnsi="SimSun" w:eastAsia="SimSun" w:cs="SimSun"/>
          <w:sz w:val="18"/>
          <w:szCs w:val="18"/>
          <w:spacing w:val="-1"/>
          <w:position w:val="1"/>
        </w:rPr>
        <w:t>年可持续发展报告</w:t>
      </w:r>
    </w:p>
    <w:p>
      <w:pPr>
        <w:ind w:left="6"/>
        <w:spacing w:before="1" w:line="238" w:lineRule="auto"/>
        <w:rPr>
          <w:rFonts w:ascii="Arial" w:hAnsi="Arial" w:eastAsia="Arial" w:cs="Arial"/>
          <w:sz w:val="18"/>
          <w:szCs w:val="18"/>
        </w:rPr>
      </w:pPr>
      <w:bookmarkStart w:name="bookmark8" w:id="8"/>
      <w:bookmarkEnd w:id="8"/>
      <w:r>
        <w:rPr>
          <w:rFonts w:ascii="Arial" w:hAnsi="Arial" w:eastAsia="Arial" w:cs="Arial"/>
          <w:sz w:val="11"/>
          <w:szCs w:val="11"/>
        </w:rPr>
        <w:t>7</w:t>
      </w:r>
      <w:r>
        <w:rPr>
          <w:rFonts w:ascii="Arial" w:hAnsi="Arial" w:eastAsia="Arial" w:cs="Arial"/>
          <w:sz w:val="11"/>
          <w:szCs w:val="11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信息来源：</w:t>
      </w:r>
      <w:hyperlink w:history="true" r:id="rId6">
        <w:r>
          <w:rPr>
            <w:rFonts w:ascii="Arial" w:hAnsi="Arial" w:eastAsia="Arial" w:cs="Arial"/>
            <w:sz w:val="18"/>
            <w:szCs w:val="18"/>
          </w:rPr>
          <w:t>https://www.bjcia.org.cn/47/202405/1</w:t>
        </w:r>
        <w:r>
          <w:rPr>
            <w:rFonts w:ascii="Arial" w:hAnsi="Arial" w:eastAsia="Arial" w:cs="Arial"/>
            <w:sz w:val="18"/>
            <w:szCs w:val="18"/>
            <w:spacing w:val="-1"/>
          </w:rPr>
          <w:t>9654.html</w:t>
        </w:r>
      </w:hyperlink>
    </w:p>
    <w:p>
      <w:pPr>
        <w:ind w:left="5"/>
        <w:spacing w:line="224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1"/>
          <w:szCs w:val="11"/>
        </w:rPr>
        <w:t>8</w:t>
      </w:r>
      <w:r>
        <w:rPr>
          <w:rFonts w:ascii="Arial" w:hAnsi="Arial" w:eastAsia="Arial" w:cs="Arial"/>
          <w:sz w:val="11"/>
          <w:szCs w:val="11"/>
          <w:spacing w:val="26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信息来源：</w:t>
      </w:r>
      <w:hyperlink w:history="true" r:id="rId6">
        <w:r>
          <w:rPr>
            <w:rFonts w:ascii="Arial" w:hAnsi="Arial" w:eastAsia="Arial" w:cs="Arial"/>
            <w:sz w:val="18"/>
            <w:szCs w:val="18"/>
          </w:rPr>
          <w:t>https://www.bjcia.org.cn/47/202405/1</w:t>
        </w:r>
        <w:r>
          <w:rPr>
            <w:rFonts w:ascii="Arial" w:hAnsi="Arial" w:eastAsia="Arial" w:cs="Arial"/>
            <w:sz w:val="18"/>
            <w:szCs w:val="18"/>
            <w:spacing w:val="-1"/>
          </w:rPr>
          <w:t>9654.html</w:t>
        </w:r>
      </w:hyperlink>
    </w:p>
    <w:p>
      <w:pPr>
        <w:spacing w:line="224" w:lineRule="auto"/>
        <w:sectPr>
          <w:footerReference w:type="default" r:id="rId5"/>
          <w:pgSz w:w="11906" w:h="16840"/>
          <w:pgMar w:top="1413" w:right="1058" w:bottom="1480" w:left="1785" w:header="0" w:footer="1234" w:gutter="0"/>
        </w:sectPr>
        <w:rPr>
          <w:rFonts w:ascii="Arial" w:hAnsi="Arial" w:eastAsia="Arial" w:cs="Arial"/>
          <w:sz w:val="18"/>
          <w:szCs w:val="18"/>
        </w:rPr>
      </w:pPr>
    </w:p>
    <w:p>
      <w:pPr>
        <w:pStyle w:val="BodyText"/>
        <w:ind w:left="22" w:firstLine="560"/>
        <w:spacing w:before="65" w:line="370" w:lineRule="auto"/>
        <w:rPr>
          <w:sz w:val="31"/>
          <w:szCs w:val="31"/>
        </w:rPr>
      </w:pPr>
      <w:r>
        <w:rPr>
          <w:sz w:val="31"/>
          <w:szCs w:val="31"/>
          <w:spacing w:val="4"/>
        </w:rPr>
        <w:t>推进3大行动，</w:t>
      </w:r>
      <w:r>
        <w:rPr>
          <w:sz w:val="31"/>
          <w:szCs w:val="31"/>
          <w:spacing w:val="-92"/>
        </w:rPr>
        <w:t xml:space="preserve"> </w:t>
      </w:r>
      <w:r>
        <w:rPr>
          <w:sz w:val="31"/>
          <w:szCs w:val="31"/>
          <w:spacing w:val="4"/>
        </w:rPr>
        <w:t>网络、数据中心、办公场所同步节能。</w:t>
      </w:r>
      <w:r>
        <w:rPr>
          <w:sz w:val="31"/>
          <w:szCs w:val="31"/>
          <w:spacing w:val="-93"/>
        </w:rPr>
        <w:t xml:space="preserve"> </w:t>
      </w:r>
      <w:r>
        <w:rPr>
          <w:sz w:val="31"/>
          <w:szCs w:val="31"/>
          <w:spacing w:val="3"/>
        </w:rPr>
        <w:t>网络</w:t>
      </w:r>
      <w:r>
        <w:rPr>
          <w:sz w:val="31"/>
          <w:szCs w:val="31"/>
          <w:spacing w:val="7"/>
        </w:rPr>
        <w:t>方面，5G基站</w:t>
      </w:r>
      <w:r>
        <w:rPr>
          <w:sz w:val="31"/>
          <w:szCs w:val="31"/>
        </w:rPr>
        <w:t>AI</w:t>
      </w:r>
      <w:r>
        <w:rPr>
          <w:sz w:val="31"/>
          <w:szCs w:val="31"/>
          <w:spacing w:val="7"/>
        </w:rPr>
        <w:t>节能“智控</w:t>
      </w:r>
      <w:r>
        <w:rPr>
          <w:sz w:val="31"/>
          <w:szCs w:val="31"/>
          <w:spacing w:val="-110"/>
        </w:rPr>
        <w:t xml:space="preserve"> </w:t>
      </w:r>
      <w:r>
        <w:rPr>
          <w:sz w:val="31"/>
          <w:szCs w:val="31"/>
          <w:spacing w:val="7"/>
        </w:rPr>
        <w:t>”平台接入42万个站址，年节</w:t>
      </w:r>
      <w:r>
        <w:rPr>
          <w:sz w:val="31"/>
          <w:szCs w:val="31"/>
          <w:spacing w:val="6"/>
        </w:rPr>
        <w:t>电2.1</w:t>
      </w:r>
      <w:r>
        <w:rPr>
          <w:sz w:val="31"/>
          <w:szCs w:val="31"/>
          <w:spacing w:val="9"/>
        </w:rPr>
        <w:t>亿</w:t>
      </w:r>
      <w:r>
        <w:rPr>
          <w:sz w:val="31"/>
          <w:szCs w:val="31"/>
        </w:rPr>
        <w:t>kWh</w:t>
      </w:r>
      <w:hyperlink w:history="true" w:anchor="bookmark9">
        <w:r>
          <w:rPr>
            <w:sz w:val="16"/>
            <w:szCs w:val="16"/>
            <w:spacing w:val="9"/>
            <w:position w:val="16"/>
          </w:rPr>
          <w:t>9</w:t>
        </w:r>
      </w:hyperlink>
      <w:r>
        <w:rPr>
          <w:sz w:val="31"/>
          <w:szCs w:val="31"/>
          <w:spacing w:val="9"/>
        </w:rPr>
        <w:t>；数据中心方面，天津、重庆、呼和浩特三大智算中心</w:t>
      </w:r>
      <w:r>
        <w:rPr>
          <w:sz w:val="31"/>
          <w:szCs w:val="31"/>
          <w:spacing w:val="8"/>
        </w:rPr>
        <w:t>全部液冷，</w:t>
      </w:r>
      <w:r>
        <w:rPr>
          <w:sz w:val="31"/>
          <w:szCs w:val="31"/>
        </w:rPr>
        <w:t>PUE</w:t>
      </w:r>
      <w:r>
        <w:rPr>
          <w:sz w:val="31"/>
          <w:szCs w:val="31"/>
          <w:spacing w:val="8"/>
        </w:rPr>
        <w:t>从1.40降至1.25，其中天津中心实现</w:t>
      </w:r>
      <w:r>
        <w:rPr>
          <w:sz w:val="31"/>
          <w:szCs w:val="31"/>
          <w:spacing w:val="7"/>
        </w:rPr>
        <w:t>100%绿电直</w:t>
      </w:r>
      <w:r>
        <w:rPr>
          <w:sz w:val="31"/>
          <w:szCs w:val="31"/>
          <w:spacing w:val="8"/>
        </w:rPr>
        <w:t>供</w:t>
      </w:r>
      <w:hyperlink w:history="true" w:anchor="bookmark10">
        <w:r>
          <w:rPr>
            <w:sz w:val="16"/>
            <w:szCs w:val="16"/>
            <w:spacing w:val="8"/>
            <w:position w:val="15"/>
          </w:rPr>
          <w:t>10</w:t>
        </w:r>
      </w:hyperlink>
      <w:r>
        <w:rPr>
          <w:sz w:val="31"/>
          <w:szCs w:val="31"/>
          <w:spacing w:val="8"/>
        </w:rPr>
        <w:t>；办公场所方面，推进分布式光伏供电技术、锂电池储能等</w:t>
      </w:r>
      <w:r>
        <w:rPr>
          <w:sz w:val="31"/>
          <w:szCs w:val="31"/>
          <w:spacing w:val="6"/>
        </w:rPr>
        <w:t>多种储能技术试点应用</w:t>
      </w:r>
      <w:hyperlink w:history="true" w:anchor="bookmark11">
        <w:r>
          <w:rPr>
            <w:sz w:val="16"/>
            <w:szCs w:val="16"/>
            <w:spacing w:val="6"/>
            <w:position w:val="15"/>
          </w:rPr>
          <w:t>11</w:t>
        </w:r>
      </w:hyperlink>
      <w:r>
        <w:rPr>
          <w:sz w:val="31"/>
          <w:szCs w:val="31"/>
          <w:spacing w:val="6"/>
        </w:rPr>
        <w:t>。</w:t>
      </w:r>
    </w:p>
    <w:p>
      <w:pPr>
        <w:pStyle w:val="BodyText"/>
        <w:ind w:left="18" w:right="1" w:firstLine="566"/>
        <w:spacing w:before="4" w:line="368" w:lineRule="auto"/>
        <w:jc w:val="both"/>
        <w:rPr>
          <w:sz w:val="31"/>
          <w:szCs w:val="31"/>
        </w:rPr>
      </w:pPr>
      <w:r>
        <w:rPr>
          <w:sz w:val="31"/>
          <w:szCs w:val="31"/>
          <w:spacing w:val="8"/>
        </w:rPr>
        <w:t>打造5大平台，筑牢数字底座。能耗监测平台方面，分钟级</w:t>
      </w:r>
      <w:r>
        <w:rPr>
          <w:sz w:val="31"/>
          <w:szCs w:val="31"/>
          <w:spacing w:val="8"/>
        </w:rPr>
        <w:t>采集200万个能耗点位</w:t>
      </w:r>
      <w:hyperlink w:history="true" w:anchor="bookmark12">
        <w:r>
          <w:rPr>
            <w:sz w:val="16"/>
            <w:szCs w:val="16"/>
            <w:spacing w:val="8"/>
            <w:position w:val="16"/>
          </w:rPr>
          <w:t>12</w:t>
        </w:r>
      </w:hyperlink>
      <w:r>
        <w:rPr>
          <w:sz w:val="31"/>
          <w:szCs w:val="31"/>
          <w:spacing w:val="8"/>
        </w:rPr>
        <w:t>；</w:t>
      </w:r>
      <w:r>
        <w:rPr>
          <w:sz w:val="31"/>
          <w:szCs w:val="31"/>
        </w:rPr>
        <w:t>AI</w:t>
      </w:r>
      <w:r>
        <w:rPr>
          <w:sz w:val="31"/>
          <w:szCs w:val="31"/>
          <w:spacing w:val="8"/>
        </w:rPr>
        <w:t>节能平台方面，基于联邦学习，跨</w:t>
      </w:r>
      <w:r>
        <w:rPr>
          <w:sz w:val="31"/>
          <w:szCs w:val="31"/>
          <w:spacing w:val="5"/>
        </w:rPr>
        <w:t>域共享节能模型，节能率提升12%</w:t>
      </w:r>
      <w:hyperlink w:history="true" w:anchor="bookmark13">
        <w:r>
          <w:rPr>
            <w:sz w:val="16"/>
            <w:szCs w:val="16"/>
            <w:spacing w:val="5"/>
            <w:position w:val="15"/>
          </w:rPr>
          <w:t>13</w:t>
        </w:r>
      </w:hyperlink>
      <w:r>
        <w:rPr>
          <w:sz w:val="31"/>
          <w:szCs w:val="31"/>
          <w:spacing w:val="5"/>
        </w:rPr>
        <w:t>；碳资产管理平台方面，</w:t>
      </w:r>
      <w:r>
        <w:rPr>
          <w:sz w:val="31"/>
          <w:szCs w:val="31"/>
          <w:spacing w:val="-59"/>
        </w:rPr>
        <w:t xml:space="preserve"> </w:t>
      </w:r>
      <w:r>
        <w:rPr>
          <w:sz w:val="31"/>
          <w:szCs w:val="31"/>
          <w:spacing w:val="5"/>
        </w:rPr>
        <w:t>自</w:t>
      </w:r>
      <w:r>
        <w:rPr>
          <w:sz w:val="31"/>
          <w:szCs w:val="31"/>
          <w:spacing w:val="9"/>
        </w:rPr>
        <w:t>动生成碳排报告，对接全国碳市场；绿色供应链平台方面，对</w:t>
      </w:r>
      <w:r>
        <w:rPr>
          <w:sz w:val="31"/>
          <w:szCs w:val="31"/>
          <w:spacing w:val="3"/>
        </w:rPr>
        <w:t xml:space="preserve"> </w:t>
      </w:r>
      <w:r>
        <w:rPr>
          <w:sz w:val="31"/>
          <w:szCs w:val="31"/>
          <w:spacing w:val="8"/>
        </w:rPr>
        <w:t>500家核心供应商进行碳足迹评级，纳入招标评分15</w:t>
      </w:r>
      <w:r>
        <w:rPr>
          <w:sz w:val="31"/>
          <w:szCs w:val="31"/>
          <w:spacing w:val="7"/>
        </w:rPr>
        <w:t>%</w:t>
      </w:r>
      <w:hyperlink w:history="true" w:anchor="bookmark14">
        <w:r>
          <w:rPr>
            <w:sz w:val="16"/>
            <w:szCs w:val="16"/>
            <w:spacing w:val="7"/>
            <w:position w:val="16"/>
          </w:rPr>
          <w:t>14</w:t>
        </w:r>
      </w:hyperlink>
      <w:r>
        <w:rPr>
          <w:sz w:val="31"/>
          <w:szCs w:val="31"/>
          <w:spacing w:val="7"/>
        </w:rPr>
        <w:t>；绿色金</w:t>
      </w:r>
      <w:r>
        <w:rPr>
          <w:sz w:val="31"/>
          <w:szCs w:val="31"/>
          <w:spacing w:val="8"/>
        </w:rPr>
        <w:t>融平台方面，与国开行、工行合作，绿色贷款利率下浮20-30个</w:t>
      </w:r>
      <w:r>
        <w:rPr>
          <w:sz w:val="31"/>
          <w:szCs w:val="31"/>
          <w:position w:val="-3"/>
        </w:rPr>
        <w:t>基点</w:t>
      </w:r>
      <w:hyperlink w:history="true" w:anchor="bookmark15">
        <w:r>
          <w:rPr>
            <w:sz w:val="16"/>
            <w:szCs w:val="16"/>
            <w:position w:val="13"/>
          </w:rPr>
          <w:t>15</w:t>
        </w:r>
      </w:hyperlink>
      <w:r>
        <w:rPr>
          <w:sz w:val="31"/>
          <w:szCs w:val="31"/>
          <w:position w:val="-3"/>
        </w:rPr>
        <w:t>。</w:t>
      </w:r>
    </w:p>
    <w:p>
      <w:pPr>
        <w:pStyle w:val="BodyText"/>
        <w:ind w:left="18" w:right="48" w:firstLine="561"/>
        <w:spacing w:before="2" w:line="370" w:lineRule="auto"/>
        <w:jc w:val="both"/>
        <w:rPr>
          <w:sz w:val="31"/>
          <w:szCs w:val="31"/>
        </w:rPr>
      </w:pPr>
      <w:r>
        <w:rPr>
          <w:sz w:val="31"/>
          <w:szCs w:val="31"/>
          <w:spacing w:val="7"/>
        </w:rPr>
        <w:t>构建1个生态，成立零碳联盟。联合华为、</w:t>
      </w:r>
      <w:r>
        <w:rPr>
          <w:sz w:val="31"/>
          <w:szCs w:val="31"/>
          <w:spacing w:val="-72"/>
        </w:rPr>
        <w:t xml:space="preserve"> </w:t>
      </w:r>
      <w:r>
        <w:rPr>
          <w:sz w:val="31"/>
          <w:szCs w:val="31"/>
          <w:spacing w:val="7"/>
        </w:rPr>
        <w:t>中兴、爱立信、</w:t>
      </w:r>
      <w:r>
        <w:rPr>
          <w:sz w:val="31"/>
          <w:szCs w:val="31"/>
          <w:spacing w:val="7"/>
        </w:rPr>
        <w:t>联想等30家伙伴成立零碳联盟，并发布《零碳</w:t>
      </w:r>
      <w:r>
        <w:rPr>
          <w:sz w:val="31"/>
          <w:szCs w:val="31"/>
        </w:rPr>
        <w:t>ICT</w:t>
      </w:r>
      <w:r>
        <w:rPr>
          <w:sz w:val="31"/>
          <w:szCs w:val="31"/>
          <w:spacing w:val="7"/>
        </w:rPr>
        <w:t>行动倡议》。</w:t>
      </w:r>
      <w:r>
        <w:rPr>
          <w:sz w:val="31"/>
          <w:szCs w:val="31"/>
          <w:spacing w:val="9"/>
        </w:rPr>
        <w:t>该联盟旨在推动产业链上下游企业共同践行绿色低碳理念，通</w:t>
      </w:r>
      <w:r>
        <w:rPr>
          <w:sz w:val="31"/>
          <w:szCs w:val="31"/>
          <w:spacing w:val="9"/>
        </w:rPr>
        <w:t>过技术创新和合作模式，降低整个</w:t>
      </w:r>
      <w:r>
        <w:rPr>
          <w:sz w:val="31"/>
          <w:szCs w:val="31"/>
        </w:rPr>
        <w:t>ICT</w:t>
      </w:r>
      <w:r>
        <w:rPr>
          <w:sz w:val="31"/>
          <w:szCs w:val="31"/>
          <w:spacing w:val="9"/>
        </w:rPr>
        <w:t>行业的碳排放。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>
        <w:pict>
          <v:shape id="_x0000_s8" style="position:absolute;margin-left:0pt;margin-top:10.513pt;mso-position-vertical-relative:text;mso-position-horizontal-relative:text;width:144pt;height:0pt;z-index:251661312;" filled="false" strokecolor="#000000" strokeweight="0.00pt" coordsize="2880,0" coordorigin="0,0" path="m,l2880,0e">
            <v:stroke endcap="square" joinstyle="bevel" miterlimit="0"/>
          </v:shape>
        </w:pict>
      </w:r>
      <w:r/>
    </w:p>
    <w:p>
      <w:pPr>
        <w:ind w:left="5"/>
        <w:spacing w:before="58" w:line="240" w:lineRule="exact"/>
        <w:rPr>
          <w:rFonts w:ascii="Arial" w:hAnsi="Arial" w:eastAsia="Arial" w:cs="Arial"/>
          <w:sz w:val="18"/>
          <w:szCs w:val="18"/>
        </w:rPr>
      </w:pPr>
      <w:bookmarkStart w:name="bookmark9" w:id="9"/>
      <w:bookmarkEnd w:id="9"/>
      <w:bookmarkStart w:name="bookmark10" w:id="10"/>
      <w:bookmarkEnd w:id="10"/>
      <w:r>
        <w:rPr>
          <w:rFonts w:ascii="Arial" w:hAnsi="Arial" w:eastAsia="Arial" w:cs="Arial"/>
          <w:sz w:val="11"/>
          <w:szCs w:val="11"/>
          <w:position w:val="2"/>
        </w:rPr>
        <w:t>9</w:t>
      </w:r>
      <w:r>
        <w:rPr>
          <w:rFonts w:ascii="Arial" w:hAnsi="Arial" w:eastAsia="Arial" w:cs="Arial"/>
          <w:sz w:val="11"/>
          <w:szCs w:val="11"/>
          <w:spacing w:val="26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position w:val="2"/>
        </w:rPr>
        <w:t>信息来源：</w:t>
      </w:r>
      <w:hyperlink w:history="true" r:id="rId8">
        <w:r>
          <w:rPr>
            <w:rFonts w:ascii="Arial" w:hAnsi="Arial" w:eastAsia="Arial" w:cs="Arial"/>
            <w:sz w:val="18"/>
            <w:szCs w:val="18"/>
            <w:position w:val="2"/>
          </w:rPr>
          <w:t>https://www.cww.net.cn/article?</w:t>
        </w:r>
        <w:r>
          <w:rPr>
            <w:rFonts w:ascii="Arial" w:hAnsi="Arial" w:eastAsia="Arial" w:cs="Arial"/>
            <w:sz w:val="18"/>
            <w:szCs w:val="18"/>
            <w:spacing w:val="-1"/>
            <w:position w:val="2"/>
          </w:rPr>
          <w:t>id=586842</w:t>
        </w:r>
      </w:hyperlink>
    </w:p>
    <w:p>
      <w:pPr>
        <w:ind w:left="13"/>
        <w:spacing w:line="23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1"/>
          <w:szCs w:val="11"/>
        </w:rPr>
        <w:t>10</w:t>
      </w:r>
      <w:r>
        <w:rPr>
          <w:rFonts w:ascii="Arial" w:hAnsi="Arial" w:eastAsia="Arial" w:cs="Arial"/>
          <w:sz w:val="11"/>
          <w:szCs w:val="11"/>
          <w:spacing w:val="25"/>
          <w:w w:val="103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信息来源：</w:t>
      </w:r>
      <w:hyperlink w:history="true" r:id="rId9">
        <w:r>
          <w:rPr>
            <w:rFonts w:ascii="Arial" w:hAnsi="Arial" w:eastAsia="Arial" w:cs="Arial"/>
            <w:sz w:val="18"/>
            <w:szCs w:val="18"/>
          </w:rPr>
          <w:t>https://mp.weixin.qq.com/s/UXahsGT_sv</w:t>
        </w:r>
        <w:r>
          <w:rPr>
            <w:rFonts w:ascii="Arial" w:hAnsi="Arial" w:eastAsia="Arial" w:cs="Arial"/>
            <w:sz w:val="18"/>
            <w:szCs w:val="18"/>
            <w:spacing w:val="-1"/>
          </w:rPr>
          <w:t>N5xaNyri8Zqg?</w:t>
        </w:r>
      </w:hyperlink>
    </w:p>
    <w:p>
      <w:pPr>
        <w:ind w:left="13"/>
        <w:spacing w:before="1" w:line="238" w:lineRule="auto"/>
        <w:rPr>
          <w:rFonts w:ascii="SimSun" w:hAnsi="SimSun" w:eastAsia="SimSun" w:cs="SimSun"/>
          <w:sz w:val="18"/>
          <w:szCs w:val="18"/>
        </w:rPr>
      </w:pPr>
      <w:bookmarkStart w:name="bookmark11" w:id="11"/>
      <w:bookmarkEnd w:id="11"/>
      <w:bookmarkStart w:name="bookmark12" w:id="12"/>
      <w:bookmarkEnd w:id="12"/>
      <w:hyperlink w:history="true" r:id="rId9">
        <w:r>
          <w:rPr>
            <w:rFonts w:ascii="Arial" w:hAnsi="Arial" w:eastAsia="Arial" w:cs="Arial"/>
            <w:sz w:val="11"/>
            <w:szCs w:val="11"/>
            <w:spacing w:val="-1"/>
            <w:position w:val="5"/>
          </w:rPr>
          <w:t>11</w:t>
        </w:r>
      </w:hyperlink>
      <w:r>
        <w:rPr>
          <w:rFonts w:ascii="Arial" w:hAnsi="Arial" w:eastAsia="Arial" w:cs="Arial"/>
          <w:sz w:val="11"/>
          <w:szCs w:val="11"/>
          <w:spacing w:val="34"/>
          <w:w w:val="101"/>
          <w:position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信息来源：中国联通</w:t>
      </w:r>
      <w:r>
        <w:rPr>
          <w:rFonts w:ascii="Arial" w:hAnsi="Arial" w:eastAsia="Arial" w:cs="Arial"/>
          <w:sz w:val="18"/>
          <w:szCs w:val="18"/>
          <w:spacing w:val="-1"/>
        </w:rPr>
        <w:t>2024</w:t>
      </w:r>
      <w:r>
        <w:rPr>
          <w:rFonts w:ascii="SimSun" w:hAnsi="SimSun" w:eastAsia="SimSun" w:cs="SimSun"/>
          <w:sz w:val="18"/>
          <w:szCs w:val="18"/>
          <w:spacing w:val="-1"/>
        </w:rPr>
        <w:t>年可持续发展报告</w:t>
      </w:r>
    </w:p>
    <w:p>
      <w:pPr>
        <w:ind w:left="13"/>
        <w:spacing w:before="1" w:line="242" w:lineRule="auto"/>
        <w:rPr>
          <w:rFonts w:ascii="SimSun" w:hAnsi="SimSun" w:eastAsia="SimSun" w:cs="SimSun"/>
          <w:sz w:val="18"/>
          <w:szCs w:val="18"/>
        </w:rPr>
      </w:pPr>
      <w:bookmarkStart w:name="bookmark13" w:id="13"/>
      <w:bookmarkEnd w:id="13"/>
      <w:r>
        <w:rPr>
          <w:rFonts w:ascii="Arial" w:hAnsi="Arial" w:eastAsia="Arial" w:cs="Arial"/>
          <w:sz w:val="11"/>
          <w:szCs w:val="11"/>
          <w:spacing w:val="-1"/>
          <w:position w:val="5"/>
        </w:rPr>
        <w:t>12</w:t>
      </w:r>
      <w:r>
        <w:rPr>
          <w:rFonts w:ascii="Arial" w:hAnsi="Arial" w:eastAsia="Arial" w:cs="Arial"/>
          <w:sz w:val="11"/>
          <w:szCs w:val="11"/>
          <w:spacing w:val="34"/>
          <w:w w:val="101"/>
          <w:position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信息来源：中国联通</w:t>
      </w:r>
      <w:r>
        <w:rPr>
          <w:rFonts w:ascii="Arial" w:hAnsi="Arial" w:eastAsia="Arial" w:cs="Arial"/>
          <w:sz w:val="18"/>
          <w:szCs w:val="18"/>
          <w:spacing w:val="-1"/>
        </w:rPr>
        <w:t>2024</w:t>
      </w:r>
      <w:r>
        <w:rPr>
          <w:rFonts w:ascii="SimSun" w:hAnsi="SimSun" w:eastAsia="SimSun" w:cs="SimSun"/>
          <w:sz w:val="18"/>
          <w:szCs w:val="18"/>
          <w:spacing w:val="-1"/>
        </w:rPr>
        <w:t>年可持续发展报告</w:t>
      </w:r>
    </w:p>
    <w:p>
      <w:pPr>
        <w:ind w:left="13"/>
        <w:spacing w:before="1" w:line="230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1"/>
          <w:szCs w:val="11"/>
          <w:spacing w:val="-1"/>
          <w:position w:val="5"/>
        </w:rPr>
        <w:t>13</w:t>
      </w:r>
      <w:r>
        <w:rPr>
          <w:rFonts w:ascii="Arial" w:hAnsi="Arial" w:eastAsia="Arial" w:cs="Arial"/>
          <w:sz w:val="11"/>
          <w:szCs w:val="11"/>
          <w:spacing w:val="35"/>
          <w:position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信息来源：《用</w:t>
      </w:r>
      <w:r>
        <w:rPr>
          <w:rFonts w:ascii="Arial" w:hAnsi="Arial" w:eastAsia="Arial" w:cs="Arial"/>
          <w:sz w:val="18"/>
          <w:szCs w:val="18"/>
          <w:spacing w:val="-1"/>
        </w:rPr>
        <w:t>AI</w:t>
      </w:r>
      <w:r>
        <w:rPr>
          <w:rFonts w:ascii="SimSun" w:hAnsi="SimSun" w:eastAsia="SimSun" w:cs="SimSun"/>
          <w:sz w:val="18"/>
          <w:szCs w:val="18"/>
          <w:spacing w:val="-1"/>
        </w:rPr>
        <w:t>联通：当通信网络遇见</w:t>
      </w:r>
      <w:r>
        <w:rPr>
          <w:rFonts w:ascii="Arial" w:hAnsi="Arial" w:eastAsia="Arial" w:cs="Arial"/>
          <w:sz w:val="18"/>
          <w:szCs w:val="18"/>
          <w:spacing w:val="-1"/>
        </w:rPr>
        <w:t>AI</w:t>
      </w:r>
      <w:r>
        <w:rPr>
          <w:rFonts w:ascii="SimSun" w:hAnsi="SimSun" w:eastAsia="SimSun" w:cs="SimSun"/>
          <w:sz w:val="18"/>
          <w:szCs w:val="18"/>
          <w:spacing w:val="-1"/>
        </w:rPr>
        <w:t>》</w:t>
      </w:r>
    </w:p>
    <w:p>
      <w:pPr>
        <w:ind w:left="13"/>
        <w:spacing w:line="239" w:lineRule="exact"/>
        <w:rPr>
          <w:rFonts w:ascii="SimSun" w:hAnsi="SimSun" w:eastAsia="SimSun" w:cs="SimSun"/>
          <w:sz w:val="18"/>
          <w:szCs w:val="18"/>
        </w:rPr>
      </w:pPr>
      <w:bookmarkStart w:name="bookmark14" w:id="14"/>
      <w:bookmarkEnd w:id="14"/>
      <w:r>
        <w:rPr>
          <w:rFonts w:ascii="Arial" w:hAnsi="Arial" w:eastAsia="Arial" w:cs="Arial"/>
          <w:sz w:val="11"/>
          <w:szCs w:val="11"/>
          <w:position w:val="7"/>
        </w:rPr>
        <w:t>14</w:t>
      </w:r>
      <w:r>
        <w:rPr>
          <w:rFonts w:ascii="Arial" w:hAnsi="Arial" w:eastAsia="Arial" w:cs="Arial"/>
          <w:sz w:val="11"/>
          <w:szCs w:val="11"/>
          <w:spacing w:val="25"/>
          <w:w w:val="101"/>
          <w:position w:val="7"/>
        </w:rPr>
        <w:t xml:space="preserve"> </w:t>
      </w:r>
      <w:r>
        <w:rPr>
          <w:rFonts w:ascii="SimSun" w:hAnsi="SimSun" w:eastAsia="SimSun" w:cs="SimSun"/>
          <w:sz w:val="18"/>
          <w:szCs w:val="18"/>
          <w:position w:val="1"/>
        </w:rPr>
        <w:t>信息来源：《</w:t>
      </w:r>
      <w:r>
        <w:rPr>
          <w:rFonts w:ascii="Arial" w:hAnsi="Arial" w:eastAsia="Arial" w:cs="Arial"/>
          <w:sz w:val="18"/>
          <w:szCs w:val="18"/>
          <w:position w:val="1"/>
        </w:rPr>
        <w:t>2025</w:t>
      </w:r>
      <w:r>
        <w:rPr>
          <w:rFonts w:ascii="SimSun" w:hAnsi="SimSun" w:eastAsia="SimSun" w:cs="SimSun"/>
          <w:sz w:val="18"/>
          <w:szCs w:val="18"/>
          <w:position w:val="1"/>
        </w:rPr>
        <w:t>年中央企业采购与供应</w:t>
      </w:r>
      <w:r>
        <w:rPr>
          <w:rFonts w:ascii="SimSun" w:hAnsi="SimSun" w:eastAsia="SimSun" w:cs="SimSun"/>
          <w:sz w:val="18"/>
          <w:szCs w:val="18"/>
          <w:spacing w:val="-1"/>
          <w:position w:val="1"/>
        </w:rPr>
        <w:t>链管理对标评估</w:t>
      </w:r>
      <w:r>
        <w:rPr>
          <w:rFonts w:ascii="Arial" w:hAnsi="Arial" w:eastAsia="Arial" w:cs="Arial"/>
          <w:sz w:val="18"/>
          <w:szCs w:val="18"/>
          <w:spacing w:val="-1"/>
          <w:position w:val="1"/>
        </w:rPr>
        <w:t>A</w:t>
      </w:r>
      <w:r>
        <w:rPr>
          <w:rFonts w:ascii="SimSun" w:hAnsi="SimSun" w:eastAsia="SimSun" w:cs="SimSun"/>
          <w:sz w:val="18"/>
          <w:szCs w:val="18"/>
          <w:spacing w:val="-1"/>
          <w:position w:val="1"/>
        </w:rPr>
        <w:t>级企业名单》</w:t>
      </w:r>
    </w:p>
    <w:p>
      <w:pPr>
        <w:ind w:left="13"/>
        <w:spacing w:line="224" w:lineRule="auto"/>
        <w:rPr>
          <w:rFonts w:ascii="SimSun" w:hAnsi="SimSun" w:eastAsia="SimSun" w:cs="SimSun"/>
          <w:sz w:val="18"/>
          <w:szCs w:val="18"/>
        </w:rPr>
      </w:pPr>
      <w:bookmarkStart w:name="bookmark15" w:id="15"/>
      <w:bookmarkEnd w:id="15"/>
      <w:r>
        <w:rPr>
          <w:rFonts w:ascii="Arial" w:hAnsi="Arial" w:eastAsia="Arial" w:cs="Arial"/>
          <w:sz w:val="11"/>
          <w:szCs w:val="11"/>
          <w:position w:val="6"/>
        </w:rPr>
        <w:t>15</w:t>
      </w:r>
      <w:r>
        <w:rPr>
          <w:rFonts w:ascii="Arial" w:hAnsi="Arial" w:eastAsia="Arial" w:cs="Arial"/>
          <w:sz w:val="11"/>
          <w:szCs w:val="11"/>
          <w:spacing w:val="28"/>
          <w:w w:val="101"/>
          <w:position w:val="6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信息来源：《中国联通绿色金融发展报告（</w:t>
      </w:r>
      <w:r>
        <w:rPr>
          <w:rFonts w:ascii="Arial" w:hAnsi="Arial" w:eastAsia="Arial" w:cs="Arial"/>
          <w:sz w:val="18"/>
          <w:szCs w:val="18"/>
        </w:rPr>
        <w:t>2024</w:t>
      </w:r>
      <w:r>
        <w:rPr>
          <w:rFonts w:ascii="SimSun" w:hAnsi="SimSun" w:eastAsia="SimSun" w:cs="SimSun"/>
          <w:sz w:val="18"/>
          <w:szCs w:val="18"/>
        </w:rPr>
        <w:t>）》</w:t>
      </w:r>
    </w:p>
    <w:p>
      <w:pPr>
        <w:spacing w:line="224" w:lineRule="auto"/>
        <w:sectPr>
          <w:footerReference w:type="default" r:id="rId7"/>
          <w:pgSz w:w="11906" w:h="16840"/>
          <w:pgMar w:top="1413" w:right="1320" w:bottom="1480" w:left="1785" w:header="0" w:footer="1234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ind w:left="22" w:firstLine="571"/>
        <w:spacing w:before="64" w:line="371" w:lineRule="auto"/>
        <w:rPr>
          <w:sz w:val="31"/>
          <w:szCs w:val="31"/>
        </w:rPr>
      </w:pPr>
      <w:r>
        <w:rPr>
          <w:sz w:val="31"/>
          <w:szCs w:val="31"/>
          <w:spacing w:val="8"/>
        </w:rPr>
        <w:t>牵头制定1套标准。牵头制定</w:t>
      </w:r>
      <w:r>
        <w:rPr>
          <w:sz w:val="31"/>
          <w:szCs w:val="31"/>
        </w:rPr>
        <w:t>YD</w:t>
      </w:r>
      <w:r>
        <w:rPr>
          <w:sz w:val="31"/>
          <w:szCs w:val="31"/>
          <w:spacing w:val="8"/>
        </w:rPr>
        <w:t>/T《通信机房碳排放评价技</w:t>
      </w:r>
      <w:r>
        <w:rPr>
          <w:sz w:val="31"/>
          <w:szCs w:val="31"/>
          <w:spacing w:val="9"/>
        </w:rPr>
        <w:t>术规范》，首次将</w:t>
      </w:r>
      <w:r>
        <w:rPr>
          <w:sz w:val="31"/>
          <w:szCs w:val="31"/>
        </w:rPr>
        <w:t>AI</w:t>
      </w:r>
      <w:r>
        <w:rPr>
          <w:sz w:val="31"/>
          <w:szCs w:val="31"/>
          <w:spacing w:val="9"/>
        </w:rPr>
        <w:t>训练功率密度纳入碳排因子实时计算，</w:t>
      </w:r>
    </w:p>
    <w:p>
      <w:pPr>
        <w:pStyle w:val="BodyText"/>
        <w:ind w:left="14"/>
        <w:spacing w:before="1" w:line="225" w:lineRule="auto"/>
        <w:rPr>
          <w:sz w:val="31"/>
          <w:szCs w:val="31"/>
        </w:rPr>
      </w:pPr>
      <w:r>
        <w:rPr>
          <w:sz w:val="31"/>
          <w:szCs w:val="31"/>
          <w:spacing w:val="6"/>
        </w:rPr>
        <w:t>2024年9月已发布行业标准。</w:t>
      </w:r>
    </w:p>
    <w:p>
      <w:pPr>
        <w:ind w:left="659"/>
        <w:spacing w:before="242"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四、对中国电信的启示与建议</w:t>
      </w:r>
    </w:p>
    <w:p>
      <w:pPr>
        <w:ind w:left="663"/>
        <w:spacing w:before="241" w:line="189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b/>
          <w:bCs/>
          <w:spacing w:val="-2"/>
        </w:rPr>
        <w:t>1</w:t>
      </w:r>
      <w:r>
        <w:rPr>
          <w:rFonts w:ascii="Arial" w:hAnsi="Arial" w:eastAsia="Arial" w:cs="Arial"/>
          <w:sz w:val="31"/>
          <w:szCs w:val="31"/>
          <w:b/>
          <w:bCs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2"/>
        </w:rPr>
        <w:t>、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5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2"/>
        </w:rPr>
        <w:t>社会赋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2"/>
        </w:rPr>
        <w:t>能，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6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2"/>
        </w:rPr>
        <w:t>提高影响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2"/>
        </w:rPr>
        <w:t>力</w:t>
      </w:r>
    </w:p>
    <w:p>
      <w:pPr>
        <w:pStyle w:val="BodyText"/>
        <w:ind w:left="20" w:right="76" w:firstLine="565"/>
        <w:spacing w:before="206" w:line="370" w:lineRule="auto"/>
        <w:jc w:val="both"/>
        <w:rPr>
          <w:sz w:val="31"/>
          <w:szCs w:val="31"/>
        </w:rPr>
      </w:pPr>
      <w:r>
        <w:rPr>
          <w:sz w:val="31"/>
          <w:szCs w:val="31"/>
          <w:spacing w:val="7"/>
        </w:rPr>
        <w:t>通过开放“零碳算力体验中心</w:t>
      </w:r>
      <w:r>
        <w:rPr>
          <w:sz w:val="31"/>
          <w:szCs w:val="31"/>
          <w:spacing w:val="-110"/>
        </w:rPr>
        <w:t xml:space="preserve"> </w:t>
      </w:r>
      <w:r>
        <w:rPr>
          <w:sz w:val="31"/>
          <w:szCs w:val="31"/>
          <w:spacing w:val="7"/>
        </w:rPr>
        <w:t>”展示中国电信在绿色计算</w:t>
      </w:r>
      <w:r>
        <w:rPr>
          <w:sz w:val="31"/>
          <w:szCs w:val="31"/>
          <w:spacing w:val="9"/>
        </w:rPr>
        <w:t>领域的最新成果和技术优势，吸引更多的开发者和政企客户参</w:t>
      </w:r>
      <w:r>
        <w:rPr>
          <w:sz w:val="31"/>
          <w:szCs w:val="31"/>
          <w:spacing w:val="9"/>
        </w:rPr>
        <w:t>与进来，在提升中国电信品牌形象的同时，促进产业链上下游</w:t>
      </w:r>
      <w:r>
        <w:rPr>
          <w:sz w:val="31"/>
          <w:szCs w:val="31"/>
          <w:spacing w:val="5"/>
        </w:rPr>
        <w:t>企业的紧密合作。</w:t>
      </w:r>
    </w:p>
    <w:p>
      <w:pPr>
        <w:pStyle w:val="BodyText"/>
        <w:ind w:left="20" w:right="76" w:firstLine="565"/>
        <w:spacing w:before="6" w:line="370" w:lineRule="auto"/>
        <w:jc w:val="both"/>
        <w:rPr>
          <w:sz w:val="31"/>
          <w:szCs w:val="31"/>
        </w:rPr>
      </w:pPr>
      <w:r>
        <w:rPr>
          <w:sz w:val="31"/>
          <w:szCs w:val="31"/>
          <w:spacing w:val="6"/>
        </w:rPr>
        <w:t>通过培养开发者，</w:t>
      </w:r>
      <w:r>
        <w:rPr>
          <w:sz w:val="31"/>
          <w:szCs w:val="31"/>
          <w:spacing w:val="-84"/>
        </w:rPr>
        <w:t xml:space="preserve"> </w:t>
      </w:r>
      <w:r>
        <w:rPr>
          <w:sz w:val="31"/>
          <w:szCs w:val="31"/>
          <w:spacing w:val="6"/>
        </w:rPr>
        <w:t>中国电信可以推动绿色技术的创新和应</w:t>
      </w:r>
      <w:r>
        <w:rPr>
          <w:sz w:val="31"/>
          <w:szCs w:val="31"/>
          <w:spacing w:val="4"/>
        </w:rPr>
        <w:t>用，为行业注入新的活力。</w:t>
      </w:r>
      <w:r>
        <w:rPr>
          <w:sz w:val="31"/>
          <w:szCs w:val="31"/>
          <w:spacing w:val="-85"/>
        </w:rPr>
        <w:t xml:space="preserve"> </w:t>
      </w:r>
      <w:r>
        <w:rPr>
          <w:sz w:val="31"/>
          <w:szCs w:val="31"/>
          <w:spacing w:val="4"/>
        </w:rPr>
        <w:t>同时，</w:t>
      </w:r>
      <w:r>
        <w:rPr>
          <w:sz w:val="31"/>
          <w:szCs w:val="31"/>
          <w:spacing w:val="-86"/>
        </w:rPr>
        <w:t xml:space="preserve"> </w:t>
      </w:r>
      <w:r>
        <w:rPr>
          <w:sz w:val="31"/>
          <w:szCs w:val="31"/>
          <w:spacing w:val="4"/>
        </w:rPr>
        <w:t>向政企客户复制输出绿色机</w:t>
      </w:r>
      <w:r>
        <w:rPr>
          <w:sz w:val="31"/>
          <w:szCs w:val="31"/>
          <w:spacing w:val="9"/>
        </w:rPr>
        <w:t>房、节能基站、碳管理平台等解决方案，将有效带动整个产业</w:t>
      </w:r>
      <w:r>
        <w:rPr>
          <w:sz w:val="31"/>
          <w:szCs w:val="31"/>
          <w:spacing w:val="8"/>
        </w:rPr>
        <w:t>链的节能减排工作，实现更加广泛的环保效益。</w:t>
      </w:r>
    </w:p>
    <w:p>
      <w:pPr>
        <w:ind w:left="646"/>
        <w:spacing w:before="2" w:line="189" w:lineRule="auto"/>
        <w:rPr>
          <w:rFonts w:ascii="SimSun" w:hAnsi="SimSun" w:eastAsia="SimSun" w:cs="SimSun"/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b/>
          <w:bCs/>
          <w:spacing w:val="2"/>
        </w:rPr>
        <w:t>2</w:t>
      </w:r>
      <w:r>
        <w:rPr>
          <w:rFonts w:ascii="Arial" w:hAnsi="Arial" w:eastAsia="Arial" w:cs="Arial"/>
          <w:sz w:val="31"/>
          <w:szCs w:val="31"/>
          <w:b/>
          <w:bCs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、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人</w:t>
      </w:r>
      <w:r>
        <w:rPr>
          <w:rFonts w:ascii="SimSun" w:hAnsi="SimSun" w:eastAsia="SimSun" w:cs="SimSun"/>
          <w:sz w:val="31"/>
          <w:szCs w:val="31"/>
          <w:b/>
          <w:bCs/>
          <w:spacing w:val="2"/>
        </w:rPr>
        <w:t>才储备与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标准</w:t>
      </w:r>
      <w:r>
        <w:rPr>
          <w:rFonts w:ascii="SimSun" w:hAnsi="SimSun" w:eastAsia="SimSun" w:cs="SimSun"/>
          <w:sz w:val="31"/>
          <w:szCs w:val="31"/>
          <w:b/>
          <w:bCs/>
          <w:spacing w:val="2"/>
        </w:rPr>
        <w:t>修订</w:t>
      </w:r>
    </w:p>
    <w:p>
      <w:pPr>
        <w:pStyle w:val="BodyText"/>
        <w:ind w:left="20" w:right="76" w:firstLine="565"/>
        <w:spacing w:before="209" w:line="370" w:lineRule="auto"/>
        <w:jc w:val="both"/>
        <w:rPr>
          <w:sz w:val="31"/>
          <w:szCs w:val="31"/>
        </w:rPr>
      </w:pPr>
      <w:r>
        <w:rPr>
          <w:sz w:val="31"/>
          <w:szCs w:val="31"/>
          <w:spacing w:val="7"/>
        </w:rPr>
        <w:t>通过设立“零碳算力首席科学家</w:t>
      </w:r>
      <w:r>
        <w:rPr>
          <w:sz w:val="31"/>
          <w:szCs w:val="31"/>
          <w:spacing w:val="-110"/>
        </w:rPr>
        <w:t xml:space="preserve"> </w:t>
      </w:r>
      <w:r>
        <w:rPr>
          <w:sz w:val="31"/>
          <w:szCs w:val="31"/>
          <w:spacing w:val="7"/>
        </w:rPr>
        <w:t>”岗位，吸引顶尖科研人</w:t>
      </w:r>
      <w:r>
        <w:rPr>
          <w:sz w:val="31"/>
          <w:szCs w:val="31"/>
          <w:spacing w:val="9"/>
        </w:rPr>
        <w:t>才加入，专注于零碳算力领域的前沿技术研究，推动技术创新</w:t>
      </w:r>
      <w:r>
        <w:rPr>
          <w:sz w:val="31"/>
          <w:szCs w:val="31"/>
          <w:spacing w:val="6"/>
        </w:rPr>
        <w:t>和突破。</w:t>
      </w:r>
      <w:r>
        <w:rPr>
          <w:sz w:val="31"/>
          <w:szCs w:val="31"/>
          <w:spacing w:val="-72"/>
        </w:rPr>
        <w:t xml:space="preserve"> </w:t>
      </w:r>
      <w:r>
        <w:rPr>
          <w:sz w:val="31"/>
          <w:szCs w:val="31"/>
          <w:spacing w:val="6"/>
        </w:rPr>
        <w:t>同时，联合清华大学、浙江大学等知名高校共建“绿</w:t>
      </w:r>
      <w:r>
        <w:rPr>
          <w:sz w:val="31"/>
          <w:szCs w:val="31"/>
          <w:spacing w:val="7"/>
        </w:rPr>
        <w:t>色算力联合实验室</w:t>
      </w:r>
      <w:r>
        <w:rPr>
          <w:sz w:val="31"/>
          <w:szCs w:val="31"/>
          <w:spacing w:val="-97"/>
        </w:rPr>
        <w:t xml:space="preserve"> </w:t>
      </w:r>
      <w:r>
        <w:rPr>
          <w:sz w:val="31"/>
          <w:szCs w:val="31"/>
          <w:spacing w:val="7"/>
        </w:rPr>
        <w:t>”，整合优质教育资源与科研力量，共同开</w:t>
      </w:r>
      <w:r>
        <w:rPr>
          <w:sz w:val="31"/>
          <w:szCs w:val="31"/>
          <w:spacing w:val="8"/>
        </w:rPr>
        <w:t>展绿色算力技术的研发与应用探索。</w:t>
      </w:r>
    </w:p>
    <w:p>
      <w:pPr>
        <w:pStyle w:val="BodyText"/>
        <w:ind w:left="20" w:right="79" w:firstLine="572"/>
        <w:spacing w:before="3" w:line="370" w:lineRule="auto"/>
        <w:jc w:val="both"/>
        <w:rPr>
          <w:sz w:val="31"/>
          <w:szCs w:val="31"/>
        </w:rPr>
      </w:pPr>
      <w:r>
        <w:rPr>
          <w:sz w:val="31"/>
          <w:szCs w:val="31"/>
          <w:spacing w:val="9"/>
        </w:rPr>
        <w:t>牵头修订《绿色数据中心评价标准》，把</w:t>
      </w:r>
      <w:r>
        <w:rPr>
          <w:sz w:val="31"/>
          <w:szCs w:val="31"/>
        </w:rPr>
        <w:t>AI</w:t>
      </w:r>
      <w:r>
        <w:rPr>
          <w:sz w:val="31"/>
          <w:szCs w:val="31"/>
          <w:spacing w:val="9"/>
        </w:rPr>
        <w:t>负载碳</w:t>
      </w:r>
      <w:r>
        <w:rPr>
          <w:sz w:val="31"/>
          <w:szCs w:val="31"/>
          <w:spacing w:val="8"/>
        </w:rPr>
        <w:t>排因子</w:t>
      </w:r>
      <w:r>
        <w:rPr>
          <w:sz w:val="31"/>
          <w:szCs w:val="31"/>
          <w:spacing w:val="9"/>
        </w:rPr>
        <w:t>纳入国标。通过制定更为严格的绿色数据中心评价标准，推动</w:t>
      </w:r>
      <w:r>
        <w:rPr>
          <w:sz w:val="31"/>
          <w:szCs w:val="31"/>
          <w:spacing w:val="9"/>
        </w:rPr>
        <w:t>整个行业向更加环保、低碳的方向发展。而纳入</w:t>
      </w:r>
      <w:r>
        <w:rPr>
          <w:sz w:val="31"/>
          <w:szCs w:val="31"/>
        </w:rPr>
        <w:t>AI</w:t>
      </w:r>
      <w:r>
        <w:rPr>
          <w:sz w:val="31"/>
          <w:szCs w:val="31"/>
          <w:spacing w:val="9"/>
        </w:rPr>
        <w:t>负载碳排因</w:t>
      </w:r>
    </w:p>
    <w:p>
      <w:pPr>
        <w:spacing w:line="370" w:lineRule="auto"/>
        <w:sectPr>
          <w:footerReference w:type="default" r:id="rId10"/>
          <w:pgSz w:w="11906" w:h="16840"/>
          <w:pgMar w:top="1413" w:right="1403" w:bottom="1422" w:left="1785" w:header="0" w:footer="1255" w:gutter="0"/>
        </w:sectPr>
        <w:rPr>
          <w:sz w:val="31"/>
          <w:szCs w:val="31"/>
        </w:rPr>
      </w:pPr>
    </w:p>
    <w:p>
      <w:pPr>
        <w:pStyle w:val="BodyText"/>
        <w:ind w:left="20" w:right="430" w:firstLine="13"/>
        <w:spacing w:before="63" w:line="371" w:lineRule="auto"/>
        <w:jc w:val="both"/>
        <w:rPr>
          <w:sz w:val="31"/>
          <w:szCs w:val="31"/>
        </w:rPr>
      </w:pPr>
      <w:r>
        <w:rPr>
          <w:sz w:val="31"/>
          <w:szCs w:val="31"/>
          <w:spacing w:val="9"/>
        </w:rPr>
        <w:t>子，意味着在评价数据中心的绿色程度时，将充分考</w:t>
      </w:r>
      <w:r>
        <w:rPr>
          <w:sz w:val="31"/>
          <w:szCs w:val="31"/>
          <w:spacing w:val="8"/>
        </w:rPr>
        <w:t>虑</w:t>
      </w:r>
      <w:r>
        <w:rPr>
          <w:sz w:val="31"/>
          <w:szCs w:val="31"/>
        </w:rPr>
        <w:t>AI</w:t>
      </w:r>
      <w:r>
        <w:rPr>
          <w:sz w:val="31"/>
          <w:szCs w:val="31"/>
          <w:spacing w:val="8"/>
        </w:rPr>
        <w:t>技术</w:t>
      </w:r>
      <w:r>
        <w:rPr>
          <w:sz w:val="31"/>
          <w:szCs w:val="31"/>
          <w:spacing w:val="9"/>
        </w:rPr>
        <w:t>应用所带来的碳排放影响，从而引导数据中心在设计、建设和</w:t>
      </w:r>
      <w:r>
        <w:rPr>
          <w:sz w:val="31"/>
          <w:szCs w:val="31"/>
          <w:spacing w:val="8"/>
        </w:rPr>
        <w:t>运营过程中更加注重节能减排，提高能源利用效率。</w:t>
      </w:r>
    </w:p>
    <w:p>
      <w:pPr>
        <w:ind w:left="650"/>
        <w:spacing w:line="189" w:lineRule="auto"/>
        <w:rPr>
          <w:rFonts w:ascii="SimSun" w:hAnsi="SimSun" w:eastAsia="SimSun" w:cs="SimSun"/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b/>
          <w:bCs/>
          <w:spacing w:val="1"/>
        </w:rPr>
        <w:t>3</w:t>
      </w:r>
      <w:r>
        <w:rPr>
          <w:rFonts w:ascii="Arial" w:hAnsi="Arial" w:eastAsia="Arial" w:cs="Arial"/>
          <w:sz w:val="31"/>
          <w:szCs w:val="31"/>
          <w:b/>
          <w:bCs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"/>
        </w:rPr>
        <w:t>、</w:t>
      </w:r>
      <w:r>
        <w:rPr>
          <w:rFonts w:ascii="Arial" w:hAnsi="Arial" w:eastAsia="Arial" w:cs="Arial"/>
          <w:sz w:val="31"/>
          <w:szCs w:val="31"/>
          <w:b/>
          <w:bCs/>
        </w:rPr>
        <w:t>AI</w:t>
      </w:r>
      <w:r>
        <w:rPr>
          <w:rFonts w:ascii="Arial" w:hAnsi="Arial" w:eastAsia="Arial" w:cs="Arial"/>
          <w:sz w:val="31"/>
          <w:szCs w:val="31"/>
          <w:b/>
          <w:bCs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1"/>
        </w:rPr>
        <w:t>节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"/>
        </w:rPr>
        <w:t>能</w:t>
      </w:r>
      <w:r>
        <w:rPr>
          <w:rFonts w:ascii="SimSun" w:hAnsi="SimSun" w:eastAsia="SimSun" w:cs="SimSun"/>
          <w:sz w:val="31"/>
          <w:szCs w:val="31"/>
          <w:b/>
          <w:bCs/>
          <w:spacing w:val="1"/>
        </w:rPr>
        <w:t>系统升级</w:t>
      </w:r>
    </w:p>
    <w:p>
      <w:pPr>
        <w:pStyle w:val="BodyText"/>
        <w:ind w:left="20" w:firstLine="559"/>
        <w:spacing w:before="205" w:line="370" w:lineRule="auto"/>
        <w:rPr>
          <w:sz w:val="31"/>
          <w:szCs w:val="31"/>
        </w:rPr>
      </w:pPr>
      <w:r>
        <w:rPr>
          <w:sz w:val="31"/>
          <w:szCs w:val="31"/>
          <w:spacing w:val="7"/>
        </w:rPr>
        <w:t>把“翼节能</w:t>
      </w:r>
      <w:r>
        <w:rPr>
          <w:sz w:val="31"/>
          <w:szCs w:val="31"/>
          <w:spacing w:val="-111"/>
        </w:rPr>
        <w:t xml:space="preserve"> </w:t>
      </w:r>
      <w:r>
        <w:rPr>
          <w:sz w:val="31"/>
          <w:szCs w:val="31"/>
          <w:spacing w:val="7"/>
        </w:rPr>
        <w:t>”平台升级为“碳擎大模型</w:t>
      </w:r>
      <w:r>
        <w:rPr>
          <w:sz w:val="31"/>
          <w:szCs w:val="31"/>
          <w:spacing w:val="-109"/>
        </w:rPr>
        <w:t xml:space="preserve"> </w:t>
      </w:r>
      <w:r>
        <w:rPr>
          <w:sz w:val="31"/>
          <w:szCs w:val="31"/>
          <w:spacing w:val="7"/>
        </w:rPr>
        <w:t>”，接入全网机房、</w:t>
      </w:r>
      <w:r>
        <w:rPr>
          <w:sz w:val="31"/>
          <w:szCs w:val="31"/>
          <w:spacing w:val="4"/>
        </w:rPr>
        <w:t>基站数据，利用强化学习动态调节制冷与功率，</w:t>
      </w:r>
      <w:r>
        <w:rPr>
          <w:sz w:val="31"/>
          <w:szCs w:val="31"/>
          <w:spacing w:val="-62"/>
        </w:rPr>
        <w:t xml:space="preserve"> </w:t>
      </w:r>
      <w:r>
        <w:rPr>
          <w:sz w:val="31"/>
          <w:szCs w:val="31"/>
          <w:spacing w:val="4"/>
        </w:rPr>
        <w:t>目标再提效10%。</w:t>
      </w:r>
    </w:p>
    <w:p>
      <w:pPr>
        <w:pStyle w:val="BodyText"/>
        <w:ind w:left="22" w:right="430" w:firstLine="595"/>
        <w:spacing w:before="3" w:line="370" w:lineRule="auto"/>
        <w:rPr>
          <w:sz w:val="31"/>
          <w:szCs w:val="31"/>
        </w:rPr>
      </w:pPr>
      <w:r>
        <w:rPr>
          <w:sz w:val="31"/>
          <w:szCs w:val="31"/>
          <w:spacing w:val="6"/>
        </w:rPr>
        <w:t>同时，在“碳擎大模型</w:t>
      </w:r>
      <w:r>
        <w:rPr>
          <w:sz w:val="31"/>
          <w:szCs w:val="31"/>
          <w:spacing w:val="-112"/>
        </w:rPr>
        <w:t xml:space="preserve"> </w:t>
      </w:r>
      <w:r>
        <w:rPr>
          <w:sz w:val="31"/>
          <w:szCs w:val="31"/>
          <w:spacing w:val="6"/>
        </w:rPr>
        <w:t>”集成预测算法，基于历</w:t>
      </w:r>
      <w:r>
        <w:rPr>
          <w:sz w:val="31"/>
          <w:szCs w:val="31"/>
          <w:spacing w:val="5"/>
        </w:rPr>
        <w:t>史能耗数</w:t>
      </w:r>
      <w:r>
        <w:rPr>
          <w:sz w:val="31"/>
          <w:szCs w:val="31"/>
          <w:spacing w:val="9"/>
        </w:rPr>
        <w:t>据和天气预报信息，精准预测未来能耗趋势，进一步优化能源</w:t>
      </w:r>
      <w:r>
        <w:rPr>
          <w:sz w:val="31"/>
          <w:szCs w:val="31"/>
          <w:spacing w:val="9"/>
        </w:rPr>
        <w:t>分配策略。并接入远程监控与智能预警功能，一旦发现能耗异</w:t>
      </w:r>
      <w:r>
        <w:rPr>
          <w:sz w:val="31"/>
          <w:szCs w:val="31"/>
          <w:spacing w:val="9"/>
        </w:rPr>
        <w:t>常或设备故障，立即通知运维人员进行处理，确保数据中心运</w:t>
      </w:r>
      <w:r>
        <w:rPr>
          <w:sz w:val="31"/>
          <w:szCs w:val="31"/>
          <w:spacing w:val="6"/>
        </w:rPr>
        <w:t>行的稳定性和安全性。</w:t>
      </w:r>
    </w:p>
    <w:p>
      <w:pPr>
        <w:ind w:left="644"/>
        <w:spacing w:before="3" w:line="189" w:lineRule="auto"/>
        <w:rPr>
          <w:rFonts w:ascii="SimSun" w:hAnsi="SimSun" w:eastAsia="SimSun" w:cs="SimSun"/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b/>
          <w:bCs/>
          <w:spacing w:val="-2"/>
        </w:rPr>
        <w:t>4</w:t>
      </w:r>
      <w:r>
        <w:rPr>
          <w:rFonts w:ascii="Arial" w:hAnsi="Arial" w:eastAsia="Arial" w:cs="Arial"/>
          <w:sz w:val="31"/>
          <w:szCs w:val="31"/>
          <w:b/>
          <w:bCs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2"/>
        </w:rPr>
        <w:t>、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5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2"/>
        </w:rPr>
        <w:t>绿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2"/>
        </w:rPr>
        <w:t>能可</w:t>
      </w:r>
      <w:r>
        <w:rPr>
          <w:rFonts w:ascii="SimSun" w:hAnsi="SimSun" w:eastAsia="SimSun" w:cs="SimSun"/>
          <w:sz w:val="31"/>
          <w:szCs w:val="31"/>
          <w:b/>
          <w:bCs/>
          <w:spacing w:val="-2"/>
        </w:rPr>
        <w:t>溯源</w:t>
      </w:r>
    </w:p>
    <w:p>
      <w:pPr>
        <w:pStyle w:val="BodyText"/>
        <w:ind w:left="22" w:right="272" w:firstLine="560"/>
        <w:spacing w:before="199" w:line="371" w:lineRule="auto"/>
        <w:rPr>
          <w:sz w:val="31"/>
          <w:szCs w:val="31"/>
        </w:rPr>
      </w:pPr>
      <w:r>
        <w:rPr>
          <w:sz w:val="31"/>
          <w:szCs w:val="31"/>
          <w:spacing w:val="6"/>
        </w:rPr>
        <w:t>在现有青海“全国首个</w:t>
      </w:r>
      <w:r>
        <w:rPr>
          <w:sz w:val="31"/>
          <w:szCs w:val="31"/>
          <w:spacing w:val="6"/>
        </w:rPr>
        <w:t xml:space="preserve"> </w:t>
      </w:r>
      <w:r>
        <w:rPr>
          <w:sz w:val="31"/>
          <w:szCs w:val="31"/>
          <w:spacing w:val="6"/>
        </w:rPr>
        <w:t>100%</w:t>
      </w:r>
      <w:r>
        <w:rPr>
          <w:sz w:val="31"/>
          <w:szCs w:val="31"/>
          <w:spacing w:val="6"/>
        </w:rPr>
        <w:t xml:space="preserve"> </w:t>
      </w:r>
      <w:r>
        <w:rPr>
          <w:sz w:val="31"/>
          <w:szCs w:val="31"/>
          <w:spacing w:val="6"/>
        </w:rPr>
        <w:t>绿电可溯源数据中心</w:t>
      </w:r>
      <w:r>
        <w:rPr>
          <w:sz w:val="31"/>
          <w:szCs w:val="31"/>
          <w:spacing w:val="-99"/>
        </w:rPr>
        <w:t xml:space="preserve"> </w:t>
      </w:r>
      <w:r>
        <w:rPr>
          <w:sz w:val="31"/>
          <w:szCs w:val="31"/>
          <w:spacing w:val="6"/>
        </w:rPr>
        <w:t>”基础</w:t>
      </w:r>
      <w:r>
        <w:rPr>
          <w:sz w:val="31"/>
          <w:szCs w:val="31"/>
          <w:spacing w:val="7"/>
        </w:rPr>
        <w:t>上，建立“绿电-算力</w:t>
      </w:r>
      <w:r>
        <w:rPr>
          <w:sz w:val="31"/>
          <w:szCs w:val="31"/>
          <w:spacing w:val="-102"/>
        </w:rPr>
        <w:t xml:space="preserve"> </w:t>
      </w:r>
      <w:r>
        <w:rPr>
          <w:sz w:val="31"/>
          <w:szCs w:val="31"/>
          <w:spacing w:val="7"/>
        </w:rPr>
        <w:t>”实时匹配平台，通过智能调度算法，根</w:t>
      </w:r>
      <w:r>
        <w:rPr>
          <w:sz w:val="31"/>
          <w:szCs w:val="31"/>
          <w:spacing w:val="9"/>
        </w:rPr>
        <w:t>据风光资源的实时变化情况，动态调整训练任务的分布，确保</w:t>
      </w:r>
      <w:r>
        <w:rPr>
          <w:sz w:val="31"/>
          <w:szCs w:val="31"/>
          <w:spacing w:val="9"/>
        </w:rPr>
        <w:t>在风光资源最为丰富的时段，数据中心能够充分利用绿色能源</w:t>
      </w:r>
      <w:r>
        <w:rPr>
          <w:sz w:val="31"/>
          <w:szCs w:val="31"/>
          <w:spacing w:val="7"/>
        </w:rPr>
        <w:t>进行计算，从而最大化减少对传统能源的依</w:t>
      </w:r>
      <w:r>
        <w:rPr>
          <w:sz w:val="31"/>
          <w:szCs w:val="31"/>
          <w:spacing w:val="6"/>
        </w:rPr>
        <w:t>赖。</w:t>
      </w:r>
      <w:r>
        <w:rPr>
          <w:sz w:val="31"/>
          <w:szCs w:val="31"/>
          <w:spacing w:val="-90"/>
        </w:rPr>
        <w:t xml:space="preserve"> </w:t>
      </w:r>
      <w:r>
        <w:rPr>
          <w:sz w:val="31"/>
          <w:szCs w:val="31"/>
          <w:spacing w:val="6"/>
        </w:rPr>
        <w:t>同时，基于平</w:t>
      </w:r>
      <w:r>
        <w:rPr>
          <w:sz w:val="31"/>
          <w:szCs w:val="31"/>
          <w:spacing w:val="9"/>
        </w:rPr>
        <w:t>台记录并展示每个训练任务所使用的绿色能源量，实现绿能的</w:t>
      </w:r>
      <w:r>
        <w:rPr>
          <w:sz w:val="31"/>
          <w:szCs w:val="31"/>
          <w:spacing w:val="8"/>
        </w:rPr>
        <w:t>全程可追溯，增加数据的透明度和可信度。</w:t>
      </w:r>
    </w:p>
    <w:p>
      <w:pPr>
        <w:pStyle w:val="BodyText"/>
        <w:ind w:left="20" w:right="248" w:firstLine="561"/>
        <w:spacing w:before="4" w:line="370" w:lineRule="auto"/>
        <w:jc w:val="both"/>
        <w:rPr>
          <w:sz w:val="31"/>
          <w:szCs w:val="31"/>
        </w:rPr>
      </w:pPr>
      <w:r>
        <w:rPr>
          <w:sz w:val="31"/>
          <w:szCs w:val="31"/>
          <w:spacing w:val="2"/>
        </w:rPr>
        <w:t>对外发布并推广“零碳算力标签</w:t>
      </w:r>
      <w:r>
        <w:rPr>
          <w:sz w:val="31"/>
          <w:szCs w:val="31"/>
          <w:spacing w:val="-113"/>
        </w:rPr>
        <w:t xml:space="preserve"> </w:t>
      </w:r>
      <w:r>
        <w:rPr>
          <w:sz w:val="31"/>
          <w:szCs w:val="31"/>
          <w:spacing w:val="2"/>
        </w:rPr>
        <w:t>”，</w:t>
      </w:r>
      <w:r>
        <w:rPr>
          <w:sz w:val="31"/>
          <w:szCs w:val="31"/>
          <w:spacing w:val="-70"/>
        </w:rPr>
        <w:t xml:space="preserve"> </w:t>
      </w:r>
      <w:r>
        <w:rPr>
          <w:sz w:val="31"/>
          <w:szCs w:val="31"/>
          <w:spacing w:val="2"/>
        </w:rPr>
        <w:t>旨在为客户提供明</w:t>
      </w:r>
      <w:r>
        <w:rPr>
          <w:sz w:val="31"/>
          <w:szCs w:val="31"/>
          <w:spacing w:val="1"/>
        </w:rPr>
        <w:t>确、</w:t>
      </w:r>
      <w:r>
        <w:rPr>
          <w:sz w:val="31"/>
          <w:szCs w:val="31"/>
          <w:spacing w:val="9"/>
        </w:rPr>
        <w:t>透明的选择标准，使其能够根据自身需求和环保要求，精准地</w:t>
      </w:r>
      <w:r>
        <w:rPr>
          <w:sz w:val="31"/>
          <w:szCs w:val="31"/>
          <w:spacing w:val="5"/>
        </w:rPr>
        <w:t>选购符合“零碳</w:t>
      </w:r>
      <w:r>
        <w:rPr>
          <w:sz w:val="31"/>
          <w:szCs w:val="31"/>
          <w:spacing w:val="-99"/>
        </w:rPr>
        <w:t xml:space="preserve"> </w:t>
      </w:r>
      <w:r>
        <w:rPr>
          <w:sz w:val="31"/>
          <w:szCs w:val="31"/>
          <w:spacing w:val="5"/>
        </w:rPr>
        <w:t>”标准的</w:t>
      </w:r>
      <w:r>
        <w:rPr>
          <w:sz w:val="31"/>
          <w:szCs w:val="31"/>
        </w:rPr>
        <w:t>AI</w:t>
      </w:r>
      <w:r>
        <w:rPr>
          <w:sz w:val="31"/>
          <w:szCs w:val="31"/>
          <w:spacing w:val="5"/>
        </w:rPr>
        <w:t>算力服务。</w:t>
      </w:r>
    </w:p>
    <w:sectPr>
      <w:footerReference w:type="default" r:id="rId11"/>
      <w:pgSz w:w="11906" w:h="16840"/>
      <w:pgMar w:top="1413" w:right="1049" w:bottom="1480" w:left="1785" w:header="0" w:footer="123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UI Gothic">
    <w:panose1 w:val="020B0600070205080204"/>
    <w:charset w:val="86"/>
    <w:family w:val="auto"/>
    <w:pitch w:val="variable"/>
    <w:sig w:usb0="E00002FF" w:usb1="6AC7FDFB" w:usb2="08000012" w:usb3="00000000" w:csb0="4002009F" w:csb1="DFD7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6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position w:val="1"/>
      </w:rPr>
      <w:t>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1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</w:rPr>
      <w:t>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6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position w:val="1"/>
      </w:rPr>
      <w:t>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5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position w:val="1"/>
      </w:rPr>
      <w:t>6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6"/>
      <w:spacing w:line="182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</w:rPr>
      <w:t>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5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position w:val="1"/>
      </w:rPr>
      <w:t>8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mp.weixin.qq.com/s/UXahsGT_svN5xaNyri8Zqg?11" TargetMode="External"/><Relationship Id="rId8" Type="http://schemas.openxmlformats.org/officeDocument/2006/relationships/hyperlink" Target="https://www.cww.net.cn/article?id=586842" TargetMode="External"/><Relationship Id="rId7" Type="http://schemas.openxmlformats.org/officeDocument/2006/relationships/footer" Target="footer4.xml"/><Relationship Id="rId6" Type="http://schemas.openxmlformats.org/officeDocument/2006/relationships/hyperlink" Target="https://www.bjcia.org.cn/47/202405/19654.html" TargetMode="External"/><Relationship Id="rId5" Type="http://schemas.openxmlformats.org/officeDocument/2006/relationships/footer" Target="footer3.xml"/><Relationship Id="rId4" Type="http://schemas.openxmlformats.org/officeDocument/2006/relationships/hyperlink" Target="https://xueqiu.com/4926075175/288976794" TargetMode="External"/><Relationship Id="rId3" Type="http://schemas.openxmlformats.org/officeDocument/2006/relationships/hyperlink" Target="https://www.fromgeek.com/telecom/664690.html" TargetMode="External"/><Relationship Id="rId2" Type="http://schemas.openxmlformats.org/officeDocument/2006/relationships/footer" Target="footer2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2025-11-04T10:01:35</vt:filetime>
  </property>
</Properties>
</file>