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12"/>
        <w:spacing w:before="181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8"/>
        </w:rPr>
        <w:t>运营商电费分析与提质增效路径建议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3741"/>
        <w:spacing w:before="102" w:line="197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6"/>
        </w:rPr>
        <w:t>李娟、金玮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6" w:right="158" w:firstLine="480"/>
        <w:spacing w:before="78" w:line="360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在“双碳</w:t>
      </w:r>
      <w:r>
        <w:rPr>
          <w:sz w:val="24"/>
          <w:szCs w:val="24"/>
          <w:spacing w:val="-88"/>
        </w:rPr>
        <w:t xml:space="preserve"> </w:t>
      </w:r>
      <w:r>
        <w:rPr>
          <w:sz w:val="24"/>
          <w:szCs w:val="24"/>
          <w:spacing w:val="-2"/>
        </w:rPr>
        <w:t>”</w:t>
      </w:r>
      <w:r>
        <w:rPr>
          <w:sz w:val="24"/>
          <w:szCs w:val="24"/>
          <w:spacing w:val="-94"/>
        </w:rPr>
        <w:t xml:space="preserve"> </w:t>
      </w:r>
      <w:r>
        <w:rPr>
          <w:sz w:val="24"/>
          <w:szCs w:val="24"/>
          <w:spacing w:val="-2"/>
        </w:rPr>
        <w:t>目标与数字经济爆发式增长的双重驱动下，通</w:t>
      </w:r>
      <w:r>
        <w:rPr>
          <w:sz w:val="24"/>
          <w:szCs w:val="24"/>
          <w:spacing w:val="-3"/>
        </w:rPr>
        <w:t>信行业正面临电费成</w:t>
      </w:r>
      <w:r>
        <w:rPr>
          <w:sz w:val="24"/>
          <w:szCs w:val="24"/>
        </w:rPr>
        <w:t>本攀升与绿色转型攻坚的深度博弈。面对20</w:t>
      </w:r>
      <w:r>
        <w:rPr>
          <w:sz w:val="24"/>
          <w:szCs w:val="24"/>
          <w:spacing w:val="-1"/>
        </w:rPr>
        <w:t>25年成本压力进一步加剧的挑战，运营</w:t>
      </w:r>
      <w:r>
        <w:rPr>
          <w:sz w:val="24"/>
          <w:szCs w:val="24"/>
          <w:spacing w:val="-2"/>
        </w:rPr>
        <w:t>商需以电费管控为切</w:t>
      </w:r>
      <w:r>
        <w:rPr>
          <w:sz w:val="24"/>
          <w:szCs w:val="24"/>
          <w:spacing w:val="-61"/>
        </w:rPr>
        <w:t xml:space="preserve"> </w:t>
      </w:r>
      <w:r>
        <w:rPr>
          <w:sz w:val="24"/>
          <w:szCs w:val="24"/>
          <w:spacing w:val="-2"/>
        </w:rPr>
        <w:t>口，将绿色转型从成本负担转化为竞争壁垒，在数</w:t>
      </w:r>
      <w:r>
        <w:rPr>
          <w:sz w:val="24"/>
          <w:szCs w:val="24"/>
          <w:spacing w:val="-3"/>
        </w:rPr>
        <w:t>字经济浪潮</w:t>
      </w:r>
      <w:r>
        <w:rPr>
          <w:sz w:val="24"/>
          <w:szCs w:val="24"/>
          <w:spacing w:val="-2"/>
        </w:rPr>
        <w:t>中实现可持续增长。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7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9"/>
        </w:rPr>
        <w:t>一、研究背景：电费压力与绿色转型双重挑战</w:t>
      </w:r>
    </w:p>
    <w:p>
      <w:pPr>
        <w:pStyle w:val="BodyText"/>
        <w:ind w:left="20" w:right="158" w:firstLine="672"/>
        <w:spacing w:before="242" w:line="371" w:lineRule="auto"/>
        <w:rPr/>
      </w:pPr>
      <w:r>
        <w:rPr>
          <w:spacing w:val="4"/>
        </w:rPr>
        <w:t>当前，我国通信行业正面临“</w:t>
      </w:r>
      <w:r>
        <w:rPr>
          <w:spacing w:val="-97"/>
        </w:rPr>
        <w:t xml:space="preserve"> </w:t>
      </w:r>
      <w:r>
        <w:rPr>
          <w:spacing w:val="4"/>
        </w:rPr>
        <w:t>电费成本激增</w:t>
      </w:r>
      <w:r>
        <w:rPr>
          <w:spacing w:val="-112"/>
        </w:rPr>
        <w:t xml:space="preserve"> </w:t>
      </w:r>
      <w:r>
        <w:rPr>
          <w:spacing w:val="3"/>
        </w:rPr>
        <w:t>”与“绿色低</w:t>
      </w:r>
      <w:r>
        <w:rPr>
          <w:spacing w:val="7"/>
        </w:rPr>
        <w:t>碳转型</w:t>
      </w:r>
      <w:r>
        <w:rPr>
          <w:spacing w:val="-104"/>
        </w:rPr>
        <w:t xml:space="preserve"> </w:t>
      </w:r>
      <w:r>
        <w:rPr>
          <w:spacing w:val="7"/>
        </w:rPr>
        <w:t>”的双重挑战。在5G规模化部署、数据中心算力需求爆</w:t>
      </w:r>
      <w:r>
        <w:rPr>
          <w:spacing w:val="8"/>
        </w:rPr>
        <w:t>发的背景下，行业用电量呈刚性增长态势。据统计，截至2024</w:t>
      </w:r>
      <w:r>
        <w:rPr>
          <w:spacing w:val="9"/>
        </w:rPr>
        <w:t>年底，全国算力总规模达280</w:t>
      </w:r>
      <w:r>
        <w:rPr/>
        <w:t>EFLOPS</w:t>
      </w:r>
      <w:r>
        <w:rPr>
          <w:spacing w:val="9"/>
        </w:rPr>
        <w:t>，近五年平均增</w:t>
      </w:r>
      <w:r>
        <w:rPr>
          <w:spacing w:val="8"/>
        </w:rPr>
        <w:t>速近30%；</w:t>
      </w:r>
    </w:p>
    <w:p>
      <w:pPr>
        <w:pStyle w:val="BodyText"/>
        <w:ind w:left="17" w:firstLine="8"/>
        <w:spacing w:before="12" w:line="370" w:lineRule="auto"/>
        <w:rPr/>
      </w:pPr>
      <w:r>
        <w:rPr>
          <w:spacing w:val="8"/>
        </w:rPr>
        <w:t>存力总规模约1580</w:t>
      </w:r>
      <w:r>
        <w:rPr/>
        <w:t>EB</w:t>
      </w:r>
      <w:r>
        <w:rPr>
          <w:spacing w:val="8"/>
        </w:rPr>
        <w:t>，支撑了数字经济的蓬勃发展。与此同时</w:t>
      </w:r>
      <w:r>
        <w:rPr>
          <w:spacing w:val="9"/>
        </w:rPr>
        <w:t xml:space="preserve">  </w:t>
      </w:r>
      <w:r>
        <w:rPr>
          <w:spacing w:val="2"/>
        </w:rPr>
        <w:t>,</w:t>
      </w:r>
      <w:r>
        <w:rPr>
          <w:spacing w:val="101"/>
        </w:rPr>
        <w:t xml:space="preserve"> </w:t>
      </w:r>
      <w:r>
        <w:rPr>
          <w:spacing w:val="2"/>
        </w:rPr>
        <w:t>2024年我国数据中心用电量达1660亿千瓦时，</w:t>
      </w:r>
      <w:r>
        <w:rPr>
          <w:spacing w:val="-70"/>
        </w:rPr>
        <w:t xml:space="preserve"> </w:t>
      </w:r>
      <w:r>
        <w:rPr>
          <w:spacing w:val="2"/>
        </w:rPr>
        <w:t>占全社会用电</w:t>
      </w:r>
      <w:r>
        <w:rPr>
          <w:spacing w:val="8"/>
        </w:rPr>
        <w:t>量约2%，碳排放总量达0.859亿吨。这一能源消耗规模对运营商</w:t>
      </w:r>
      <w:r>
        <w:rPr>
          <w:spacing w:val="7"/>
        </w:rPr>
        <w:t>的成本结构产生了深远影响，</w:t>
      </w:r>
      <w:r>
        <w:rPr>
          <w:spacing w:val="-93"/>
        </w:rPr>
        <w:t xml:space="preserve"> </w:t>
      </w:r>
      <w:r>
        <w:rPr>
          <w:spacing w:val="7"/>
        </w:rPr>
        <w:t>电费支出已占网络运营总成本的</w:t>
      </w:r>
      <w:r>
        <w:rPr>
          <w:spacing w:val="9"/>
        </w:rPr>
        <w:t>30%以上，成为仅次于人力成本的第二大支出项</w:t>
      </w:r>
      <w:r>
        <w:rPr>
          <w:spacing w:val="8"/>
        </w:rPr>
        <w:t>。技术迭代与能</w:t>
      </w:r>
      <w:r>
        <w:rPr>
          <w:spacing w:val="8"/>
        </w:rPr>
        <w:t>耗矛盾也日益突出。5G基站的单站功耗达4G基站的3-4倍，而随</w:t>
      </w:r>
      <w:r>
        <w:rPr>
          <w:spacing w:val="6"/>
        </w:rPr>
        <w:t>着数据流量年均增长20%以上，站点密集化加速，</w:t>
      </w:r>
      <w:r>
        <w:rPr>
          <w:spacing w:val="-75"/>
        </w:rPr>
        <w:t xml:space="preserve"> </w:t>
      </w:r>
      <w:r>
        <w:rPr>
          <w:spacing w:val="6"/>
        </w:rPr>
        <w:t>电信行业总能</w:t>
      </w:r>
      <w:r>
        <w:rPr>
          <w:spacing w:val="8"/>
        </w:rPr>
        <w:t>耗压力持续加大。若不采取有效节能措施，预计2025年通信网</w:t>
      </w:r>
      <w:r>
        <w:rPr>
          <w:spacing w:val="9"/>
        </w:rPr>
        <w:t>络碳排放将增长74%，带动运营商</w:t>
      </w:r>
      <w:r>
        <w:rPr/>
        <w:t>OPEX</w:t>
      </w:r>
      <w:r>
        <w:rPr>
          <w:spacing w:val="9"/>
        </w:rPr>
        <w:t>整体上涨34%，</w:t>
      </w:r>
      <w:r>
        <w:rPr>
          <w:spacing w:val="8"/>
        </w:rPr>
        <w:t>严重侵蚀</w:t>
      </w:r>
      <w:r>
        <w:rPr>
          <w:spacing w:val="6"/>
        </w:rPr>
        <w:t>行业利润空间。</w:t>
      </w:r>
    </w:p>
    <w:p>
      <w:pPr>
        <w:spacing w:line="370" w:lineRule="auto"/>
        <w:sectPr>
          <w:footerReference w:type="default" r:id="rId1"/>
          <w:pgSz w:w="11906" w:h="16840"/>
          <w:pgMar w:top="1431" w:right="1322" w:bottom="1480" w:left="1785" w:header="0" w:footer="1234" w:gutter="0"/>
        </w:sectPr>
        <w:rPr/>
      </w:pPr>
    </w:p>
    <w:p>
      <w:pPr>
        <w:pStyle w:val="BodyText"/>
        <w:ind w:left="14" w:firstLine="643"/>
        <w:spacing w:before="63" w:line="371" w:lineRule="auto"/>
        <w:jc w:val="both"/>
        <w:rPr/>
      </w:pPr>
      <w:r>
        <w:rPr>
          <w:spacing w:val="5"/>
        </w:rPr>
        <w:t>从政策层面看，“双碳</w:t>
      </w:r>
      <w:r>
        <w:rPr>
          <w:spacing w:val="-97"/>
        </w:rPr>
        <w:t xml:space="preserve"> </w:t>
      </w:r>
      <w:r>
        <w:rPr>
          <w:spacing w:val="5"/>
        </w:rPr>
        <w:t>”</w:t>
      </w:r>
      <w:r>
        <w:rPr>
          <w:spacing w:val="-111"/>
        </w:rPr>
        <w:t xml:space="preserve"> </w:t>
      </w:r>
      <w:r>
        <w:rPr>
          <w:spacing w:val="5"/>
        </w:rPr>
        <w:t>目标对行业提出更高要求。根据</w:t>
      </w:r>
      <w:r>
        <w:rPr>
          <w:spacing w:val="8"/>
        </w:rPr>
        <w:t>工信部等七部门《信息通信行业绿色低碳发展行动计划（2022-</w:t>
      </w:r>
      <w:r>
        <w:rPr>
          <w:spacing w:val="18"/>
        </w:rPr>
        <w:t xml:space="preserve"> </w:t>
      </w:r>
      <w:r>
        <w:rPr>
          <w:spacing w:val="8"/>
        </w:rPr>
        <w:t>2025年）》，到2025年需实现“单位信息流量综合能耗比‘十</w:t>
      </w:r>
      <w:r>
        <w:rPr>
          <w:spacing w:val="5"/>
        </w:rPr>
        <w:t>三五</w:t>
      </w:r>
      <w:r>
        <w:rPr>
          <w:spacing w:val="-95"/>
        </w:rPr>
        <w:t xml:space="preserve"> </w:t>
      </w:r>
      <w:r>
        <w:rPr>
          <w:spacing w:val="5"/>
        </w:rPr>
        <w:t>’期末下降20%，单位电信业务总量综合能耗下降15%</w:t>
      </w:r>
      <w:r>
        <w:rPr>
          <w:spacing w:val="-114"/>
        </w:rPr>
        <w:t xml:space="preserve"> </w:t>
      </w:r>
      <w:r>
        <w:rPr>
          <w:spacing w:val="5"/>
        </w:rPr>
        <w:t>”的</w:t>
      </w:r>
      <w:r>
        <w:rPr>
          <w:spacing w:val="7"/>
        </w:rPr>
        <w:t>核心目标。行动计划明确要求运营商构建绿色低碳网络，</w:t>
      </w:r>
      <w:r>
        <w:rPr>
          <w:spacing w:val="-91"/>
        </w:rPr>
        <w:t xml:space="preserve"> </w:t>
      </w:r>
      <w:r>
        <w:rPr>
          <w:spacing w:val="7"/>
        </w:rPr>
        <w:t>电费</w:t>
      </w:r>
      <w:r>
        <w:rPr>
          <w:spacing w:val="8"/>
        </w:rPr>
        <w:t>管控成为实现可持续发展与成本控制的关键抓手。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17"/>
        <w:spacing w:before="101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二、运营商用电现状分析</w:t>
      </w:r>
    </w:p>
    <w:p>
      <w:pPr>
        <w:ind w:left="4"/>
        <w:spacing w:before="241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"/>
        </w:rPr>
        <w:t>（ </w:t>
      </w:r>
      <w:r>
        <w:rPr>
          <w:rFonts w:ascii="SimSun" w:hAnsi="SimSun" w:eastAsia="SimSun" w:cs="SimSun"/>
          <w:sz w:val="31"/>
          <w:szCs w:val="31"/>
          <w:b/>
          <w:bCs/>
          <w:spacing w:val="-3"/>
        </w:rPr>
        <w:t>一</w:t>
      </w:r>
      <w:r>
        <w:rPr>
          <w:rFonts w:ascii="SimSun" w:hAnsi="SimSun" w:eastAsia="SimSun" w:cs="SimSun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-3"/>
        </w:rPr>
        <w:t>从总体趋势看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3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3"/>
        </w:rPr>
        <w:t>用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"/>
        </w:rPr>
        <w:t>电</w:t>
      </w:r>
      <w:r>
        <w:rPr>
          <w:rFonts w:ascii="SimSun" w:hAnsi="SimSun" w:eastAsia="SimSun" w:cs="SimSun"/>
          <w:sz w:val="31"/>
          <w:szCs w:val="31"/>
          <w:b/>
          <w:bCs/>
          <w:spacing w:val="-3"/>
        </w:rPr>
        <w:t>量呈现刚性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"/>
        </w:rPr>
        <w:t>增</w:t>
      </w:r>
      <w:r>
        <w:rPr>
          <w:rFonts w:ascii="SimSun" w:hAnsi="SimSun" w:eastAsia="SimSun" w:cs="SimSun"/>
          <w:sz w:val="31"/>
          <w:szCs w:val="31"/>
          <w:b/>
          <w:bCs/>
          <w:spacing w:val="-3"/>
        </w:rPr>
        <w:t>长</w:t>
      </w:r>
    </w:p>
    <w:p>
      <w:pPr>
        <w:pStyle w:val="BodyText"/>
        <w:ind w:left="23" w:right="1" w:firstLine="644"/>
        <w:spacing w:before="210" w:line="371" w:lineRule="auto"/>
        <w:rPr/>
      </w:pPr>
      <w:r>
        <w:rPr>
          <w:spacing w:val="5"/>
        </w:rPr>
        <w:t>三大运营商用电量整体呈现上升态势。2020-2024年间，</w:t>
      </w:r>
      <w:r>
        <w:rPr>
          <w:spacing w:val="-82"/>
        </w:rPr>
        <w:t xml:space="preserve"> </w:t>
      </w:r>
      <w:r>
        <w:rPr>
          <w:spacing w:val="5"/>
        </w:rPr>
        <w:t>中</w:t>
      </w:r>
      <w:r>
        <w:rPr>
          <w:spacing w:val="7"/>
        </w:rPr>
        <w:t>国移动用电量从549亿度增至629亿度，增幅14.6%，主要受5G基</w:t>
      </w:r>
      <w:r>
        <w:rPr>
          <w:spacing w:val="6"/>
        </w:rPr>
        <w:t>站规模化部署驱动；</w:t>
      </w:r>
      <w:r>
        <w:rPr>
          <w:spacing w:val="-81"/>
        </w:rPr>
        <w:t xml:space="preserve"> </w:t>
      </w:r>
      <w:r>
        <w:rPr>
          <w:spacing w:val="6"/>
        </w:rPr>
        <w:t>中国电信用电量维持在</w:t>
      </w:r>
      <w:r>
        <w:rPr>
          <w:spacing w:val="5"/>
        </w:rPr>
        <w:t>250-300亿度区间，</w:t>
      </w:r>
      <w:r>
        <w:rPr>
          <w:spacing w:val="6"/>
        </w:rPr>
        <w:t>通过共建共享实现用电趋稳；</w:t>
      </w:r>
      <w:r>
        <w:rPr>
          <w:spacing w:val="-84"/>
        </w:rPr>
        <w:t xml:space="preserve"> </w:t>
      </w:r>
      <w:r>
        <w:rPr>
          <w:spacing w:val="6"/>
        </w:rPr>
        <w:t>中国联通用电量从172亿度增至</w:t>
      </w:r>
    </w:p>
    <w:p>
      <w:pPr>
        <w:pStyle w:val="BodyText"/>
        <w:ind w:left="14"/>
        <w:spacing w:before="1" w:line="227" w:lineRule="auto"/>
        <w:rPr/>
      </w:pPr>
      <w:r>
        <w:rPr>
          <w:spacing w:val="8"/>
        </w:rPr>
        <w:t>234亿度，增幅36.0%，反映其网络扩</w:t>
      </w:r>
      <w:r>
        <w:rPr>
          <w:spacing w:val="7"/>
        </w:rPr>
        <w:t>张阶段的能耗特点。</w:t>
      </w:r>
    </w:p>
    <w:p>
      <w:pPr>
        <w:ind w:firstLine="1169"/>
        <w:spacing w:before="163" w:line="3660" w:lineRule="exact"/>
        <w:rPr/>
      </w:pPr>
      <w:r>
        <w:rPr>
          <w:position w:val="-73"/>
        </w:rPr>
        <w:drawing>
          <wp:inline distT="0" distB="0" distL="0" distR="0">
            <wp:extent cx="4378325" cy="23241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83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63"/>
        <w:spacing w:before="132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图1：三大运营商用电量</w:t>
      </w:r>
    </w:p>
    <w:p>
      <w:pPr>
        <w:ind w:left="4"/>
        <w:spacing w:before="212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（ </w:t>
      </w:r>
      <w:r>
        <w:rPr>
          <w:rFonts w:ascii="SimSun" w:hAnsi="SimSun" w:eastAsia="SimSun" w:cs="SimSun"/>
          <w:sz w:val="31"/>
          <w:szCs w:val="31"/>
          <w:b/>
          <w:bCs/>
        </w:rPr>
        <w:t>二</w:t>
      </w:r>
      <w:r>
        <w:rPr>
          <w:rFonts w:ascii="SimSun" w:hAnsi="SimSun" w:eastAsia="SimSun" w:cs="SimSun"/>
          <w:sz w:val="31"/>
          <w:szCs w:val="31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）电</w:t>
      </w:r>
      <w:r>
        <w:rPr>
          <w:rFonts w:ascii="SimSun" w:hAnsi="SimSun" w:eastAsia="SimSun" w:cs="SimSun"/>
          <w:sz w:val="31"/>
          <w:szCs w:val="31"/>
          <w:b/>
          <w:bCs/>
        </w:rPr>
        <w:t>费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支</w:t>
      </w:r>
      <w:r>
        <w:rPr>
          <w:rFonts w:ascii="SimSun" w:hAnsi="SimSun" w:eastAsia="SimSun" w:cs="SimSun"/>
          <w:sz w:val="31"/>
          <w:szCs w:val="31"/>
          <w:b/>
          <w:bCs/>
        </w:rPr>
        <w:t>出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增</w:t>
      </w:r>
      <w:r>
        <w:rPr>
          <w:rFonts w:ascii="SimSun" w:hAnsi="SimSun" w:eastAsia="SimSun" w:cs="SimSun"/>
          <w:sz w:val="31"/>
          <w:szCs w:val="31"/>
          <w:b/>
          <w:bCs/>
        </w:rPr>
        <w:t>速与业务收入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增</w:t>
      </w:r>
      <w:r>
        <w:rPr>
          <w:rFonts w:ascii="SimSun" w:hAnsi="SimSun" w:eastAsia="SimSun" w:cs="SimSun"/>
          <w:sz w:val="31"/>
          <w:szCs w:val="31"/>
          <w:b/>
          <w:bCs/>
        </w:rPr>
        <w:t>速对比趋近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4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</w:rPr>
        <w:t>利润空间承压</w:t>
      </w:r>
    </w:p>
    <w:p>
      <w:pPr>
        <w:spacing w:line="184" w:lineRule="auto"/>
        <w:sectPr>
          <w:footerReference w:type="default" r:id="rId2"/>
          <w:pgSz w:w="11906" w:h="16840"/>
          <w:pgMar w:top="1413" w:right="1320" w:bottom="1424" w:left="1785" w:header="0" w:footer="125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ind w:left="24" w:right="159" w:firstLine="637"/>
        <w:spacing w:before="63" w:line="371" w:lineRule="auto"/>
        <w:rPr/>
      </w:pPr>
      <w:r>
        <w:rPr>
          <w:spacing w:val="6"/>
        </w:rPr>
        <w:t>行业层面分析显示，</w:t>
      </w:r>
      <w:r>
        <w:rPr>
          <w:spacing w:val="-81"/>
        </w:rPr>
        <w:t xml:space="preserve"> </w:t>
      </w:r>
      <w:r>
        <w:rPr>
          <w:spacing w:val="6"/>
        </w:rPr>
        <w:t>电费支出增速与业务收入增速的关系</w:t>
      </w:r>
      <w:r>
        <w:rPr>
          <w:spacing w:val="7"/>
        </w:rPr>
        <w:t>呈现动态变化。2020年（5G新基建攻坚期</w:t>
      </w:r>
      <w:r>
        <w:rPr>
          <w:spacing w:val="23"/>
        </w:rPr>
        <w:t>），</w:t>
      </w:r>
      <w:r>
        <w:rPr>
          <w:spacing w:val="7"/>
        </w:rPr>
        <w:t>硬件密集部署推</w:t>
      </w:r>
      <w:r>
        <w:rPr>
          <w:spacing w:val="8"/>
        </w:rPr>
        <w:t>高用电增幅至53.19%，但业务需求处于空窗期，收入增幅仅</w:t>
      </w:r>
    </w:p>
    <w:p>
      <w:pPr>
        <w:pStyle w:val="BodyText"/>
        <w:ind w:left="17"/>
        <w:spacing w:before="1" w:line="227" w:lineRule="auto"/>
        <w:rPr/>
      </w:pPr>
      <w:r>
        <w:rPr>
          <w:spacing w:val="5"/>
        </w:rPr>
        <w:t>3.6%，</w:t>
      </w:r>
      <w:r>
        <w:rPr>
          <w:spacing w:val="-84"/>
        </w:rPr>
        <w:t xml:space="preserve"> </w:t>
      </w:r>
      <w:r>
        <w:rPr>
          <w:spacing w:val="5"/>
        </w:rPr>
        <w:t>电费支出增速远超业务收入增速，严重侵蚀利润。</w:t>
      </w:r>
      <w:r>
        <w:rPr>
          <w:spacing w:val="-43"/>
        </w:rPr>
        <w:t xml:space="preserve"> </w:t>
      </w:r>
      <w:r>
        <w:rPr>
          <w:spacing w:val="5"/>
        </w:rPr>
        <w:t>2021</w:t>
      </w:r>
    </w:p>
    <w:p>
      <w:pPr>
        <w:pStyle w:val="BodyText"/>
        <w:ind w:left="21" w:hanging="13"/>
        <w:spacing w:before="240" w:line="364" w:lineRule="auto"/>
        <w:jc w:val="both"/>
        <w:rPr/>
      </w:pPr>
      <w:r>
        <w:rPr>
          <w:spacing w:val="9"/>
        </w:rPr>
        <w:t>-2023年，运营商借助基站智能节电、共建共享</w:t>
      </w:r>
      <w:r>
        <w:rPr>
          <w:spacing w:val="8"/>
        </w:rPr>
        <w:t>等手段，推动用</w:t>
      </w:r>
      <w:r>
        <w:rPr>
          <w:spacing w:val="9"/>
        </w:rPr>
        <w:t>电增幅显著回落并低于业务增长，形成电费支出增速慢于业务</w:t>
      </w:r>
      <w:r>
        <w:rPr>
          <w:spacing w:val="7"/>
        </w:rPr>
        <w:t>收入增速的有利局面，有助于保障利润空间。</w:t>
      </w:r>
      <w:r>
        <w:rPr>
          <w:spacing w:val="-26"/>
        </w:rPr>
        <w:t xml:space="preserve"> </w:t>
      </w:r>
      <w:r>
        <w:rPr>
          <w:spacing w:val="7"/>
        </w:rPr>
        <w:t>然而，2024年情</w:t>
      </w:r>
      <w:r>
        <w:rPr>
          <w:spacing w:val="8"/>
        </w:rPr>
        <w:t>况发生变化，用电增幅（3.12%）再度趋近业务收入增幅</w:t>
      </w:r>
      <w:r>
        <w:rPr>
          <w:spacing w:val="7"/>
        </w:rPr>
        <w:t>（3.2%</w:t>
      </w:r>
      <w:r>
        <w:rPr/>
        <w:t xml:space="preserve"> </w:t>
      </w:r>
      <w:r>
        <w:rPr>
          <w:spacing w:val="2"/>
        </w:rPr>
        <w:t>)</w:t>
      </w:r>
      <w:r>
        <w:rPr>
          <w:spacing w:val="77"/>
        </w:rPr>
        <w:t xml:space="preserve"> </w:t>
      </w:r>
      <w:r>
        <w:rPr>
          <w:spacing w:val="2"/>
        </w:rPr>
        <w:t>,</w:t>
      </w:r>
      <w:r>
        <w:rPr>
          <w:spacing w:val="111"/>
        </w:rPr>
        <w:t xml:space="preserve"> </w:t>
      </w:r>
      <w:r>
        <w:rPr>
          <w:spacing w:val="2"/>
        </w:rPr>
        <w:t>两者差距仅0.08个百分点，暴露传统节电手段边际效益收</w:t>
      </w:r>
      <w:r>
        <w:rPr>
          <w:spacing w:val="9"/>
        </w:rPr>
        <w:t>窄，亟待挖掘新型降本路径以维系能效与增长的平衡，防止电</w:t>
      </w:r>
      <w:r>
        <w:rPr>
          <w:spacing w:val="7"/>
        </w:rPr>
        <w:t>费增速反超业务增速导致利润下滑。</w:t>
      </w:r>
    </w:p>
    <w:p>
      <w:pPr>
        <w:ind w:firstLine="779"/>
        <w:spacing w:line="4380" w:lineRule="exact"/>
        <w:rPr/>
      </w:pPr>
      <w:r>
        <w:rPr>
          <w:position w:val="-87"/>
        </w:rPr>
        <w:drawing>
          <wp:inline distT="0" distB="0" distL="0" distR="0">
            <wp:extent cx="4610100" cy="2781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64"/>
        <w:spacing w:before="192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图2：运营商业务收入及用电量增幅</w:t>
      </w:r>
    </w:p>
    <w:p>
      <w:pPr>
        <w:pStyle w:val="BodyText"/>
        <w:ind w:left="22" w:right="159" w:firstLine="640"/>
        <w:spacing w:before="211" w:line="371" w:lineRule="auto"/>
        <w:jc w:val="both"/>
        <w:rPr/>
      </w:pPr>
      <w:r>
        <w:rPr>
          <w:spacing w:val="6"/>
        </w:rPr>
        <w:t>具体来看，</w:t>
      </w:r>
      <w:r>
        <w:rPr>
          <w:spacing w:val="-83"/>
        </w:rPr>
        <w:t xml:space="preserve"> </w:t>
      </w:r>
      <w:r>
        <w:rPr>
          <w:spacing w:val="6"/>
        </w:rPr>
        <w:t>中国移动能耗控制效果显著，长期用电增幅控</w:t>
      </w:r>
      <w:r>
        <w:rPr>
          <w:spacing w:val="8"/>
        </w:rPr>
        <w:t>制在3%左右，然而业务收入自2023年有所下</w:t>
      </w:r>
      <w:r>
        <w:rPr>
          <w:spacing w:val="7"/>
        </w:rPr>
        <w:t>降，至2024业务增</w:t>
      </w:r>
      <w:r>
        <w:rPr>
          <w:spacing w:val="8"/>
        </w:rPr>
        <w:t>幅与用电增幅仅差0.1%，显示传统能耗控制手段已难以支撑更</w:t>
      </w:r>
    </w:p>
    <w:p>
      <w:pPr>
        <w:spacing w:line="371" w:lineRule="auto"/>
        <w:sectPr>
          <w:footerReference w:type="default" r:id="rId4"/>
          <w:pgSz w:w="11906" w:h="16840"/>
          <w:pgMar w:top="1413" w:right="1320" w:bottom="1424" w:left="1785" w:header="0" w:footer="1255" w:gutter="0"/>
        </w:sectPr>
        <w:rPr/>
      </w:pPr>
    </w:p>
    <w:p>
      <w:pPr>
        <w:pStyle w:val="BodyText"/>
        <w:ind w:left="22" w:right="158" w:firstLine="8"/>
        <w:spacing w:before="65" w:line="366" w:lineRule="auto"/>
        <w:jc w:val="both"/>
        <w:rPr/>
      </w:pPr>
      <w:r>
        <w:rPr>
          <w:spacing w:val="5"/>
        </w:rPr>
        <w:t>高水平的成本管理；</w:t>
      </w:r>
      <w:r>
        <w:rPr>
          <w:spacing w:val="-65"/>
        </w:rPr>
        <w:t xml:space="preserve"> </w:t>
      </w:r>
      <w:r>
        <w:rPr>
          <w:spacing w:val="5"/>
        </w:rPr>
        <w:t>中国电信自2022年起成功将用电增幅压至</w:t>
      </w:r>
      <w:r>
        <w:rPr>
          <w:spacing w:val="8"/>
        </w:rPr>
        <w:t>约2%，但业务增幅同样呈下降趋势，至2024年已与用电增幅几</w:t>
      </w:r>
      <w:r>
        <w:rPr>
          <w:spacing w:val="6"/>
        </w:rPr>
        <w:t>乎持平，利润空间承压明显；</w:t>
      </w:r>
      <w:r>
        <w:rPr>
          <w:spacing w:val="-71"/>
        </w:rPr>
        <w:t xml:space="preserve"> </w:t>
      </w:r>
      <w:r>
        <w:rPr>
          <w:spacing w:val="6"/>
        </w:rPr>
        <w:t>中国联通用电增幅经历了先涨后</w:t>
      </w:r>
      <w:r>
        <w:rPr>
          <w:spacing w:val="9"/>
        </w:rPr>
        <w:t>控的过程，相较其他运营商稍晚实现业务增幅对用电增幅的反</w:t>
      </w:r>
      <w:r>
        <w:rPr>
          <w:spacing w:val="9"/>
        </w:rPr>
        <w:t>超，但其用电控制波动较大，未来仍存在用电增幅超过业务增</w:t>
      </w:r>
      <w:r>
        <w:rPr>
          <w:spacing w:val="3"/>
        </w:rPr>
        <w:t>幅的风险。</w:t>
      </w:r>
    </w:p>
    <w:tbl>
      <w:tblPr>
        <w:tblStyle w:val="TableNormal"/>
        <w:tblW w:w="8590" w:type="dxa"/>
        <w:tblInd w:w="5" w:type="dxa"/>
        <w:tblLayout w:type="fixed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</w:tblPr>
      <w:tblGrid>
        <w:gridCol w:w="2987"/>
        <w:gridCol w:w="2834"/>
        <w:gridCol w:w="2769"/>
      </w:tblGrid>
      <w:tr>
        <w:trPr>
          <w:trHeight w:val="2009" w:hRule="atLeast"/>
        </w:trPr>
        <w:tc>
          <w:tcPr>
            <w:tcW w:w="2987" w:type="dxa"/>
            <w:vAlign w:val="top"/>
          </w:tcPr>
          <w:p>
            <w:pPr>
              <w:ind w:firstLine="5"/>
              <w:spacing w:before="5" w:line="1994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857755" cy="126619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57755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4" w:type="dxa"/>
            <w:vAlign w:val="top"/>
          </w:tcPr>
          <w:p>
            <w:pPr>
              <w:ind w:firstLine="20"/>
              <w:spacing w:before="4" w:line="1995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764792" cy="1266190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64792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  <w:vAlign w:val="top"/>
          </w:tcPr>
          <w:p>
            <w:pPr>
              <w:ind w:firstLine="44"/>
              <w:spacing w:before="5" w:line="1994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720596" cy="1266190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0596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003"/>
        <w:spacing w:before="171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图3：三大运营商业务收入与用电量增幅对比</w:t>
      </w:r>
    </w:p>
    <w:p>
      <w:pPr>
        <w:ind w:left="5"/>
        <w:spacing w:before="332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（</w:t>
      </w:r>
      <w:r>
        <w:rPr>
          <w:rFonts w:ascii="SimSun" w:hAnsi="SimSun" w:eastAsia="SimSun" w:cs="SimSun"/>
          <w:sz w:val="31"/>
          <w:szCs w:val="31"/>
          <w:b/>
          <w:bCs/>
          <w:spacing w:val="8"/>
        </w:rPr>
        <w:t>三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8"/>
        </w:rPr>
        <w:t>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信</w:t>
      </w:r>
      <w:r>
        <w:rPr>
          <w:rFonts w:ascii="SimSun" w:hAnsi="SimSun" w:eastAsia="SimSun" w:cs="SimSun"/>
          <w:sz w:val="31"/>
          <w:szCs w:val="31"/>
          <w:b/>
          <w:bCs/>
          <w:spacing w:val="8"/>
        </w:rPr>
        <w:t>基站每载频耗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电</w:t>
      </w:r>
      <w:r>
        <w:rPr>
          <w:rFonts w:ascii="SimSun" w:hAnsi="SimSun" w:eastAsia="SimSun" w:cs="SimSun"/>
          <w:sz w:val="31"/>
          <w:szCs w:val="31"/>
          <w:b/>
          <w:bCs/>
          <w:spacing w:val="8"/>
        </w:rPr>
        <w:t>量呈现先降后升再回落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的特</w:t>
      </w:r>
      <w:r>
        <w:rPr>
          <w:rFonts w:ascii="SimSun" w:hAnsi="SimSun" w:eastAsia="SimSun" w:cs="SimSun"/>
          <w:sz w:val="31"/>
          <w:szCs w:val="31"/>
          <w:b/>
          <w:bCs/>
          <w:spacing w:val="8"/>
        </w:rPr>
        <w:t>征</w:t>
      </w:r>
    </w:p>
    <w:p>
      <w:pPr>
        <w:pStyle w:val="BodyText"/>
        <w:ind w:left="10" w:firstLine="682"/>
        <w:spacing w:before="210" w:line="371" w:lineRule="auto"/>
        <w:rPr/>
      </w:pPr>
      <w:r>
        <w:rPr>
          <w:spacing w:val="7"/>
        </w:rPr>
        <w:t>以中国电信为例，2017-2024年基站</w:t>
      </w:r>
      <w:r>
        <w:rPr>
          <w:spacing w:val="6"/>
        </w:rPr>
        <w:t>单载频能耗呈现“先降</w:t>
      </w:r>
      <w:r>
        <w:rPr>
          <w:spacing w:val="7"/>
        </w:rPr>
        <w:t>后升再回落</w:t>
      </w:r>
      <w:r>
        <w:rPr>
          <w:spacing w:val="-110"/>
        </w:rPr>
        <w:t xml:space="preserve"> </w:t>
      </w:r>
      <w:r>
        <w:rPr>
          <w:spacing w:val="7"/>
        </w:rPr>
        <w:t>”的波动曲线。2018年通过设备节能改造降至717度</w:t>
      </w:r>
      <w:r>
        <w:rPr>
          <w:spacing w:val="10"/>
        </w:rPr>
        <w:t>/载频；2023年因5</w:t>
      </w:r>
      <w:r>
        <w:rPr/>
        <w:t>G</w:t>
      </w:r>
      <w:r>
        <w:rPr>
          <w:spacing w:val="10"/>
        </w:rPr>
        <w:t xml:space="preserve"> </w:t>
      </w:r>
      <w:r>
        <w:rPr/>
        <w:t>Massive</w:t>
      </w:r>
      <w:r>
        <w:rPr>
          <w:spacing w:val="10"/>
        </w:rPr>
        <w:t xml:space="preserve"> </w:t>
      </w:r>
      <w:r>
        <w:rPr/>
        <w:t>MIMO</w:t>
      </w:r>
      <w:r>
        <w:rPr>
          <w:spacing w:val="10"/>
        </w:rPr>
        <w:t>技术应用和多制式网络共存</w:t>
      </w:r>
      <w:r>
        <w:rPr>
          <w:spacing w:val="4"/>
        </w:rPr>
        <w:t xml:space="preserve">  </w:t>
      </w:r>
      <w:r>
        <w:rPr>
          <w:spacing w:val="5"/>
        </w:rPr>
        <w:t>,</w:t>
      </w:r>
      <w:r>
        <w:rPr>
          <w:spacing w:val="103"/>
        </w:rPr>
        <w:t xml:space="preserve"> </w:t>
      </w:r>
      <w:r>
        <w:rPr>
          <w:spacing w:val="5"/>
        </w:rPr>
        <w:t>攀升至峰值1549度/载频；2024年则通过</w:t>
      </w:r>
      <w:r>
        <w:rPr/>
        <w:t>AI</w:t>
      </w:r>
      <w:r>
        <w:rPr>
          <w:spacing w:val="5"/>
        </w:rPr>
        <w:t>节电算法和退网</w:t>
      </w:r>
    </w:p>
    <w:p>
      <w:pPr>
        <w:pStyle w:val="BodyText"/>
        <w:ind w:left="21" w:right="158" w:hanging="6"/>
        <w:spacing w:before="1" w:line="357" w:lineRule="auto"/>
        <w:rPr/>
      </w:pPr>
      <w:r>
        <w:rPr>
          <w:spacing w:val="6"/>
        </w:rPr>
        <w:t>2G/3G载频，</w:t>
      </w:r>
      <w:r>
        <w:rPr>
          <w:spacing w:val="-88"/>
        </w:rPr>
        <w:t xml:space="preserve"> </w:t>
      </w:r>
      <w:r>
        <w:rPr>
          <w:spacing w:val="6"/>
        </w:rPr>
        <w:t>回落至1290度/载频</w:t>
      </w:r>
      <w:r>
        <w:rPr>
          <w:spacing w:val="5"/>
        </w:rPr>
        <w:t>。这一变化轨迹表明，5G部署</w:t>
      </w:r>
      <w:r>
        <w:rPr>
          <w:spacing w:val="9"/>
        </w:rPr>
        <w:t>初期推高能耗，但技术优化可逐步改善能效。短</w:t>
      </w:r>
      <w:r>
        <w:rPr>
          <w:spacing w:val="8"/>
        </w:rPr>
        <w:t>期内，5G单基</w:t>
      </w:r>
      <w:r>
        <w:rPr>
          <w:spacing w:val="6"/>
        </w:rPr>
        <w:t>站耗电量增加，会使电费成本上升，但共建共享背景下，</w:t>
      </w:r>
      <w:r>
        <w:rPr>
          <w:spacing w:val="-70"/>
        </w:rPr>
        <w:t xml:space="preserve"> </w:t>
      </w:r>
      <w:r>
        <w:rPr>
          <w:spacing w:val="6"/>
        </w:rPr>
        <w:t>中国</w:t>
      </w:r>
      <w:r>
        <w:rPr>
          <w:spacing w:val="9"/>
        </w:rPr>
        <w:t>电信和中国联通各自只需要负责一半新增基站的维护，就可以</w:t>
      </w:r>
      <w:r>
        <w:rPr>
          <w:spacing w:val="9"/>
        </w:rPr>
        <w:t>使用全部基站用于创收，有助于抵消单基站成本的上升。后期</w:t>
      </w:r>
      <w:r>
        <w:rPr>
          <w:spacing w:val="6"/>
        </w:rPr>
        <w:t>随着5G基站耗电问题的逐步缓解，成本整体呈下降趋势。</w:t>
      </w:r>
      <w:r>
        <w:rPr>
          <w:spacing w:val="-76"/>
        </w:rPr>
        <w:t xml:space="preserve"> </w:t>
      </w:r>
      <w:r>
        <w:rPr>
          <w:spacing w:val="6"/>
        </w:rPr>
        <w:t>中国</w:t>
      </w:r>
      <w:r>
        <w:rPr>
          <w:spacing w:val="9"/>
        </w:rPr>
        <w:t>移动后期引入广电共摊维护成本，亦有望实</w:t>
      </w:r>
      <w:r>
        <w:rPr>
          <w:spacing w:val="8"/>
        </w:rPr>
        <w:t>现先升后降趋势。</w:t>
      </w:r>
    </w:p>
    <w:p>
      <w:pPr>
        <w:spacing w:line="357" w:lineRule="auto"/>
        <w:sectPr>
          <w:footerReference w:type="default" r:id="rId6"/>
          <w:pgSz w:w="11906" w:h="16840"/>
          <w:pgMar w:top="1413" w:right="1322" w:bottom="1480" w:left="1785" w:header="0" w:footer="1234" w:gutter="0"/>
        </w:sectPr>
        <w:rPr/>
      </w:pPr>
    </w:p>
    <w:p>
      <w:pPr>
        <w:ind w:firstLine="1279"/>
        <w:spacing w:line="2433" w:lineRule="exact"/>
        <w:rPr/>
      </w:pPr>
      <w:r>
        <w:rPr>
          <w:position w:val="-48"/>
        </w:rPr>
        <w:drawing>
          <wp:inline distT="0" distB="0" distL="0" distR="0">
            <wp:extent cx="3963670" cy="154495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367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84"/>
        <w:spacing w:before="137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图4：通信基站每载频耗电量</w:t>
      </w:r>
    </w:p>
    <w:p>
      <w:pPr>
        <w:ind w:left="4"/>
        <w:spacing w:before="212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（ 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四</w:t>
      </w:r>
      <w:r>
        <w:rPr>
          <w:rFonts w:ascii="SimSun" w:hAnsi="SimSun" w:eastAsia="SimSun" w:cs="SimSun"/>
          <w:sz w:val="31"/>
          <w:szCs w:val="31"/>
          <w:spacing w:val="-8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省际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电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费差异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明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显</w:t>
      </w:r>
    </w:p>
    <w:p>
      <w:pPr>
        <w:pStyle w:val="BodyText"/>
        <w:ind w:left="20" w:right="160" w:firstLine="640"/>
        <w:spacing w:before="213" w:line="371" w:lineRule="auto"/>
        <w:rPr/>
      </w:pPr>
      <w:r>
        <w:rPr>
          <w:spacing w:val="8"/>
        </w:rPr>
        <w:t>省际电费差异凸显区域发展不均衡。2023年中国移动单站</w:t>
      </w:r>
      <w:r>
        <w:rPr>
          <w:spacing w:val="6"/>
        </w:rPr>
        <w:t>电费数据显示：广东（3941元/个）、河</w:t>
      </w:r>
      <w:r>
        <w:rPr>
          <w:spacing w:val="5"/>
        </w:rPr>
        <w:t>南（3938元/个）、</w:t>
      </w:r>
      <w:r>
        <w:rPr>
          <w:spacing w:val="-90"/>
        </w:rPr>
        <w:t xml:space="preserve"> </w:t>
      </w:r>
      <w:r>
        <w:rPr>
          <w:spacing w:val="5"/>
        </w:rPr>
        <w:t>四</w:t>
      </w:r>
      <w:r>
        <w:rPr>
          <w:spacing w:val="7"/>
        </w:rPr>
        <w:t>川（3853元/个）位居前三，而浙江（2996元/个）成本最低，</w:t>
      </w:r>
    </w:p>
    <w:p>
      <w:pPr>
        <w:pStyle w:val="BodyText"/>
        <w:ind w:left="25" w:hanging="2"/>
        <w:spacing w:before="4" w:line="370" w:lineRule="auto"/>
        <w:rPr/>
      </w:pPr>
      <w:r>
        <w:rPr>
          <w:spacing w:val="8"/>
        </w:rPr>
        <w:t>省际极差达945元。这种差异源于多重因素：一是电价政策差异</w:t>
      </w:r>
      <w:r>
        <w:rPr>
          <w:spacing w:val="16"/>
        </w:rPr>
        <w:t xml:space="preserve"> </w:t>
      </w:r>
      <w:r>
        <w:rPr>
          <w:spacing w:val="5"/>
        </w:rPr>
        <w:t>,</w:t>
      </w:r>
      <w:r>
        <w:rPr>
          <w:spacing w:val="107"/>
        </w:rPr>
        <w:t xml:space="preserve"> </w:t>
      </w:r>
      <w:r>
        <w:rPr>
          <w:spacing w:val="5"/>
        </w:rPr>
        <w:t>东部经济发达省份商业电价普遍高于中西部；二是基站密度</w:t>
      </w:r>
      <w:r>
        <w:rPr>
          <w:spacing w:val="9"/>
        </w:rPr>
        <w:t>效应，高密度区域虽降低单站覆盖成本，但面临电力扩容压力</w:t>
      </w:r>
      <w:r>
        <w:rPr/>
        <w:t xml:space="preserve">  </w:t>
      </w:r>
      <w:r>
        <w:rPr>
          <w:spacing w:val="9"/>
        </w:rPr>
        <w:t>；三是能源结构影响，可再生能源富集区（如内蒙古）享有绿</w:t>
      </w:r>
      <w:r>
        <w:rPr>
          <w:spacing w:val="3"/>
        </w:rPr>
        <w:t>电价格优势。</w:t>
      </w:r>
    </w:p>
    <w:p>
      <w:pPr>
        <w:ind w:left="4"/>
        <w:spacing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（ </w:t>
      </w:r>
      <w:r>
        <w:rPr>
          <w:rFonts w:ascii="SimSun" w:hAnsi="SimSun" w:eastAsia="SimSun" w:cs="SimSun"/>
          <w:sz w:val="31"/>
          <w:szCs w:val="31"/>
          <w:b/>
          <w:bCs/>
        </w:rPr>
        <w:t>五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）</w:t>
      </w:r>
      <w:r>
        <w:rPr>
          <w:rFonts w:ascii="SimSun" w:hAnsi="SimSun" w:eastAsia="SimSun" w:cs="SimSun"/>
          <w:sz w:val="31"/>
          <w:szCs w:val="31"/>
          <w:b/>
          <w:bCs/>
        </w:rPr>
        <w:t>从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电</w:t>
      </w:r>
      <w:r>
        <w:rPr>
          <w:rFonts w:ascii="SimSun" w:hAnsi="SimSun" w:eastAsia="SimSun" w:cs="SimSun"/>
          <w:sz w:val="31"/>
          <w:szCs w:val="31"/>
          <w:b/>
          <w:bCs/>
        </w:rPr>
        <w:t>费结构看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0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</w:rPr>
        <w:t>转供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电</w:t>
      </w:r>
      <w:r>
        <w:rPr>
          <w:rFonts w:ascii="SimSun" w:hAnsi="SimSun" w:eastAsia="SimSun" w:cs="SimSun"/>
          <w:sz w:val="31"/>
          <w:szCs w:val="31"/>
          <w:b/>
          <w:bCs/>
        </w:rPr>
        <w:t>问题突出</w:t>
      </w:r>
    </w:p>
    <w:p>
      <w:pPr>
        <w:pStyle w:val="BodyText"/>
        <w:ind w:left="14" w:firstLine="676"/>
        <w:spacing w:before="215" w:line="371" w:lineRule="auto"/>
        <w:jc w:val="both"/>
        <w:rPr/>
      </w:pPr>
      <w:r>
        <w:rPr>
          <w:spacing w:val="6"/>
        </w:rPr>
        <w:t>以广东移动为例，2024年10月转供电比例仍达26.2%，其中</w:t>
      </w:r>
      <w:r>
        <w:rPr>
          <w:spacing w:val="9"/>
        </w:rPr>
        <w:t>塔维站点转供电比例同比上升4.2%，东莞、</w:t>
      </w:r>
      <w:r>
        <w:rPr>
          <w:spacing w:val="8"/>
        </w:rPr>
        <w:t>深圳、珠海等地尤</w:t>
      </w:r>
      <w:r>
        <w:rPr>
          <w:spacing w:val="9"/>
        </w:rPr>
        <w:t>为突出。转供电问题衍生两大痛点：一是价格溢价，转供电平</w:t>
      </w:r>
      <w:r>
        <w:rPr>
          <w:spacing w:val="8"/>
        </w:rPr>
        <w:t>均电价较直供电高20%-30%，因中间环节加价；二是税费损失，</w:t>
      </w:r>
      <w:r>
        <w:rPr>
          <w:spacing w:val="9"/>
        </w:rPr>
        <w:t xml:space="preserve"> </w:t>
      </w:r>
      <w:r>
        <w:rPr>
          <w:spacing w:val="9"/>
        </w:rPr>
        <w:t>2024年前三季度广东不合规票据导致所</w:t>
      </w:r>
      <w:r>
        <w:rPr>
          <w:spacing w:val="8"/>
        </w:rPr>
        <w:t>得税前扣除损失，侵蚀</w:t>
      </w:r>
      <w:r>
        <w:rPr>
          <w:spacing w:val="5"/>
        </w:rPr>
        <w:t>净利润0.25亿元。</w:t>
      </w:r>
    </w:p>
    <w:p>
      <w:pPr>
        <w:spacing w:line="371" w:lineRule="auto"/>
        <w:sectPr>
          <w:footerReference w:type="default" r:id="rId10"/>
          <w:pgSz w:w="11906" w:h="16840"/>
          <w:pgMar w:top="1400" w:right="1322" w:bottom="1424" w:left="1785" w:header="0" w:footer="1255" w:gutter="0"/>
        </w:sectPr>
        <w:rPr/>
      </w:pPr>
    </w:p>
    <w:p>
      <w:pPr>
        <w:ind w:firstLine="1289"/>
        <w:spacing w:line="3523" w:lineRule="exact"/>
        <w:rPr/>
      </w:pPr>
      <w:r>
        <w:rPr>
          <w:position w:val="-70"/>
        </w:rPr>
        <w:drawing>
          <wp:inline distT="0" distB="0" distL="0" distR="0">
            <wp:extent cx="4222114" cy="223710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2114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64"/>
        <w:spacing w:before="148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图5：直供电与转供电单位用电成本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8"/>
        <w:spacing w:before="100" w:line="22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三、友商电费管控实践案例</w:t>
      </w:r>
    </w:p>
    <w:p>
      <w:pPr>
        <w:ind w:left="4"/>
        <w:spacing w:before="247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"/>
        </w:rPr>
        <w:t>（ </w:t>
      </w: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一</w:t>
      </w:r>
      <w:r>
        <w:rPr>
          <w:rFonts w:ascii="SimSun" w:hAnsi="SimSun" w:eastAsia="SimSun" w:cs="SimSun"/>
          <w:sz w:val="31"/>
          <w:szCs w:val="31"/>
          <w:spacing w:val="-8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绿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"/>
        </w:rPr>
        <w:t>色能</w:t>
      </w: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源规模化应用</w:t>
      </w:r>
    </w:p>
    <w:p>
      <w:pPr>
        <w:pStyle w:val="BodyText"/>
        <w:ind w:left="20" w:firstLine="638"/>
        <w:spacing w:before="219" w:line="370" w:lineRule="auto"/>
        <w:rPr/>
      </w:pPr>
      <w:r>
        <w:rPr>
          <w:spacing w:val="4"/>
        </w:rPr>
        <w:t>领先运营商通过“绿电替代</w:t>
      </w:r>
      <w:r>
        <w:rPr>
          <w:spacing w:val="-113"/>
        </w:rPr>
        <w:t xml:space="preserve"> </w:t>
      </w:r>
      <w:r>
        <w:rPr>
          <w:spacing w:val="4"/>
        </w:rPr>
        <w:t>”与“</w:t>
      </w:r>
      <w:r>
        <w:rPr>
          <w:spacing w:val="-115"/>
        </w:rPr>
        <w:t xml:space="preserve"> </w:t>
      </w:r>
      <w:r>
        <w:rPr>
          <w:spacing w:val="4"/>
        </w:rPr>
        <w:t>能源自给</w:t>
      </w:r>
      <w:r>
        <w:rPr>
          <w:spacing w:val="-110"/>
        </w:rPr>
        <w:t xml:space="preserve"> </w:t>
      </w:r>
      <w:r>
        <w:rPr>
          <w:spacing w:val="4"/>
        </w:rPr>
        <w:t>”实现结构性</w:t>
      </w:r>
      <w:r>
        <w:rPr>
          <w:spacing w:val="8"/>
        </w:rPr>
        <w:t>降本。如中国移动呼和浩特数据中心在2025年上半年取得里程</w:t>
      </w:r>
      <w:r>
        <w:rPr>
          <w:spacing w:val="8"/>
        </w:rPr>
        <w:t>碑突破：连续六个月实现100%绿色电力运行，总用电量3.9亿千</w:t>
      </w:r>
      <w:r>
        <w:rPr>
          <w:spacing w:val="8"/>
        </w:rPr>
        <w:t>瓦时全部源自风电、光伏；平均</w:t>
      </w:r>
      <w:r>
        <w:rPr/>
        <w:t>PUE</w:t>
      </w:r>
      <w:r>
        <w:rPr>
          <w:spacing w:val="8"/>
        </w:rPr>
        <w:t>降至1.21，较2024年同期降</w:t>
      </w:r>
      <w:r>
        <w:rPr>
          <w:spacing w:val="8"/>
        </w:rPr>
        <w:t>低0.01；绿电成本优势使平均电价降低0.02元</w:t>
      </w:r>
      <w:r>
        <w:rPr>
          <w:spacing w:val="7"/>
        </w:rPr>
        <w:t>/度，节省电费</w:t>
      </w:r>
    </w:p>
    <w:p>
      <w:pPr>
        <w:pStyle w:val="BodyText"/>
        <w:ind w:left="19" w:hanging="1"/>
        <w:spacing w:before="6" w:line="370" w:lineRule="auto"/>
        <w:rPr/>
      </w:pPr>
      <w:r>
        <w:rPr>
          <w:spacing w:val="9"/>
        </w:rPr>
        <w:t>780万元。其核心举措包括：与内蒙古华电新</w:t>
      </w:r>
      <w:r>
        <w:rPr>
          <w:spacing w:val="8"/>
        </w:rPr>
        <w:t>能源分公司合作实</w:t>
      </w:r>
      <w:r>
        <w:rPr>
          <w:spacing w:val="7"/>
        </w:rPr>
        <w:t>施“源-网-荷绿电直供</w:t>
      </w:r>
      <w:r>
        <w:rPr>
          <w:spacing w:val="-105"/>
        </w:rPr>
        <w:t xml:space="preserve"> </w:t>
      </w:r>
      <w:r>
        <w:rPr>
          <w:spacing w:val="7"/>
        </w:rPr>
        <w:t>”项目，构建稳定绿电供应链；精准预</w:t>
      </w:r>
      <w:r>
        <w:rPr>
          <w:spacing w:val="7"/>
        </w:rPr>
        <w:t>测</w:t>
      </w:r>
      <w:r>
        <w:rPr/>
        <w:t>IT</w:t>
      </w:r>
      <w:r>
        <w:rPr>
          <w:spacing w:val="7"/>
        </w:rPr>
        <w:t>负荷变化，制定精细化购电曲线方案；建立电网公司、</w:t>
      </w:r>
      <w:r>
        <w:rPr>
          <w:spacing w:val="-91"/>
        </w:rPr>
        <w:t xml:space="preserve"> </w:t>
      </w:r>
      <w:r>
        <w:rPr>
          <w:spacing w:val="7"/>
        </w:rPr>
        <w:t>电</w:t>
      </w:r>
      <w:r>
        <w:rPr>
          <w:spacing w:val="8"/>
        </w:rPr>
        <w:t>力交易中心高效协同机制，优化交易流程。</w:t>
      </w:r>
    </w:p>
    <w:p>
      <w:pPr>
        <w:pStyle w:val="BodyText"/>
        <w:ind w:left="22" w:firstLine="640"/>
        <w:spacing w:line="371" w:lineRule="auto"/>
        <w:jc w:val="both"/>
        <w:rPr/>
      </w:pPr>
      <w:r>
        <w:rPr>
          <w:spacing w:val="9"/>
        </w:rPr>
        <w:t>分布式光伏在基站场景加速落地。如陕西移动西安</w:t>
      </w:r>
      <w:r>
        <w:rPr>
          <w:spacing w:val="8"/>
        </w:rPr>
        <w:t>分公司</w:t>
      </w:r>
      <w:r>
        <w:rPr>
          <w:spacing w:val="8"/>
        </w:rPr>
        <w:t>创新部署光伏基站，总装机容量达600千瓦，年减少二氧化碳排</w:t>
      </w:r>
      <w:r>
        <w:rPr>
          <w:spacing w:val="8"/>
        </w:rPr>
        <w:t>放约624吨，相当于植树造林数千棵。高陵区的光伏基站示范项</w:t>
      </w:r>
    </w:p>
    <w:p>
      <w:pPr>
        <w:spacing w:line="371" w:lineRule="auto"/>
        <w:sectPr>
          <w:footerReference w:type="default" r:id="rId12"/>
          <w:pgSz w:w="11906" w:h="16840"/>
          <w:pgMar w:top="1400" w:right="1322" w:bottom="1480" w:left="1785" w:header="0" w:footer="1234" w:gutter="0"/>
        </w:sectPr>
        <w:rPr/>
      </w:pPr>
    </w:p>
    <w:p>
      <w:pPr>
        <w:pStyle w:val="BodyText"/>
        <w:ind w:left="39" w:right="1" w:firstLine="37"/>
        <w:spacing w:before="64" w:line="371" w:lineRule="auto"/>
        <w:rPr/>
      </w:pPr>
      <w:r>
        <w:rPr>
          <w:spacing w:val="5"/>
        </w:rPr>
        <w:t>目通过“通信+光伏</w:t>
      </w:r>
      <w:r>
        <w:rPr>
          <w:spacing w:val="-101"/>
        </w:rPr>
        <w:t xml:space="preserve"> </w:t>
      </w:r>
      <w:r>
        <w:rPr>
          <w:spacing w:val="5"/>
        </w:rPr>
        <w:t>”一体化设计，将基站从能源消费者转变为</w:t>
      </w:r>
      <w:r>
        <w:rPr>
          <w:spacing w:val="3"/>
        </w:rPr>
        <w:t>生产者，开创“</w:t>
      </w:r>
      <w:r>
        <w:rPr>
          <w:spacing w:val="-110"/>
        </w:rPr>
        <w:t xml:space="preserve"> </w:t>
      </w:r>
      <w:r>
        <w:rPr>
          <w:spacing w:val="3"/>
        </w:rPr>
        <w:t>阳光动力</w:t>
      </w:r>
      <w:r>
        <w:rPr>
          <w:spacing w:val="-112"/>
        </w:rPr>
        <w:t xml:space="preserve"> </w:t>
      </w:r>
      <w:r>
        <w:rPr>
          <w:spacing w:val="3"/>
        </w:rPr>
        <w:t>”低碳通信新模式。</w:t>
      </w:r>
    </w:p>
    <w:p>
      <w:pPr>
        <w:ind w:left="4"/>
        <w:spacing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（ 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二</w:t>
      </w:r>
      <w:r>
        <w:rPr>
          <w:rFonts w:ascii="SimSun" w:hAnsi="SimSun" w:eastAsia="SimSun" w:cs="SimSun"/>
          <w:sz w:val="31"/>
          <w:szCs w:val="31"/>
          <w:spacing w:val="-8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智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能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节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能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技术突破</w:t>
      </w:r>
    </w:p>
    <w:p>
      <w:pPr>
        <w:pStyle w:val="BodyText"/>
        <w:ind w:left="20" w:right="159" w:firstLine="618"/>
        <w:spacing w:before="216" w:line="370" w:lineRule="auto"/>
        <w:jc w:val="both"/>
        <w:rPr/>
      </w:pPr>
      <w:r>
        <w:rPr/>
        <w:t>AI</w:t>
      </w:r>
      <w:r>
        <w:rPr>
          <w:spacing w:val="10"/>
        </w:rPr>
        <w:t>能效优化系统在核心机房广泛应用。如西安移动在核心</w:t>
      </w:r>
      <w:r>
        <w:rPr>
          <w:spacing w:val="9"/>
        </w:rPr>
        <w:t>机楼部署</w:t>
      </w:r>
      <w:r>
        <w:rPr/>
        <w:t>AI</w:t>
      </w:r>
      <w:r>
        <w:rPr>
          <w:spacing w:val="9"/>
        </w:rPr>
        <w:t>群控系统，通过深度学习算法实时感知热负荷变化</w:t>
      </w:r>
      <w:r>
        <w:rPr>
          <w:spacing w:val="11"/>
        </w:rPr>
        <w:t xml:space="preserve"> </w:t>
      </w:r>
      <w:r>
        <w:rPr>
          <w:spacing w:val="5"/>
        </w:rPr>
        <w:t>,</w:t>
      </w:r>
      <w:r>
        <w:rPr>
          <w:spacing w:val="107"/>
        </w:rPr>
        <w:t xml:space="preserve"> </w:t>
      </w:r>
      <w:r>
        <w:rPr>
          <w:spacing w:val="5"/>
        </w:rPr>
        <w:t>精准调节空调冷量输出，年节电量达36万度，相当节省标准</w:t>
      </w:r>
      <w:r>
        <w:rPr>
          <w:spacing w:val="7"/>
        </w:rPr>
        <w:t>煤4.4吨，减少碳排放205吨。该系统如同“智能管</w:t>
      </w:r>
      <w:r>
        <w:rPr>
          <w:spacing w:val="6"/>
        </w:rPr>
        <w:t>家</w:t>
      </w:r>
      <w:r>
        <w:rPr>
          <w:spacing w:val="-113"/>
        </w:rPr>
        <w:t xml:space="preserve"> </w:t>
      </w:r>
      <w:r>
        <w:rPr>
          <w:spacing w:val="6"/>
        </w:rPr>
        <w:t>”，解决</w:t>
      </w:r>
      <w:r>
        <w:rPr>
          <w:spacing w:val="9"/>
        </w:rPr>
        <w:t>了传统人工调温的低效问题，推动基础设施</w:t>
      </w:r>
      <w:r>
        <w:rPr>
          <w:spacing w:val="8"/>
        </w:rPr>
        <w:t>向智慧低碳转型。</w:t>
      </w:r>
    </w:p>
    <w:p>
      <w:pPr>
        <w:pStyle w:val="BodyText"/>
        <w:ind w:left="12" w:right="1" w:firstLine="644"/>
        <w:spacing w:before="2" w:line="371" w:lineRule="auto"/>
        <w:jc w:val="both"/>
        <w:rPr/>
      </w:pPr>
      <w:r>
        <w:rPr>
          <w:spacing w:val="9"/>
        </w:rPr>
        <w:t>硬件能效革新同步推进。如中国移动设计院研发的系列低</w:t>
      </w:r>
      <w:r>
        <w:rPr>
          <w:spacing w:val="7"/>
        </w:rPr>
        <w:t>碳产品成效显著：</w:t>
      </w:r>
      <w:r>
        <w:rPr>
          <w:spacing w:val="7"/>
        </w:rPr>
        <w:t xml:space="preserve"> </w:t>
      </w:r>
      <w:r>
        <w:rPr>
          <w:spacing w:val="7"/>
        </w:rPr>
        <w:t>5G基站一体化能源柜实现“一柜一站</w:t>
      </w:r>
      <w:r>
        <w:rPr>
          <w:spacing w:val="-99"/>
        </w:rPr>
        <w:t xml:space="preserve"> </w:t>
      </w:r>
      <w:r>
        <w:rPr>
          <w:spacing w:val="7"/>
        </w:rPr>
        <w:t>”，动</w:t>
      </w:r>
      <w:r>
        <w:rPr>
          <w:spacing w:val="10"/>
        </w:rPr>
        <w:t>态精确制冷；室外多业务综合柜满足各类型</w:t>
      </w:r>
      <w:r>
        <w:rPr/>
        <w:t>ICT</w:t>
      </w:r>
      <w:r>
        <w:rPr>
          <w:spacing w:val="10"/>
        </w:rPr>
        <w:t>设备集成化需求</w:t>
      </w:r>
      <w:r>
        <w:rPr/>
        <w:t xml:space="preserve"> </w:t>
      </w:r>
      <w:r>
        <w:rPr>
          <w:spacing w:val="8"/>
        </w:rPr>
        <w:t>；分布式直流数字能源机柜实现“一柜一系统</w:t>
      </w:r>
      <w:r>
        <w:rPr>
          <w:spacing w:val="-112"/>
        </w:rPr>
        <w:t xml:space="preserve"> </w:t>
      </w:r>
      <w:r>
        <w:rPr>
          <w:spacing w:val="8"/>
        </w:rPr>
        <w:t>”。相较</w:t>
      </w:r>
      <w:r>
        <w:rPr>
          <w:spacing w:val="7"/>
        </w:rPr>
        <w:t>传统方</w:t>
      </w:r>
      <w:r>
        <w:rPr>
          <w:spacing w:val="8"/>
        </w:rPr>
        <w:t>案，这些产品缩短建设周期90%，降低投资30%-40%，提</w:t>
      </w:r>
      <w:r>
        <w:rPr>
          <w:spacing w:val="7"/>
        </w:rPr>
        <w:t>升能效</w:t>
      </w:r>
      <w:r>
        <w:rPr/>
        <w:t xml:space="preserve"> </w:t>
      </w:r>
      <w:r>
        <w:rPr>
          <w:spacing w:val="2"/>
        </w:rPr>
        <w:t>8%-17%。</w:t>
      </w:r>
    </w:p>
    <w:p>
      <w:pPr>
        <w:ind w:left="4"/>
        <w:spacing w:line="18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（</w:t>
      </w:r>
      <w:r>
        <w:rPr>
          <w:rFonts w:ascii="SimSun" w:hAnsi="SimSun" w:eastAsia="SimSun" w:cs="SimSun"/>
          <w:sz w:val="31"/>
          <w:szCs w:val="31"/>
          <w:b/>
          <w:bCs/>
          <w:spacing w:val="8"/>
        </w:rPr>
        <w:t>三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8"/>
        </w:rPr>
        <w:t>共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建</w:t>
      </w:r>
      <w:r>
        <w:rPr>
          <w:rFonts w:ascii="SimSun" w:hAnsi="SimSun" w:eastAsia="SimSun" w:cs="SimSun"/>
          <w:sz w:val="31"/>
          <w:szCs w:val="31"/>
          <w:b/>
          <w:bCs/>
          <w:spacing w:val="8"/>
        </w:rPr>
        <w:t>共享生态构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建</w:t>
      </w:r>
    </w:p>
    <w:p>
      <w:pPr>
        <w:pStyle w:val="BodyText"/>
        <w:ind w:left="20" w:firstLine="679"/>
        <w:spacing w:before="210" w:line="371" w:lineRule="auto"/>
        <w:rPr/>
      </w:pPr>
      <w:r>
        <w:rPr>
          <w:spacing w:val="7"/>
        </w:rPr>
        <w:t>中国铁塔开创基础设施共享新模式。截至2025年</w:t>
      </w:r>
      <w:r>
        <w:rPr>
          <w:spacing w:val="6"/>
        </w:rPr>
        <w:t>3月，其累</w:t>
      </w:r>
      <w:r>
        <w:rPr>
          <w:spacing w:val="7"/>
        </w:rPr>
        <w:t>计承建基站超560万个，新建铁塔共享率从14.3%提升至85%，5G</w:t>
      </w:r>
      <w:r>
        <w:rPr>
          <w:spacing w:val="8"/>
        </w:rPr>
        <w:t>基站建设95%通过共享存量资源实现，相当于少建新塔122万座</w:t>
      </w:r>
      <w:r>
        <w:rPr>
          <w:spacing w:val="2"/>
        </w:rPr>
        <w:t xml:space="preserve">  </w:t>
      </w:r>
      <w:r>
        <w:rPr>
          <w:spacing w:val="5"/>
        </w:rPr>
        <w:t>,</w:t>
      </w:r>
      <w:r>
        <w:rPr>
          <w:spacing w:val="99"/>
        </w:rPr>
        <w:t xml:space="preserve"> </w:t>
      </w:r>
      <w:r>
        <w:rPr>
          <w:spacing w:val="5"/>
        </w:rPr>
        <w:t>节约土地6.8万亩，节省行业投资超21</w:t>
      </w:r>
      <w:r>
        <w:rPr>
          <w:spacing w:val="4"/>
        </w:rPr>
        <w:t>00亿元，减少碳排放</w:t>
      </w:r>
    </w:p>
    <w:p>
      <w:pPr>
        <w:pStyle w:val="BodyText"/>
        <w:ind w:left="51" w:right="1" w:hanging="34"/>
        <w:spacing w:line="371" w:lineRule="auto"/>
        <w:rPr/>
      </w:pPr>
      <w:r>
        <w:rPr>
          <w:spacing w:val="6"/>
        </w:rPr>
        <w:t>3100万吨。其创新路径包括：与市政、交通、公安、</w:t>
      </w:r>
      <w:r>
        <w:rPr>
          <w:spacing w:val="-81"/>
        </w:rPr>
        <w:t xml:space="preserve"> </w:t>
      </w:r>
      <w:r>
        <w:rPr>
          <w:spacing w:val="6"/>
        </w:rPr>
        <w:t>电力等部</w:t>
      </w:r>
      <w:r>
        <w:rPr>
          <w:spacing w:val="7"/>
        </w:rPr>
        <w:t>门合作，推动杆塔资源双向共享新建站址中30%利用社会资源建</w:t>
      </w:r>
    </w:p>
    <w:p>
      <w:pPr>
        <w:spacing w:line="371" w:lineRule="auto"/>
        <w:sectPr>
          <w:footerReference w:type="default" r:id="rId14"/>
          <w:pgSz w:w="11906" w:h="16840"/>
          <w:pgMar w:top="1413" w:right="1320" w:bottom="1480" w:left="1785" w:header="0" w:footer="1234" w:gutter="0"/>
        </w:sectPr>
        <w:rPr/>
      </w:pPr>
    </w:p>
    <w:p>
      <w:pPr>
        <w:pStyle w:val="BodyText"/>
        <w:ind w:left="22" w:right="12" w:hanging="3"/>
        <w:spacing w:before="66" w:line="371" w:lineRule="auto"/>
        <w:rPr/>
      </w:pPr>
      <w:r>
        <w:rPr>
          <w:spacing w:val="9"/>
        </w:rPr>
        <w:t>设，共享铁路槽道超1万公里；将退役动力电池梯次利用为基站</w:t>
      </w:r>
      <w:r>
        <w:rPr>
          <w:spacing w:val="7"/>
        </w:rPr>
        <w:t>备用电源，构建循环经济模式。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left="30"/>
        <w:spacing w:before="101" w:line="21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四、建议电费管控深化现有举措，拓展创新路径</w:t>
      </w:r>
    </w:p>
    <w:p>
      <w:pPr>
        <w:ind w:left="4"/>
        <w:spacing w:before="258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10"/>
        </w:rPr>
        <w:t>（ </w:t>
      </w:r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一</w:t>
      </w:r>
      <w:r>
        <w:rPr>
          <w:rFonts w:ascii="SimSun" w:hAnsi="SimSun" w:eastAsia="SimSun" w:cs="SimSun"/>
          <w:sz w:val="31"/>
          <w:szCs w:val="31"/>
          <w:spacing w:val="-7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10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深化现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10"/>
        </w:rPr>
        <w:t>有</w:t>
      </w:r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举措</w:t>
      </w:r>
    </w:p>
    <w:p>
      <w:pPr>
        <w:pStyle w:val="BodyText"/>
        <w:ind w:left="659"/>
        <w:spacing w:before="213" w:line="226" w:lineRule="auto"/>
        <w:rPr/>
      </w:pPr>
      <w:r>
        <w:rPr>
          <w:b/>
          <w:bCs/>
          <w:spacing w:val="8"/>
        </w:rPr>
        <w:t>精细化能效管理：</w:t>
      </w:r>
      <w:r>
        <w:rPr>
          <w:spacing w:val="8"/>
        </w:rPr>
        <w:t>持续优化</w:t>
      </w:r>
      <w:r>
        <w:rPr/>
        <w:t>AI</w:t>
      </w:r>
      <w:r>
        <w:rPr>
          <w:spacing w:val="8"/>
        </w:rPr>
        <w:t>驱动的基站载频智能关断、</w:t>
      </w:r>
    </w:p>
    <w:p>
      <w:pPr>
        <w:pStyle w:val="BodyText"/>
        <w:ind w:left="21" w:right="11" w:hanging="2"/>
        <w:spacing w:before="245" w:line="370" w:lineRule="auto"/>
        <w:rPr/>
      </w:pPr>
      <w:r>
        <w:rPr>
          <w:spacing w:val="9"/>
        </w:rPr>
        <w:t>核心机房</w:t>
      </w:r>
      <w:r>
        <w:rPr/>
        <w:t>AI</w:t>
      </w:r>
      <w:r>
        <w:rPr>
          <w:spacing w:val="9"/>
        </w:rPr>
        <w:t>群控系统等现有技术应用，提升精准度与覆盖范围</w:t>
      </w:r>
      <w:r>
        <w:rPr>
          <w:spacing w:val="6"/>
        </w:rPr>
        <w:t xml:space="preserve">  </w:t>
      </w:r>
      <w:r>
        <w:rPr>
          <w:spacing w:val="8"/>
        </w:rPr>
        <w:t>。实践表明，</w:t>
      </w:r>
      <w:r>
        <w:rPr/>
        <w:t>AI</w:t>
      </w:r>
      <w:r>
        <w:rPr>
          <w:spacing w:val="8"/>
        </w:rPr>
        <w:t>驱动的精准预测可降低无效能耗15%-25%。进一</w:t>
      </w:r>
      <w:r>
        <w:rPr>
          <w:spacing w:val="7"/>
        </w:rPr>
        <w:t>步引入“每千瓦时收益</w:t>
      </w:r>
      <w:r>
        <w:rPr>
          <w:spacing w:val="-112"/>
        </w:rPr>
        <w:t xml:space="preserve"> </w:t>
      </w:r>
      <w:r>
        <w:rPr>
          <w:spacing w:val="7"/>
        </w:rPr>
        <w:t>”指标（关联</w:t>
      </w:r>
      <w:r>
        <w:rPr/>
        <w:t>ARPU</w:t>
      </w:r>
      <w:r>
        <w:rPr>
          <w:spacing w:val="7"/>
        </w:rPr>
        <w:t>、客户满意度</w:t>
      </w:r>
      <w:r>
        <w:rPr>
          <w:spacing w:val="21"/>
        </w:rPr>
        <w:t>），</w:t>
      </w:r>
      <w:r>
        <w:rPr>
          <w:spacing w:val="7"/>
        </w:rPr>
        <w:t>优</w:t>
      </w:r>
      <w:r>
        <w:rPr>
          <w:spacing w:val="6"/>
        </w:rPr>
        <w:t>化无线功能启用策略。</w:t>
      </w:r>
    </w:p>
    <w:p>
      <w:pPr>
        <w:pStyle w:val="BodyText"/>
        <w:ind w:left="28" w:right="1" w:firstLine="634"/>
        <w:spacing w:before="6" w:line="370" w:lineRule="auto"/>
        <w:rPr/>
      </w:pPr>
      <w:r>
        <w:rPr>
          <w:b/>
          <w:bCs/>
          <w:spacing w:val="7"/>
        </w:rPr>
        <w:t>转供电专项治理：</w:t>
      </w:r>
      <w:r>
        <w:rPr>
          <w:spacing w:val="7"/>
        </w:rPr>
        <w:t>针对高转供电比例（参考广东移动26.2%</w:t>
      </w:r>
      <w:r>
        <w:rPr>
          <w:spacing w:val="17"/>
        </w:rPr>
        <w:t xml:space="preserve"> </w:t>
      </w:r>
      <w:r>
        <w:rPr>
          <w:spacing w:val="1"/>
        </w:rPr>
        <w:t>)</w:t>
      </w:r>
      <w:r>
        <w:rPr>
          <w:spacing w:val="75"/>
        </w:rPr>
        <w:t xml:space="preserve"> </w:t>
      </w:r>
      <w:r>
        <w:rPr>
          <w:spacing w:val="1"/>
        </w:rPr>
        <w:t>,</w:t>
      </w:r>
      <w:r>
        <w:rPr>
          <w:spacing w:val="97"/>
        </w:rPr>
        <w:t xml:space="preserve"> </w:t>
      </w:r>
      <w:r>
        <w:rPr>
          <w:spacing w:val="1"/>
        </w:rPr>
        <w:t>深化“三步攻坚策略</w:t>
      </w:r>
      <w:r>
        <w:rPr>
          <w:spacing w:val="-112"/>
        </w:rPr>
        <w:t xml:space="preserve"> </w:t>
      </w:r>
      <w:r>
        <w:rPr>
          <w:spacing w:val="1"/>
        </w:rPr>
        <w:t>”：1）直转供电成本对标，持续识别</w:t>
      </w:r>
      <w:r>
        <w:rPr>
          <w:spacing w:val="8"/>
        </w:rPr>
        <w:t>溢价空间；2）趋势分析定位难点区域；3）不合规票据溯源整</w:t>
      </w:r>
      <w:r>
        <w:rPr>
          <w:spacing w:val="9"/>
        </w:rPr>
        <w:t>改。如广东移动正在重点推动铁塔公司对东莞、深圳</w:t>
      </w:r>
      <w:r>
        <w:rPr>
          <w:spacing w:val="8"/>
        </w:rPr>
        <w:t>等高溢价</w:t>
      </w:r>
      <w:r>
        <w:rPr>
          <w:spacing w:val="8"/>
        </w:rPr>
        <w:t>区域塔维站点改造，力争三年内转供电比例降至15%</w:t>
      </w:r>
      <w:r>
        <w:rPr>
          <w:spacing w:val="7"/>
        </w:rPr>
        <w:t>以下。</w:t>
      </w:r>
    </w:p>
    <w:p>
      <w:pPr>
        <w:pStyle w:val="BodyText"/>
        <w:ind w:left="20" w:right="163" w:firstLine="642"/>
        <w:spacing w:before="6" w:line="370" w:lineRule="auto"/>
        <w:jc w:val="both"/>
        <w:rPr/>
      </w:pPr>
      <w:r>
        <w:rPr>
          <w:b/>
          <w:bCs/>
          <w:spacing w:val="8"/>
        </w:rPr>
        <w:t>冷却系统优化：</w:t>
      </w:r>
      <w:r>
        <w:rPr>
          <w:spacing w:val="8"/>
        </w:rPr>
        <w:t>继续对能耗占比高的温控系统进行改造升</w:t>
      </w:r>
      <w:r>
        <w:rPr>
          <w:spacing w:val="5"/>
        </w:rPr>
        <w:t>级，实施“</w:t>
      </w:r>
      <w:r>
        <w:rPr>
          <w:spacing w:val="-90"/>
        </w:rPr>
        <w:t xml:space="preserve"> </w:t>
      </w:r>
      <w:r>
        <w:rPr>
          <w:spacing w:val="5"/>
        </w:rPr>
        <w:t>四维优化</w:t>
      </w:r>
      <w:r>
        <w:rPr>
          <w:spacing w:val="-110"/>
        </w:rPr>
        <w:t xml:space="preserve"> </w:t>
      </w:r>
      <w:r>
        <w:rPr>
          <w:spacing w:val="5"/>
        </w:rPr>
        <w:t>”：校准电力参数、提升设备隔热、应用</w:t>
      </w:r>
      <w:r>
        <w:rPr>
          <w:spacing w:val="9"/>
        </w:rPr>
        <w:t>智能温控、引入自然冷源。西安移动案例证明，</w:t>
      </w:r>
      <w:r>
        <w:rPr/>
        <w:t>AI</w:t>
      </w:r>
      <w:r>
        <w:rPr>
          <w:spacing w:val="9"/>
        </w:rPr>
        <w:t>群控可使制</w:t>
      </w:r>
      <w:r>
        <w:rPr>
          <w:spacing w:val="6"/>
        </w:rPr>
        <w:t>冷效率提升30%，年节电36万度。</w:t>
      </w:r>
    </w:p>
    <w:p>
      <w:pPr>
        <w:pStyle w:val="BodyText"/>
        <w:ind w:left="17" w:firstLine="652"/>
        <w:spacing w:before="3" w:line="343" w:lineRule="auto"/>
        <w:jc w:val="both"/>
        <w:rPr/>
      </w:pPr>
      <w:r>
        <w:rPr>
          <w:b/>
          <w:bCs/>
          <w:spacing w:val="7"/>
        </w:rPr>
        <w:t>高耗能网络有序退网：</w:t>
      </w:r>
      <w:r>
        <w:rPr>
          <w:spacing w:val="7"/>
        </w:rPr>
        <w:t>加速淘汰2G/3G网络及铜缆设备。研</w:t>
      </w:r>
      <w:r>
        <w:rPr>
          <w:spacing w:val="8"/>
        </w:rPr>
        <w:t>究表明，光纤网络单位能耗比传统设备低70%-80%。按计划推进</w:t>
      </w:r>
      <w:r>
        <w:rPr>
          <w:spacing w:val="7"/>
        </w:rPr>
        <w:t>分阶段退网路线图，2025年前关停50%的2G载频，2028年前完成</w:t>
      </w:r>
      <w:r>
        <w:rPr>
          <w:spacing w:val="8"/>
        </w:rPr>
        <w:t>3G全网退频。配套完善用户迁移方案和光纤覆盖补点。</w:t>
      </w:r>
    </w:p>
    <w:p>
      <w:pPr>
        <w:spacing w:line="343" w:lineRule="auto"/>
        <w:sectPr>
          <w:footerReference w:type="default" r:id="rId15"/>
          <w:pgSz w:w="11906" w:h="16840"/>
          <w:pgMar w:top="1413" w:right="1310" w:bottom="1424" w:left="1785" w:header="0" w:footer="1255" w:gutter="0"/>
        </w:sectPr>
        <w:rPr/>
      </w:pPr>
    </w:p>
    <w:p>
      <w:pPr>
        <w:pStyle w:val="BodyText"/>
        <w:ind w:left="22" w:right="163" w:firstLine="646"/>
        <w:spacing w:before="64" w:line="371" w:lineRule="auto"/>
        <w:jc w:val="both"/>
        <w:rPr/>
      </w:pPr>
      <w:r>
        <w:rPr>
          <w:b/>
          <w:bCs/>
          <w:spacing w:val="8"/>
        </w:rPr>
        <w:t>共建共享深化：</w:t>
      </w:r>
      <w:r>
        <w:rPr>
          <w:spacing w:val="8"/>
        </w:rPr>
        <w:t>持续推广电联共建共享模式，深化与广电</w:t>
      </w:r>
      <w:r>
        <w:rPr>
          <w:spacing w:val="9"/>
        </w:rPr>
        <w:t>的频谱及基础设施合作。数据显示，基站共享可使单站运营成</w:t>
      </w:r>
      <w:r>
        <w:rPr>
          <w:spacing w:val="8"/>
        </w:rPr>
        <w:t>本降低35%，碳排放减少42%。在工信部政</w:t>
      </w:r>
      <w:r>
        <w:rPr>
          <w:spacing w:val="7"/>
        </w:rPr>
        <w:t>策引导下，力争2026</w:t>
      </w:r>
      <w:r>
        <w:rPr>
          <w:spacing w:val="6"/>
        </w:rPr>
        <w:t>年实现5G共享基站占比超60%。</w:t>
      </w:r>
    </w:p>
    <w:p>
      <w:pPr>
        <w:ind w:left="4"/>
        <w:spacing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9"/>
        </w:rPr>
        <w:t>（ </w:t>
      </w: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二</w:t>
      </w:r>
      <w:r>
        <w:rPr>
          <w:rFonts w:ascii="SimSun" w:hAnsi="SimSun" w:eastAsia="SimSun" w:cs="SimSun"/>
          <w:sz w:val="31"/>
          <w:szCs w:val="31"/>
          <w:spacing w:val="-8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9"/>
        </w:rPr>
        <w:t>）</w:t>
      </w: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拓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9"/>
        </w:rPr>
        <w:t>展</w:t>
      </w: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创新路径</w:t>
      </w:r>
    </w:p>
    <w:p>
      <w:pPr>
        <w:pStyle w:val="BodyText"/>
        <w:ind w:left="25" w:firstLine="632"/>
        <w:spacing w:before="211" w:line="371" w:lineRule="auto"/>
        <w:rPr/>
      </w:pPr>
      <w:r>
        <w:rPr>
          <w:b/>
          <w:bCs/>
          <w:spacing w:val="6"/>
        </w:rPr>
        <w:t>数字孪生能效管理：</w:t>
      </w:r>
      <w:r>
        <w:rPr>
          <w:spacing w:val="6"/>
        </w:rPr>
        <w:t>构建“瓦特-比特融合</w:t>
      </w:r>
      <w:r>
        <w:rPr>
          <w:spacing w:val="-95"/>
        </w:rPr>
        <w:t xml:space="preserve"> </w:t>
      </w:r>
      <w:r>
        <w:rPr>
          <w:spacing w:val="6"/>
        </w:rPr>
        <w:t>”的数字孪生能</w:t>
      </w:r>
      <w:r>
        <w:rPr>
          <w:spacing w:val="9"/>
        </w:rPr>
        <w:t>效管理平台，通过深度关联能耗与流量数据，实现更智能的资</w:t>
      </w:r>
      <w:r>
        <w:rPr>
          <w:spacing w:val="5"/>
        </w:rPr>
        <w:t>源配置与节能决策。</w:t>
      </w:r>
    </w:p>
    <w:p>
      <w:pPr>
        <w:pStyle w:val="BodyText"/>
        <w:ind w:left="20" w:right="160" w:firstLine="639"/>
        <w:spacing w:before="3" w:line="370" w:lineRule="auto"/>
        <w:jc w:val="both"/>
        <w:rPr/>
      </w:pPr>
      <w:r>
        <w:rPr>
          <w:b/>
          <w:bCs/>
          <w:spacing w:val="8"/>
        </w:rPr>
        <w:t>跨运营商频谱深度共享：</w:t>
      </w:r>
      <w:r>
        <w:rPr>
          <w:spacing w:val="8"/>
        </w:rPr>
        <w:t>在现有基站共享基础上，探索更</w:t>
      </w:r>
      <w:r>
        <w:rPr>
          <w:spacing w:val="9"/>
        </w:rPr>
        <w:t>灵活的跨运营商动态频谱共享机制，进一步提升频谱利用效率</w:t>
      </w:r>
      <w:r>
        <w:rPr>
          <w:spacing w:val="4"/>
        </w:rPr>
        <w:t>和网络能效。</w:t>
      </w:r>
    </w:p>
    <w:p>
      <w:pPr>
        <w:pStyle w:val="BodyText"/>
        <w:ind w:left="22" w:right="12" w:firstLine="642"/>
        <w:spacing w:before="6" w:line="370" w:lineRule="auto"/>
        <w:jc w:val="both"/>
        <w:rPr/>
      </w:pPr>
      <w:r>
        <w:rPr>
          <w:b/>
          <w:bCs/>
          <w:spacing w:val="8"/>
        </w:rPr>
        <w:t>绿电交易机制创新与规模化：</w:t>
      </w:r>
      <w:r>
        <w:rPr>
          <w:spacing w:val="8"/>
        </w:rPr>
        <w:t>借鉴呼和浩特数据</w:t>
      </w:r>
      <w:r>
        <w:rPr>
          <w:spacing w:val="7"/>
        </w:rPr>
        <w:t>中心经验</w:t>
      </w:r>
      <w:r>
        <w:rPr/>
        <w:t xml:space="preserve">  </w:t>
      </w:r>
      <w:r>
        <w:rPr>
          <w:spacing w:val="4"/>
        </w:rPr>
        <w:t>,</w:t>
      </w:r>
      <w:r>
        <w:rPr>
          <w:spacing w:val="91"/>
        </w:rPr>
        <w:t xml:space="preserve"> </w:t>
      </w:r>
      <w:r>
        <w:rPr>
          <w:spacing w:val="4"/>
        </w:rPr>
        <w:t>构建更成熟的“预测-交易-交割-消纳</w:t>
      </w:r>
      <w:r>
        <w:rPr>
          <w:spacing w:val="-110"/>
        </w:rPr>
        <w:t xml:space="preserve"> </w:t>
      </w:r>
      <w:r>
        <w:rPr>
          <w:spacing w:val="4"/>
        </w:rPr>
        <w:t>”绿电全链条管</w:t>
      </w:r>
      <w:r>
        <w:rPr>
          <w:spacing w:val="3"/>
        </w:rPr>
        <w:t>理体系</w:t>
      </w:r>
      <w:r>
        <w:rPr/>
        <w:t xml:space="preserve"> </w:t>
      </w:r>
      <w:r>
        <w:rPr>
          <w:spacing w:val="9"/>
        </w:rPr>
        <w:t>。重点布局西部绿电富集区，探索跨省绿证交易、绿电聚合交</w:t>
      </w:r>
      <w:r>
        <w:rPr>
          <w:spacing w:val="9"/>
        </w:rPr>
        <w:t>易等新模式平衡区域价差。建议在内蒙古、甘肃等省建立规模</w:t>
      </w:r>
      <w:r>
        <w:rPr>
          <w:spacing w:val="7"/>
        </w:rPr>
        <w:t>化绿电直供基地，力争2027年行业绿电占比超40%。</w:t>
      </w:r>
    </w:p>
    <w:p>
      <w:pPr>
        <w:pStyle w:val="BodyText"/>
        <w:ind w:left="25" w:right="11" w:firstLine="635"/>
        <w:spacing w:before="8" w:line="370" w:lineRule="auto"/>
        <w:jc w:val="both"/>
        <w:rPr/>
      </w:pPr>
      <w:r>
        <w:rPr>
          <w:b/>
          <w:bCs/>
          <w:spacing w:val="8"/>
        </w:rPr>
        <w:t>政策适配与标准引领：</w:t>
      </w:r>
      <w:r>
        <w:rPr>
          <w:spacing w:val="8"/>
        </w:rPr>
        <w:t>积极参与并引领行业能效标准制定</w:t>
      </w:r>
      <w:r>
        <w:rPr>
          <w:spacing w:val="7"/>
        </w:rPr>
        <w:t>（如积极响应工信部《5G数字蜂窝移动通信网</w:t>
      </w:r>
      <w:r>
        <w:rPr>
          <w:spacing w:val="50"/>
        </w:rPr>
        <w:t xml:space="preserve"> </w:t>
      </w:r>
      <w:r>
        <w:rPr>
          <w:spacing w:val="7"/>
        </w:rPr>
        <w:t>多频直放站测试</w:t>
      </w:r>
      <w:r>
        <w:rPr>
          <w:spacing w:val="7"/>
        </w:rPr>
        <w:t>方法》等315项新标准意见征集</w:t>
      </w:r>
      <w:r>
        <w:rPr>
          <w:spacing w:val="28"/>
        </w:rPr>
        <w:t>），</w:t>
      </w:r>
      <w:r>
        <w:rPr>
          <w:spacing w:val="7"/>
        </w:rPr>
        <w:t>推动建立更科学的能耗基准</w:t>
      </w:r>
      <w:r>
        <w:rPr>
          <w:spacing w:val="9"/>
        </w:rPr>
        <w:t>与评价体系。创新性地推动地方政府出台更具激励性的数据中</w:t>
      </w:r>
      <w:r>
        <w:rPr>
          <w:spacing w:val="4"/>
        </w:rPr>
        <w:t>心峰谷电价、5G基站目录电价优惠（</w:t>
      </w:r>
      <w:r>
        <w:rPr>
          <w:spacing w:val="-31"/>
        </w:rPr>
        <w:t xml:space="preserve"> </w:t>
      </w:r>
      <w:r>
        <w:rPr>
          <w:spacing w:val="4"/>
        </w:rPr>
        <w:t>目标降低10%-1</w:t>
      </w:r>
      <w:r>
        <w:rPr>
          <w:spacing w:val="3"/>
        </w:rPr>
        <w:t>5%）及绿电</w:t>
      </w:r>
      <w:r>
        <w:rPr>
          <w:spacing w:val="4"/>
        </w:rPr>
        <w:t>消纳支持政策。</w:t>
      </w:r>
    </w:p>
    <w:sectPr>
      <w:footerReference w:type="default" r:id="rId16"/>
      <w:pgSz w:w="11906" w:h="16840"/>
      <w:pgMar w:top="1413" w:right="1310" w:bottom="1480" w:left="1785" w:header="0" w:footer="123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0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footer" Target="footer4.xml"/><Relationship Id="rId5" Type="http://schemas.openxmlformats.org/officeDocument/2006/relationships/image" Target="media/image2.jpeg"/><Relationship Id="rId4" Type="http://schemas.openxmlformats.org/officeDocument/2006/relationships/footer" Target="footer3.xml"/><Relationship Id="rId3" Type="http://schemas.openxmlformats.org/officeDocument/2006/relationships/image" Target="media/image1.jpeg"/><Relationship Id="rId2" Type="http://schemas.openxmlformats.org/officeDocument/2006/relationships/footer" Target="footer2.xm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image" Target="media/image7.jpeg"/><Relationship Id="rId12" Type="http://schemas.openxmlformats.org/officeDocument/2006/relationships/footer" Target="footer6.xml"/><Relationship Id="rId11" Type="http://schemas.openxmlformats.org/officeDocument/2006/relationships/image" Target="media/image6.jpeg"/><Relationship Id="rId10" Type="http://schemas.openxmlformats.org/officeDocument/2006/relationships/footer" Target="footer5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2025-11-04T10:02:56</vt:filetime>
  </property>
</Properties>
</file>