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/>
        <w:ind w:firstLine="0" w:firstLineChars="0"/>
        <w:jc w:val="center"/>
        <w:rPr>
          <w:b/>
          <w:sz w:val="36"/>
        </w:rPr>
      </w:pPr>
      <w:r>
        <w:rPr>
          <w:rFonts w:hint="eastAsia"/>
          <w:b/>
          <w:sz w:val="36"/>
          <w:lang w:val="en-US" w:eastAsia="zh-CN"/>
        </w:rPr>
        <w:t>重点</w:t>
      </w:r>
      <w:r>
        <w:rPr>
          <w:rFonts w:hint="eastAsia"/>
          <w:b/>
          <w:sz w:val="36"/>
        </w:rPr>
        <w:t>企业生态合作大会看开放合作的变化与启示</w:t>
      </w:r>
    </w:p>
    <w:p>
      <w:pPr>
        <w:ind w:firstLine="560"/>
        <w:rPr>
          <w:rFonts w:hint="eastAsia" w:ascii="仿宋" w:hAnsi="仿宋"/>
        </w:rPr>
      </w:pPr>
      <w:r>
        <w:rPr>
          <w:rFonts w:ascii="仿宋" w:hAnsi="仿宋"/>
        </w:rPr>
        <w:t>2024年</w:t>
      </w:r>
      <w:r>
        <w:rPr>
          <w:rFonts w:hint="eastAsia" w:ascii="仿宋" w:hAnsi="仿宋"/>
          <w:lang w:val="en-US" w:eastAsia="zh-CN"/>
        </w:rPr>
        <w:t>下半年以来</w:t>
      </w:r>
      <w:r>
        <w:rPr>
          <w:rFonts w:hint="eastAsia" w:ascii="仿宋" w:hAnsi="仿宋"/>
        </w:rPr>
        <w:t>，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阿里、百度、华为、A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WS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、中移动、中联通</w:t>
      </w:r>
      <w:r>
        <w:rPr>
          <w:rFonts w:hint="eastAsia" w:ascii="仿宋" w:hAnsi="仿宋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等有行业影响力的重点</w:t>
      </w:r>
      <w:r>
        <w:rPr>
          <w:rFonts w:ascii="仿宋" w:hAnsi="仿宋"/>
        </w:rPr>
        <w:t>企业</w:t>
      </w:r>
      <w:r>
        <w:rPr>
          <w:rFonts w:hint="eastAsia" w:ascii="仿宋" w:hAnsi="仿宋"/>
          <w:lang w:val="en-US" w:eastAsia="zh-CN"/>
        </w:rPr>
        <w:t>均召开了</w:t>
      </w:r>
      <w:r>
        <w:rPr>
          <w:rFonts w:ascii="仿宋" w:hAnsi="仿宋"/>
        </w:rPr>
        <w:t>生态</w:t>
      </w:r>
      <w:r>
        <w:rPr>
          <w:rFonts w:hint="eastAsia" w:ascii="仿宋" w:hAnsi="仿宋"/>
        </w:rPr>
        <w:t>合作</w:t>
      </w:r>
      <w:r>
        <w:rPr>
          <w:rFonts w:ascii="仿宋" w:hAnsi="仿宋"/>
        </w:rPr>
        <w:t>大会</w:t>
      </w:r>
      <w:r>
        <w:rPr>
          <w:rFonts w:hint="eastAsia" w:ascii="仿宋" w:hAnsi="仿宋"/>
          <w:lang w:eastAsia="zh-CN"/>
        </w:rPr>
        <w:t>。</w:t>
      </w:r>
      <w:r>
        <w:rPr>
          <w:rFonts w:hint="eastAsia" w:ascii="仿宋" w:hAnsi="仿宋"/>
          <w:lang w:val="en-US" w:eastAsia="zh-CN"/>
        </w:rPr>
        <w:t>分析认为，开放合作呈现三大变化</w:t>
      </w:r>
      <w:r>
        <w:rPr>
          <w:rFonts w:hint="eastAsia" w:ascii="仿宋" w:hAnsi="仿宋"/>
        </w:rPr>
        <w:t>：</w:t>
      </w:r>
      <w:r>
        <w:rPr>
          <w:rFonts w:hint="eastAsia" w:ascii="仿宋" w:hAnsi="仿宋"/>
          <w:lang w:val="en-US" w:eastAsia="zh-CN"/>
        </w:rPr>
        <w:t>一是</w:t>
      </w:r>
      <w:r>
        <w:rPr>
          <w:rFonts w:hint="eastAsia" w:ascii="仿宋" w:hAnsi="仿宋"/>
        </w:rPr>
        <w:t>拥抱A</w:t>
      </w:r>
      <w:r>
        <w:rPr>
          <w:rFonts w:ascii="仿宋" w:hAnsi="仿宋"/>
        </w:rPr>
        <w:t>I</w:t>
      </w:r>
      <w:r>
        <w:rPr>
          <w:rFonts w:hint="eastAsia" w:ascii="仿宋" w:hAnsi="仿宋"/>
        </w:rPr>
        <w:t>浪潮，把A</w:t>
      </w:r>
      <w:r>
        <w:rPr>
          <w:rFonts w:ascii="仿宋" w:hAnsi="仿宋"/>
        </w:rPr>
        <w:t>I</w:t>
      </w:r>
      <w:r>
        <w:rPr>
          <w:rFonts w:hint="eastAsia" w:ascii="仿宋" w:hAnsi="仿宋"/>
        </w:rPr>
        <w:t>作为开放合作重点领域；</w:t>
      </w:r>
      <w:r>
        <w:rPr>
          <w:rFonts w:hint="eastAsia" w:ascii="仿宋" w:hAnsi="仿宋"/>
          <w:lang w:val="en-US" w:eastAsia="zh-CN"/>
        </w:rPr>
        <w:t>二是</w:t>
      </w:r>
      <w:r>
        <w:rPr>
          <w:rFonts w:hint="eastAsia" w:ascii="仿宋" w:hAnsi="仿宋"/>
        </w:rPr>
        <w:t>开放合作范围和力度随战略重心调整，为</w:t>
      </w:r>
      <w:r>
        <w:rPr>
          <w:rFonts w:ascii="仿宋" w:hAnsi="仿宋"/>
        </w:rPr>
        <w:t>AI+领域合作伙伴提供更多资源</w:t>
      </w:r>
      <w:r>
        <w:rPr>
          <w:rFonts w:hint="eastAsia" w:ascii="仿宋" w:hAnsi="仿宋"/>
        </w:rPr>
        <w:t>；</w:t>
      </w:r>
      <w:r>
        <w:rPr>
          <w:rFonts w:hint="eastAsia" w:ascii="仿宋" w:hAnsi="仿宋"/>
          <w:lang w:val="en-US" w:eastAsia="zh-CN"/>
        </w:rPr>
        <w:t>三是</w:t>
      </w:r>
      <w:r>
        <w:rPr>
          <w:rFonts w:hint="eastAsia" w:ascii="仿宋" w:hAnsi="仿宋"/>
        </w:rPr>
        <w:t>顺应A</w:t>
      </w:r>
      <w:r>
        <w:rPr>
          <w:rFonts w:ascii="仿宋" w:hAnsi="仿宋"/>
        </w:rPr>
        <w:t>I</w:t>
      </w:r>
      <w:r>
        <w:rPr>
          <w:rFonts w:hint="eastAsia" w:ascii="仿宋" w:hAnsi="仿宋"/>
        </w:rPr>
        <w:t>变革，合作模式不断创新。</w:t>
      </w:r>
      <w:r>
        <w:rPr>
          <w:rFonts w:hint="eastAsia" w:ascii="仿宋" w:hAnsi="仿宋"/>
          <w:lang w:val="en-US" w:eastAsia="zh-CN"/>
        </w:rPr>
        <w:t>为实现企业高水平开放合作，建议</w:t>
      </w:r>
      <w:r>
        <w:rPr>
          <w:rFonts w:hint="eastAsia" w:ascii="仿宋" w:hAnsi="仿宋"/>
          <w:lang w:eastAsia="zh-CN"/>
        </w:rPr>
        <w:t>：</w:t>
      </w:r>
      <w:r>
        <w:rPr>
          <w:rFonts w:ascii="仿宋" w:hAnsi="仿宋"/>
        </w:rPr>
        <w:t>明确“AI+”开放合作战略并健全配套机制，促进AI和相关业务协同发展</w:t>
      </w:r>
      <w:r>
        <w:rPr>
          <w:rFonts w:hint="eastAsia" w:ascii="仿宋" w:hAnsi="仿宋"/>
        </w:rPr>
        <w:t>；</w:t>
      </w:r>
      <w:r>
        <w:rPr>
          <w:rFonts w:ascii="仿宋" w:hAnsi="仿宋"/>
        </w:rPr>
        <w:t>多管齐下，扩大</w:t>
      </w:r>
      <w:r>
        <w:rPr>
          <w:rFonts w:hint="eastAsia" w:ascii="仿宋" w:hAnsi="仿宋"/>
        </w:rPr>
        <w:t>重点领域</w:t>
      </w:r>
      <w:r>
        <w:rPr>
          <w:rFonts w:ascii="仿宋" w:hAnsi="仿宋"/>
        </w:rPr>
        <w:t>生态合作开放范围、增强开放力度</w:t>
      </w:r>
      <w:r>
        <w:rPr>
          <w:rFonts w:hint="eastAsia" w:ascii="仿宋" w:hAnsi="仿宋"/>
        </w:rPr>
        <w:t>；</w:t>
      </w:r>
      <w:r>
        <w:rPr>
          <w:rFonts w:ascii="仿宋" w:hAnsi="仿宋"/>
        </w:rPr>
        <w:t>顺应变革，丰富生态合作模式，建设强联动、紧耦合的生态体系</w:t>
      </w:r>
      <w:r>
        <w:rPr>
          <w:rFonts w:hint="eastAsia" w:ascii="仿宋" w:hAnsi="仿宋"/>
        </w:rPr>
        <w:t>。</w:t>
      </w:r>
    </w:p>
    <w:p>
      <w:pPr>
        <w:pStyle w:val="2"/>
      </w:pPr>
      <w:r>
        <w:rPr>
          <w:rFonts w:hint="eastAsia"/>
        </w:rPr>
        <w:t>一、从头部企业生态合作大会看开放合作新变化</w:t>
      </w:r>
    </w:p>
    <w:p>
      <w:pPr>
        <w:ind w:firstLine="0" w:firstLineChars="0"/>
        <w:rPr>
          <w:rFonts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变化一：</w:t>
      </w:r>
      <w:r>
        <w:rPr>
          <w:rFonts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拥抱AI浪潮，</w:t>
      </w: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仿宋" w:hAnsi="仿宋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成为</w:t>
      </w: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开放合作重点领域</w:t>
      </w:r>
    </w:p>
    <w:p>
      <w:pPr>
        <w:ind w:firstLine="562"/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一是生态合作重心向A</w:t>
      </w:r>
      <w:r>
        <w:rPr>
          <w:rFonts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转移，通过构建AI+体系赋能产业升级。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ascii="仿宋" w:hAnsi="仿宋"/>
          <w:color w:val="000000" w:themeColor="text1"/>
          <w14:textFill>
            <w14:solidFill>
              <w14:schemeClr w14:val="tx1"/>
            </w14:solidFill>
          </w14:textFill>
        </w:rPr>
        <w:t>024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年，</w:t>
      </w:r>
      <w:bookmarkStart w:id="0" w:name="OLE_LINK1"/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阿里、百度、华为、A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WS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、中移动、中联通</w:t>
      </w:r>
      <w:bookmarkEnd w:id="0"/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6家企业均以A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为主题举办生态大会，强调A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解决实际问题的重要性。如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阿里云在2024云栖大会上重点介绍如何依托通义大模型、百炼平台和阿里云云市场等加速产品伙伴的AI应用开发和商业化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。中国联通在2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024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合作伙伴大会推出“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AI+4+X”创新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战略和视联网集中开放平台，搭载系列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AI能力，向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B、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C端提供服务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二是健全</w:t>
      </w:r>
      <w:r>
        <w:rPr>
          <w:rFonts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开放合作配套机制，推出多项合作伙伴能力提升计划。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科技企业为合作伙伴提供技术支持、课程培训、分销渠道、市场推广和专属</w:t>
      </w:r>
      <w:r>
        <w:rPr>
          <w:rFonts w:ascii="仿宋" w:hAnsi="仿宋"/>
          <w:color w:val="000000" w:themeColor="text1"/>
          <w14:textFill>
            <w14:solidFill>
              <w14:schemeClr w14:val="tx1"/>
            </w14:solidFill>
          </w14:textFill>
        </w:rPr>
        <w:t>AI咨询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等配套服务。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如华为在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2024年全球合作伙伴峰会发布了ICT能力提升计划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开放学习资源、举办圈子活动、提供组织保障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阿里云在2024全球合作伙伴峰会上推出AI联盟加速器计划，为50家AI技术合作伙伴提供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技术、客户、营销、企业运作等全方位支持。</w:t>
      </w:r>
    </w:p>
    <w:p>
      <w:pPr>
        <w:ind w:firstLine="0" w:firstLineChars="0"/>
        <w:rPr>
          <w:rFonts w:hint="default" w:ascii="仿宋" w:hAnsi="仿宋" w:eastAsia="仿宋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变化二：</w:t>
      </w:r>
      <w:r>
        <w:rPr>
          <w:rFonts w:hint="eastAsia" w:ascii="仿宋" w:hAnsi="仿宋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企业</w:t>
      </w: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开放合作范围和力度</w:t>
      </w:r>
      <w:r>
        <w:rPr>
          <w:rFonts w:hint="eastAsia" w:ascii="仿宋" w:hAnsi="仿宋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不断</w:t>
      </w: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调整，</w:t>
      </w:r>
      <w:r>
        <w:rPr>
          <w:rFonts w:hint="eastAsia" w:ascii="仿宋" w:hAnsi="仿宋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激发合作伙伴积极性</w:t>
      </w:r>
    </w:p>
    <w:p>
      <w:pPr>
        <w:ind w:firstLine="562"/>
        <w:rPr>
          <w:rFonts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一是合作范围随市场趋势和客户需求变化即时调整。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ascii="仿宋" w:hAnsi="仿宋"/>
          <w:color w:val="000000" w:themeColor="text1"/>
          <w14:textFill>
            <w14:solidFill>
              <w14:schemeClr w14:val="tx1"/>
            </w14:solidFill>
          </w14:textFill>
        </w:rPr>
        <w:t>024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年钉钉生态大会宣布进一步开放模型，除了通义大模型外，</w:t>
      </w:r>
      <w:r>
        <w:rPr>
          <w:rFonts w:ascii="仿宋" w:hAnsi="仿宋"/>
          <w:color w:val="000000" w:themeColor="text1"/>
          <w14:textFill>
            <w14:solidFill>
              <w14:schemeClr w14:val="tx1"/>
            </w14:solidFill>
          </w14:textFill>
        </w:rPr>
        <w:t>MiniMax、月之暗面、猎户星空、百川、智谱和零一万物六家大模型厂商将与钉钉达成合作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，开发者可以依据自身需求，选择不同厂商的大模型。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024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年3月，为推动生成式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AI在端侧的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部署，解决端侧算力不足、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软硬件难适配、开发环境不完备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的问题，阿里与联发科达成合作，成功将通义千问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18亿、40亿参数大模型部署进天玑9300移动平台。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下一步，阿里云与联发科将共同探索基于天玑移动平台的生成式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AI软硬件生态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二是更大力度推进开放合作，激发合作伙伴潜能。</w:t>
      </w:r>
      <w:r>
        <w:rPr>
          <w:rFonts w:hint="eastAsia" w:ascii="仿宋" w:hAnsi="仿宋"/>
        </w:rPr>
        <w:t>资金扶持方面，2</w:t>
      </w:r>
      <w:r>
        <w:rPr>
          <w:rFonts w:ascii="仿宋" w:hAnsi="仿宋"/>
        </w:rPr>
        <w:t>024</w:t>
      </w:r>
      <w:r>
        <w:rPr>
          <w:rFonts w:hint="eastAsia" w:ascii="仿宋" w:hAnsi="仿宋"/>
        </w:rPr>
        <w:t>年，华为、百度、阿里、A</w:t>
      </w:r>
      <w:r>
        <w:rPr>
          <w:rFonts w:ascii="仿宋" w:hAnsi="仿宋"/>
        </w:rPr>
        <w:t>WS</w:t>
      </w:r>
      <w:r>
        <w:rPr>
          <w:rFonts w:hint="eastAsia" w:ascii="仿宋" w:hAnsi="仿宋"/>
        </w:rPr>
        <w:t>等企业在生态大会上继续加大对合作伙伴的资金扶持。如华为</w:t>
      </w:r>
      <w:r>
        <w:rPr>
          <w:rFonts w:hint="eastAsia" w:ascii="仿宋" w:hAnsi="仿宋"/>
          <w:bCs/>
        </w:rPr>
        <w:t>在</w:t>
      </w:r>
      <w:r>
        <w:rPr>
          <w:rFonts w:ascii="仿宋" w:hAnsi="仿宋"/>
          <w:bCs/>
        </w:rPr>
        <w:t>HarmonyOS NEXT</w:t>
      </w:r>
      <w:r>
        <w:rPr>
          <w:rFonts w:hint="eastAsia" w:ascii="仿宋" w:hAnsi="仿宋"/>
          <w:bCs/>
        </w:rPr>
        <w:t>系统上线后，</w:t>
      </w:r>
      <w:r>
        <w:rPr>
          <w:rFonts w:ascii="仿宋" w:hAnsi="仿宋"/>
        </w:rPr>
        <w:t>发布《鸿蒙原生应用开发者激励计划》</w:t>
      </w:r>
      <w:r>
        <w:rPr>
          <w:rFonts w:hint="eastAsia" w:ascii="仿宋" w:hAnsi="仿宋"/>
        </w:rPr>
        <w:t>，</w:t>
      </w:r>
      <w:r>
        <w:rPr>
          <w:rFonts w:ascii="仿宋" w:hAnsi="仿宋"/>
        </w:rPr>
        <w:t>每年投入60亿开发者创新激励</w:t>
      </w:r>
      <w:r>
        <w:rPr>
          <w:rFonts w:hint="eastAsia" w:ascii="仿宋" w:hAnsi="仿宋"/>
        </w:rPr>
        <w:t>，邀请开发者参与鸿蒙系统的应用开发。核心资源方面，中国联通在</w:t>
      </w:r>
      <w:r>
        <w:rPr>
          <w:rFonts w:ascii="仿宋" w:hAnsi="仿宋"/>
        </w:rPr>
        <w:t>2024</w:t>
      </w:r>
      <w:r>
        <w:rPr>
          <w:rFonts w:hint="eastAsia" w:ascii="仿宋" w:hAnsi="仿宋"/>
        </w:rPr>
        <w:t>年</w:t>
      </w:r>
      <w:r>
        <w:rPr>
          <w:rFonts w:ascii="仿宋" w:hAnsi="仿宋"/>
        </w:rPr>
        <w:t>合作伙伴大会</w:t>
      </w:r>
      <w:r>
        <w:rPr>
          <w:rFonts w:hint="eastAsia" w:ascii="仿宋" w:hAnsi="仿宋"/>
        </w:rPr>
        <w:t>上首次发布数据要素开放合作计划，在安全可信的前提下，开放共享数据资源、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算力平台及行业模型库。</w:t>
      </w:r>
      <w:r>
        <w:rPr>
          <w:rFonts w:hint="eastAsia" w:ascii="仿宋" w:hAnsi="仿宋"/>
        </w:rPr>
        <w:t>渠道开放方面，</w:t>
      </w:r>
      <w:r>
        <w:rPr>
          <w:rFonts w:ascii="仿宋" w:hAnsi="仿宋"/>
        </w:rPr>
        <w:t>AWS在re:Invent2024</w:t>
      </w:r>
      <w:r>
        <w:rPr>
          <w:rFonts w:hint="eastAsia" w:ascii="仿宋" w:hAnsi="仿宋"/>
        </w:rPr>
        <w:t>大会</w:t>
      </w:r>
      <w:r>
        <w:rPr>
          <w:rFonts w:ascii="仿宋" w:hAnsi="仿宋"/>
        </w:rPr>
        <w:t>上表示已支持客户从合作伙伴的网站访问AWS Marketplace，实现了销售渠道的双向开放</w:t>
      </w:r>
      <w:r>
        <w:rPr>
          <w:rFonts w:hint="eastAsia" w:ascii="仿宋" w:hAnsi="仿宋"/>
        </w:rPr>
        <w:t>。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市场推广方面，百度在2</w:t>
      </w:r>
      <w:r>
        <w:rPr>
          <w:rFonts w:ascii="仿宋" w:hAnsi="仿宋"/>
          <w:color w:val="000000" w:themeColor="text1"/>
          <w14:textFill>
            <w14:solidFill>
              <w14:schemeClr w14:val="tx1"/>
            </w14:solidFill>
          </w14:textFill>
        </w:rPr>
        <w:t>024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年移动生态万象大会上宣布提供</w:t>
      </w:r>
      <w:r>
        <w:rPr>
          <w:rFonts w:ascii="仿宋" w:hAnsi="仿宋"/>
          <w:color w:val="000000" w:themeColor="text1"/>
          <w14:textFill>
            <w14:solidFill>
              <w14:schemeClr w14:val="tx1"/>
            </w14:solidFill>
          </w14:textFill>
        </w:rPr>
        <w:t>1000亿百度全系流量扶持，帮助商家扩大品牌曝光和销售渠道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ind w:firstLine="0" w:firstLineChars="0"/>
        <w:rPr>
          <w:rFonts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变化三：合作模式不断创新</w:t>
      </w: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，开辟合作共赢新格局。</w:t>
      </w:r>
    </w:p>
    <w:p>
      <w:pPr>
        <w:ind w:firstLine="562"/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/>
          <w:b/>
          <w:color w:val="000000" w:themeColor="text1"/>
          <w14:textFill>
            <w14:solidFill>
              <w14:schemeClr w14:val="tx1"/>
            </w14:solidFill>
          </w14:textFill>
        </w:rPr>
        <w:t>一是合作伙伴协同模式</w:t>
      </w:r>
      <w:r>
        <w:rPr>
          <w:rFonts w:hint="eastAsia" w:ascii="仿宋" w:hAnsi="仿宋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如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AWS在re:Invent 2024上宣布推出Partner Connections功能，帮助合作伙伴互相发现并建立合作，促进多合作伙伴协同并作为一个整体为客户创造价值。</w:t>
      </w:r>
      <w:r>
        <w:rPr>
          <w:rFonts w:hint="eastAsia" w:ascii="仿宋" w:hAnsi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二是差异化合作模式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。如百度在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2024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年智能云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全球生态大会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发布三类合作伙伴权益计划。其中，场景共创型以具备较强客情、技术和交付能力的头部伙伴为主，通过与百度联合攻坚新业务场景，树立行业标杆；伙伴优先型面向价值市场客户，业务场景标准化，百度做好技术和商务支持，与伙伴共同开拓市场。伙伴主导型由渠道代理伙伴和初创企业组成，业务场景简单，以开箱即用的解决方案为主，由伙伴主导销售及服务。</w:t>
      </w:r>
      <w:r>
        <w:rPr>
          <w:rFonts w:hint="eastAsia" w:ascii="仿宋" w:hAnsi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三是直投+基金运作的资本合作模式。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头部企业通过成立基金平台、与政府部门成立联合创投基金等方式，在A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、云等领域加大创投力度，设计一套涵盖投前产业价值评估筛选合作对象、投中合作谈判和派驻董高监等方式达成合作共识、投后评估生态合作效果决定逐年提高或削减补贴标准的管控体系，取得较好的合作效果。如中国移动</w:t>
      </w:r>
      <w:r>
        <w:rPr>
          <w:rFonts w:ascii="仿宋" w:hAnsi="仿宋"/>
          <w:bCs/>
          <w:color w:val="000000" w:themeColor="text1"/>
          <w14:textFill>
            <w14:solidFill>
              <w14:schemeClr w14:val="tx1"/>
            </w14:solidFill>
          </w14:textFill>
        </w:rPr>
        <w:t>2024年通过3个基金平台累计创投接近百亿，年度投资子公司实现净利润规模超过百亿。</w:t>
      </w:r>
    </w:p>
    <w:p>
      <w:pPr>
        <w:pStyle w:val="2"/>
        <w:rPr>
          <w:rFonts w:ascii="仿宋" w:hAnsi="仿宋"/>
        </w:rPr>
      </w:pPr>
      <w:r>
        <w:rPr>
          <w:rFonts w:hint="eastAsia" w:ascii="仿宋" w:hAnsi="仿宋"/>
        </w:rPr>
        <w:t>二、中国电信高水平开放合作发展启示建议</w:t>
      </w:r>
    </w:p>
    <w:p>
      <w:pPr>
        <w:pStyle w:val="12"/>
        <w:numPr>
          <w:ilvl w:val="0"/>
          <w:numId w:val="1"/>
        </w:numPr>
        <w:ind w:firstLineChars="0"/>
        <w:rPr>
          <w:rFonts w:ascii="仿宋" w:hAnsi="仿宋"/>
          <w:b/>
        </w:rPr>
      </w:pPr>
      <w:r>
        <w:rPr>
          <w:rFonts w:hint="eastAsia" w:ascii="仿宋" w:hAnsi="仿宋"/>
          <w:b/>
        </w:rPr>
        <w:t>与时俱进，明确“AI</w:t>
      </w:r>
      <w:r>
        <w:rPr>
          <w:rFonts w:ascii="仿宋" w:hAnsi="仿宋"/>
          <w:b/>
        </w:rPr>
        <w:t>+</w:t>
      </w:r>
      <w:r>
        <w:rPr>
          <w:rFonts w:hint="eastAsia" w:ascii="仿宋" w:hAnsi="仿宋"/>
          <w:b/>
        </w:rPr>
        <w:t>”开放合作战略并健全配套机制，促进AI和相关业务协同发展</w:t>
      </w:r>
    </w:p>
    <w:p>
      <w:pPr>
        <w:ind w:firstLine="562"/>
        <w:rPr>
          <w:rFonts w:hint="eastAsia" w:ascii="仿宋" w:hAnsi="仿宋"/>
        </w:rPr>
      </w:pPr>
      <w:r>
        <w:rPr>
          <w:rFonts w:hint="eastAsia" w:ascii="仿宋" w:hAnsi="仿宋"/>
          <w:b/>
        </w:rPr>
        <w:t>一是进一步明确AI是开放合作的重心，以AI为牵引重塑各业务开放合作战略与体系。</w:t>
      </w:r>
      <w:r>
        <w:rPr>
          <w:rFonts w:hint="eastAsia" w:ascii="仿宋" w:hAnsi="仿宋"/>
        </w:rPr>
        <w:t>如天翼云和AI公司应借鉴微软将微软云合作伙伴计划升级至微软</w:t>
      </w:r>
      <w:r>
        <w:rPr>
          <w:rFonts w:ascii="仿宋" w:hAnsi="仿宋"/>
        </w:rPr>
        <w:t>AI云合作伙伴计划</w:t>
      </w:r>
      <w:r>
        <w:rPr>
          <w:rFonts w:hint="eastAsia" w:ascii="仿宋" w:hAnsi="仿宋"/>
        </w:rPr>
        <w:t>，阿里云依托通义大模型、百炼模型服务平台和魔搭开源社区构建“AI</w:t>
      </w:r>
      <w:r>
        <w:rPr>
          <w:rFonts w:ascii="仿宋" w:hAnsi="仿宋"/>
        </w:rPr>
        <w:t>+</w:t>
      </w:r>
      <w:r>
        <w:rPr>
          <w:rFonts w:hint="eastAsia" w:ascii="仿宋" w:hAnsi="仿宋"/>
        </w:rPr>
        <w:t>云”生态体系等举措，以息壤一体化智算服务平台和星辰大模型为抓手，共同制定“</w:t>
      </w:r>
      <w:r>
        <w:rPr>
          <w:rFonts w:ascii="仿宋" w:hAnsi="仿宋"/>
        </w:rPr>
        <w:t>AI</w:t>
      </w:r>
      <w:r>
        <w:rPr>
          <w:rFonts w:hint="eastAsia" w:ascii="仿宋" w:hAnsi="仿宋"/>
        </w:rPr>
        <w:t>+云”开放合作战略，携手建设“</w:t>
      </w:r>
      <w:r>
        <w:rPr>
          <w:rFonts w:ascii="仿宋" w:hAnsi="仿宋"/>
        </w:rPr>
        <w:t>AI</w:t>
      </w:r>
      <w:r>
        <w:rPr>
          <w:rFonts w:hint="eastAsia" w:ascii="仿宋" w:hAnsi="仿宋"/>
        </w:rPr>
        <w:t>+云”生态体系并推出相应的生态计划，从技术、产品、客户、营销、资金等方面赋能伙伴。</w:t>
      </w:r>
      <w:r>
        <w:rPr>
          <w:rFonts w:hint="eastAsia" w:ascii="仿宋" w:hAnsi="仿宋"/>
          <w:b/>
        </w:rPr>
        <w:t>二是通过加强与AI初创企业的合作强化AI领域战略布局并带动相关业务发展。</w:t>
      </w:r>
      <w:r>
        <w:rPr>
          <w:rFonts w:hint="eastAsia" w:ascii="仿宋" w:hAnsi="仿宋"/>
        </w:rPr>
        <w:t>如借鉴亚马逊通过投资</w:t>
      </w:r>
      <w:r>
        <w:rPr>
          <w:rFonts w:ascii="仿宋" w:hAnsi="仿宋"/>
        </w:rPr>
        <w:t>Anthropic</w:t>
      </w:r>
      <w:r>
        <w:rPr>
          <w:rFonts w:hint="eastAsia" w:ascii="仿宋" w:hAnsi="仿宋"/>
        </w:rPr>
        <w:t>成为其主要的云和训练合作伙伴，使得</w:t>
      </w:r>
      <w:r>
        <w:rPr>
          <w:rFonts w:ascii="仿宋" w:hAnsi="仿宋"/>
        </w:rPr>
        <w:t>Anthropic</w:t>
      </w:r>
      <w:r>
        <w:rPr>
          <w:rFonts w:hint="eastAsia" w:ascii="仿宋" w:hAnsi="仿宋"/>
        </w:rPr>
        <w:t>从主要使用英伟达GPU训练模型转为使用</w:t>
      </w:r>
      <w:r>
        <w:rPr>
          <w:rFonts w:ascii="仿宋" w:hAnsi="仿宋"/>
        </w:rPr>
        <w:t>AWS</w:t>
      </w:r>
      <w:r>
        <w:rPr>
          <w:rFonts w:hint="eastAsia" w:ascii="仿宋" w:hAnsi="仿宋"/>
        </w:rPr>
        <w:t>自研AI芯片，阿里云以算力形式交付对智谱AI、百川智能、零一万物、月之暗面、MiniMax等AI明星初创的部分投资等做法，密切关注AI初创的国产化芯片探索意愿，在适当时机以算力投资</w:t>
      </w:r>
      <w:r>
        <w:rPr>
          <w:rFonts w:ascii="仿宋" w:hAnsi="仿宋"/>
        </w:rPr>
        <w:t>方式与</w:t>
      </w:r>
      <w:r>
        <w:rPr>
          <w:rFonts w:hint="eastAsia" w:ascii="仿宋" w:hAnsi="仿宋"/>
        </w:rPr>
        <w:t>其建立合作关系</w:t>
      </w:r>
      <w:r>
        <w:rPr>
          <w:rFonts w:ascii="仿宋" w:hAnsi="仿宋"/>
        </w:rPr>
        <w:t>，</w:t>
      </w:r>
      <w:r>
        <w:rPr>
          <w:rFonts w:hint="eastAsia" w:ascii="仿宋" w:hAnsi="仿宋"/>
        </w:rPr>
        <w:t>带动万卡集群利用率。</w:t>
      </w:r>
    </w:p>
    <w:p>
      <w:pPr>
        <w:pStyle w:val="12"/>
        <w:numPr>
          <w:ilvl w:val="0"/>
          <w:numId w:val="1"/>
        </w:numPr>
        <w:ind w:firstLineChars="0"/>
        <w:rPr>
          <w:rFonts w:ascii="仿宋" w:hAnsi="仿宋"/>
          <w:b/>
        </w:rPr>
      </w:pPr>
      <w:r>
        <w:rPr>
          <w:rFonts w:hint="eastAsia" w:ascii="仿宋" w:hAnsi="仿宋"/>
          <w:b/>
        </w:rPr>
        <w:t>多管齐下，扩大重点领域生态合作开放范围、增强开放力度</w:t>
      </w:r>
    </w:p>
    <w:p>
      <w:pPr>
        <w:ind w:firstLine="562"/>
        <w:rPr>
          <w:rFonts w:hint="eastAsia" w:ascii="仿宋" w:hAnsi="仿宋"/>
        </w:rPr>
      </w:pPr>
      <w:r>
        <w:rPr>
          <w:rFonts w:hint="eastAsia" w:ascii="仿宋" w:hAnsi="仿宋"/>
          <w:b/>
        </w:rPr>
        <w:t>一是积极跟随市场趋势和客户需求调整与扩展生态合作范围</w:t>
      </w:r>
      <w:r>
        <w:rPr>
          <w:rFonts w:hint="eastAsia" w:ascii="仿宋" w:hAnsi="仿宋"/>
        </w:rPr>
        <w:t>。聚焦A</w:t>
      </w:r>
      <w:r>
        <w:rPr>
          <w:rFonts w:ascii="仿宋" w:hAnsi="仿宋"/>
        </w:rPr>
        <w:t>I+</w:t>
      </w:r>
      <w:r>
        <w:rPr>
          <w:rFonts w:hint="eastAsia" w:ascii="仿宋" w:hAnsi="仿宋"/>
        </w:rPr>
        <w:t>开放合作战略，在符合监管要求的基础上，积极扩大在软硬件融合、深度技术研发、跨领域合作和渠道共建等领域的生态合作，如借鉴阿里云与星纪魅族合作，将智能手机、XR设备和智能汽车等硬件终端与AI大模型和云服务有机融合，构建多终端互联通用的AI应用模式，提升客户感知。</w:t>
      </w:r>
      <w:r>
        <w:rPr>
          <w:rFonts w:hint="eastAsia" w:ascii="仿宋" w:hAnsi="仿宋"/>
          <w:b/>
        </w:rPr>
        <w:t>二是加大A</w:t>
      </w:r>
      <w:r>
        <w:rPr>
          <w:rFonts w:ascii="仿宋" w:hAnsi="仿宋"/>
          <w:b/>
        </w:rPr>
        <w:t>I</w:t>
      </w:r>
      <w:r>
        <w:rPr>
          <w:rFonts w:hint="eastAsia" w:ascii="仿宋" w:hAnsi="仿宋"/>
          <w:b/>
        </w:rPr>
        <w:t>、云等重点领域合作伙伴扶持力度</w:t>
      </w:r>
      <w:r>
        <w:rPr>
          <w:rFonts w:hint="eastAsia" w:ascii="仿宋" w:hAnsi="仿宋"/>
        </w:rPr>
        <w:t>。通过开放核心资源、定向采购合作伙伴产品、营销渠道共享等多种方式激发合作伙伴潜能。建议将中国电信重点领域核心能力，如数据湖仓一体、天翼云</w:t>
      </w:r>
      <w:r>
        <w:rPr>
          <w:rFonts w:ascii="仿宋" w:hAnsi="仿宋"/>
        </w:rPr>
        <w:t>OS、物联网使能平台等分解为独立的业务组件/插件或企业级业务能力，以API、通用模块等形式，提供数据治理和共享</w:t>
      </w:r>
      <w:r>
        <w:rPr>
          <w:rFonts w:hint="eastAsia" w:ascii="仿宋" w:hAnsi="仿宋"/>
        </w:rPr>
        <w:t>，实现任务</w:t>
      </w:r>
      <w:r>
        <w:rPr>
          <w:rFonts w:ascii="仿宋" w:hAnsi="仿宋"/>
        </w:rPr>
        <w:t>灵活调用</w:t>
      </w:r>
      <w:r>
        <w:rPr>
          <w:rFonts w:hint="eastAsia" w:ascii="仿宋" w:hAnsi="仿宋"/>
        </w:rPr>
        <w:t>。建议遴选重点领域优质合作伙伴，承诺采购合作伙伴产品，以真</w:t>
      </w:r>
      <w:bookmarkStart w:id="1" w:name="_GoBack"/>
      <w:bookmarkEnd w:id="1"/>
      <w:r>
        <w:rPr>
          <w:rFonts w:hint="eastAsia" w:ascii="仿宋" w:hAnsi="仿宋"/>
        </w:rPr>
        <w:t>金白银确保合作伙伴权益。</w:t>
      </w:r>
    </w:p>
    <w:p>
      <w:pPr>
        <w:pStyle w:val="12"/>
        <w:numPr>
          <w:ilvl w:val="0"/>
          <w:numId w:val="1"/>
        </w:numPr>
        <w:ind w:firstLineChars="0"/>
        <w:rPr>
          <w:rFonts w:ascii="仿宋" w:hAnsi="仿宋"/>
          <w:b/>
        </w:rPr>
      </w:pPr>
      <w:r>
        <w:rPr>
          <w:rFonts w:hint="eastAsia" w:ascii="仿宋" w:hAnsi="仿宋"/>
          <w:b/>
        </w:rPr>
        <w:t>顺应变革，丰富生态合作模式，建设强联动、紧耦合的生态体系</w:t>
      </w:r>
    </w:p>
    <w:p>
      <w:pPr>
        <w:ind w:firstLine="562"/>
        <w:rPr>
          <w:rFonts w:hint="eastAsia"/>
        </w:rPr>
      </w:pPr>
      <w:r>
        <w:rPr>
          <w:rFonts w:hint="eastAsia" w:ascii="仿宋" w:hAnsi="仿宋"/>
          <w:b/>
        </w:rPr>
        <w:t>一是项目制转长期合作协议</w:t>
      </w:r>
      <w:r>
        <w:rPr>
          <w:rFonts w:hint="eastAsia" w:ascii="仿宋" w:hAnsi="仿宋"/>
        </w:rPr>
        <w:t>。在项目制合作的基础上，选择有潜力的合作伙伴，以A</w:t>
      </w:r>
      <w:r>
        <w:rPr>
          <w:rFonts w:ascii="仿宋" w:hAnsi="仿宋"/>
        </w:rPr>
        <w:t>I</w:t>
      </w:r>
      <w:r>
        <w:rPr>
          <w:rFonts w:hint="eastAsia" w:ascii="仿宋" w:hAnsi="仿宋"/>
        </w:rPr>
        <w:t>、云网、算力</w:t>
      </w:r>
      <w:r>
        <w:rPr>
          <w:rFonts w:ascii="仿宋" w:hAnsi="仿宋"/>
        </w:rPr>
        <w:t>等能力</w:t>
      </w:r>
      <w:r>
        <w:rPr>
          <w:rFonts w:hint="eastAsia" w:ascii="仿宋" w:hAnsi="仿宋"/>
        </w:rPr>
        <w:t>为基础，签订长期合作协议，建立战略伙伴关系，后期随着战略伙伴关系数量和协同能力不断提升，可借鉴</w:t>
      </w:r>
      <w:r>
        <w:rPr>
          <w:rFonts w:ascii="仿宋" w:hAnsi="仿宋"/>
        </w:rPr>
        <w:t>AWS的Partner Connections功能，建立一个合作伙伴信息共享平台</w:t>
      </w:r>
      <w:r>
        <w:rPr>
          <w:rFonts w:hint="eastAsia" w:ascii="仿宋" w:hAnsi="仿宋"/>
        </w:rPr>
        <w:t>，</w:t>
      </w:r>
      <w:r>
        <w:rPr>
          <w:rFonts w:ascii="仿宋" w:hAnsi="仿宋"/>
        </w:rPr>
        <w:t>提供合作伙伴基本信息、专业领域、服务优势等，方便合作伙伴之间互相发现和建立联系</w:t>
      </w:r>
      <w:r>
        <w:rPr>
          <w:rFonts w:hint="eastAsia" w:ascii="仿宋" w:hAnsi="仿宋"/>
        </w:rPr>
        <w:t>，通过资源互补和优势共享，共同推动业务增长。</w:t>
      </w:r>
      <w:r>
        <w:rPr>
          <w:rFonts w:hint="eastAsia" w:ascii="仿宋" w:hAnsi="仿宋"/>
          <w:b/>
        </w:rPr>
        <w:t>二是加强专精特新合作伙伴开放合作</w:t>
      </w:r>
      <w:r>
        <w:rPr>
          <w:rFonts w:hint="eastAsia" w:ascii="仿宋" w:hAnsi="仿宋"/>
        </w:rPr>
        <w:t>。加强与</w:t>
      </w:r>
      <w:r>
        <w:rPr>
          <w:rFonts w:ascii="仿宋" w:hAnsi="仿宋"/>
        </w:rPr>
        <w:t>AI</w:t>
      </w:r>
      <w:r>
        <w:rPr>
          <w:rFonts w:hint="eastAsia" w:ascii="仿宋" w:hAnsi="仿宋"/>
        </w:rPr>
        <w:t>、</w:t>
      </w:r>
      <w:r>
        <w:rPr>
          <w:rFonts w:ascii="仿宋" w:hAnsi="仿宋"/>
        </w:rPr>
        <w:t>云</w:t>
      </w:r>
      <w:r>
        <w:rPr>
          <w:rFonts w:hint="eastAsia" w:ascii="仿宋" w:hAnsi="仿宋"/>
        </w:rPr>
        <w:t>、物联网</w:t>
      </w:r>
      <w:r>
        <w:rPr>
          <w:rFonts w:ascii="仿宋" w:hAnsi="仿宋"/>
        </w:rPr>
        <w:t>等前沿技术领域</w:t>
      </w:r>
      <w:r>
        <w:rPr>
          <w:rFonts w:hint="eastAsia" w:ascii="仿宋" w:hAnsi="仿宋"/>
        </w:rPr>
        <w:t>专精特新企业在技术研发、产品创新、市场拓展等方面的合作。同时，优化内部创投机制，重点投资有合作关系的专精特新企业，既是合作伙伴也是投资对象，将资本合作和业务合作结合起来，构建稳固的合作生态。</w:t>
      </w:r>
    </w:p>
    <w:p>
      <w:pPr>
        <w:widowControl/>
        <w:ind w:firstLine="0" w:firstLineChars="0"/>
        <w:jc w:val="left"/>
        <w:rPr>
          <w:rFonts w:ascii="仿宋" w:hAnsi="仿宋"/>
          <w:b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ED6691"/>
    <w:multiLevelType w:val="multilevel"/>
    <w:tmpl w:val="2BED669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475"/>
    <w:rsid w:val="000062BB"/>
    <w:rsid w:val="000173D6"/>
    <w:rsid w:val="0003212B"/>
    <w:rsid w:val="00051A7E"/>
    <w:rsid w:val="00097473"/>
    <w:rsid w:val="000A0C40"/>
    <w:rsid w:val="000B03D5"/>
    <w:rsid w:val="000B1D00"/>
    <w:rsid w:val="000B3275"/>
    <w:rsid w:val="000E312E"/>
    <w:rsid w:val="001035D0"/>
    <w:rsid w:val="00110F25"/>
    <w:rsid w:val="00136E0C"/>
    <w:rsid w:val="001371FC"/>
    <w:rsid w:val="0015156B"/>
    <w:rsid w:val="001525CF"/>
    <w:rsid w:val="00196B97"/>
    <w:rsid w:val="001B764F"/>
    <w:rsid w:val="002027EC"/>
    <w:rsid w:val="00213F4E"/>
    <w:rsid w:val="00215EA0"/>
    <w:rsid w:val="002575D1"/>
    <w:rsid w:val="00275DED"/>
    <w:rsid w:val="00277F9B"/>
    <w:rsid w:val="002C30D6"/>
    <w:rsid w:val="002C5D6D"/>
    <w:rsid w:val="002D5C26"/>
    <w:rsid w:val="002D784D"/>
    <w:rsid w:val="003157DC"/>
    <w:rsid w:val="00334CC1"/>
    <w:rsid w:val="00350BD2"/>
    <w:rsid w:val="00356044"/>
    <w:rsid w:val="00367244"/>
    <w:rsid w:val="00377B50"/>
    <w:rsid w:val="003A22EF"/>
    <w:rsid w:val="003B1FA2"/>
    <w:rsid w:val="00412CD4"/>
    <w:rsid w:val="00413249"/>
    <w:rsid w:val="004356B4"/>
    <w:rsid w:val="004444B5"/>
    <w:rsid w:val="00447A48"/>
    <w:rsid w:val="00457013"/>
    <w:rsid w:val="00475EFA"/>
    <w:rsid w:val="00493F1C"/>
    <w:rsid w:val="00494756"/>
    <w:rsid w:val="004A237D"/>
    <w:rsid w:val="004B24BA"/>
    <w:rsid w:val="004B521F"/>
    <w:rsid w:val="004F61A5"/>
    <w:rsid w:val="00533A2A"/>
    <w:rsid w:val="00536A2B"/>
    <w:rsid w:val="00567A13"/>
    <w:rsid w:val="00595B82"/>
    <w:rsid w:val="005B7A8D"/>
    <w:rsid w:val="005D7019"/>
    <w:rsid w:val="005E52AF"/>
    <w:rsid w:val="0060148E"/>
    <w:rsid w:val="0060727E"/>
    <w:rsid w:val="006218A6"/>
    <w:rsid w:val="0063026C"/>
    <w:rsid w:val="0064368D"/>
    <w:rsid w:val="00650672"/>
    <w:rsid w:val="00690718"/>
    <w:rsid w:val="006A2F22"/>
    <w:rsid w:val="006B3F32"/>
    <w:rsid w:val="006C34AB"/>
    <w:rsid w:val="006D40B7"/>
    <w:rsid w:val="006E4820"/>
    <w:rsid w:val="006E696B"/>
    <w:rsid w:val="00736FA1"/>
    <w:rsid w:val="007574A6"/>
    <w:rsid w:val="007A2733"/>
    <w:rsid w:val="007A6C6F"/>
    <w:rsid w:val="007B22DC"/>
    <w:rsid w:val="007C2F0B"/>
    <w:rsid w:val="007E3998"/>
    <w:rsid w:val="00806249"/>
    <w:rsid w:val="008410C0"/>
    <w:rsid w:val="00844EC0"/>
    <w:rsid w:val="008544C4"/>
    <w:rsid w:val="00881386"/>
    <w:rsid w:val="0088662F"/>
    <w:rsid w:val="008A6BB6"/>
    <w:rsid w:val="008B2E25"/>
    <w:rsid w:val="009003E2"/>
    <w:rsid w:val="009008D5"/>
    <w:rsid w:val="00940241"/>
    <w:rsid w:val="00942423"/>
    <w:rsid w:val="00945950"/>
    <w:rsid w:val="00960327"/>
    <w:rsid w:val="00963881"/>
    <w:rsid w:val="00966716"/>
    <w:rsid w:val="009737BE"/>
    <w:rsid w:val="00975B74"/>
    <w:rsid w:val="009A17ED"/>
    <w:rsid w:val="009C3E70"/>
    <w:rsid w:val="009D0CD1"/>
    <w:rsid w:val="00A11D07"/>
    <w:rsid w:val="00A75369"/>
    <w:rsid w:val="00A77152"/>
    <w:rsid w:val="00A84B00"/>
    <w:rsid w:val="00A95999"/>
    <w:rsid w:val="00AC5606"/>
    <w:rsid w:val="00AD5C50"/>
    <w:rsid w:val="00AE30B4"/>
    <w:rsid w:val="00AE6732"/>
    <w:rsid w:val="00AF44B9"/>
    <w:rsid w:val="00B03725"/>
    <w:rsid w:val="00B10187"/>
    <w:rsid w:val="00B15632"/>
    <w:rsid w:val="00B16567"/>
    <w:rsid w:val="00B63598"/>
    <w:rsid w:val="00B91475"/>
    <w:rsid w:val="00B97464"/>
    <w:rsid w:val="00BA5CC0"/>
    <w:rsid w:val="00BB1172"/>
    <w:rsid w:val="00BD1E9D"/>
    <w:rsid w:val="00C10A4D"/>
    <w:rsid w:val="00C30D08"/>
    <w:rsid w:val="00C477ED"/>
    <w:rsid w:val="00C920C2"/>
    <w:rsid w:val="00CB020E"/>
    <w:rsid w:val="00CB2D39"/>
    <w:rsid w:val="00CB4073"/>
    <w:rsid w:val="00CC7CCA"/>
    <w:rsid w:val="00CD0C8D"/>
    <w:rsid w:val="00CF1A24"/>
    <w:rsid w:val="00CF6F86"/>
    <w:rsid w:val="00D17817"/>
    <w:rsid w:val="00D26DCE"/>
    <w:rsid w:val="00D36216"/>
    <w:rsid w:val="00D52909"/>
    <w:rsid w:val="00D87894"/>
    <w:rsid w:val="00DB1199"/>
    <w:rsid w:val="00DC5960"/>
    <w:rsid w:val="00DC76D7"/>
    <w:rsid w:val="00DE70AD"/>
    <w:rsid w:val="00DE7786"/>
    <w:rsid w:val="00DF3613"/>
    <w:rsid w:val="00E035DB"/>
    <w:rsid w:val="00E039D9"/>
    <w:rsid w:val="00E14DA3"/>
    <w:rsid w:val="00E170DE"/>
    <w:rsid w:val="00E51443"/>
    <w:rsid w:val="00E54757"/>
    <w:rsid w:val="00E612A9"/>
    <w:rsid w:val="00E63039"/>
    <w:rsid w:val="00E708B3"/>
    <w:rsid w:val="00E8405A"/>
    <w:rsid w:val="00EE4D5F"/>
    <w:rsid w:val="00F058FD"/>
    <w:rsid w:val="00F42BC0"/>
    <w:rsid w:val="00F66DE9"/>
    <w:rsid w:val="00F779E6"/>
    <w:rsid w:val="00F85653"/>
    <w:rsid w:val="00FB34C6"/>
    <w:rsid w:val="00FD0428"/>
    <w:rsid w:val="00FD3788"/>
    <w:rsid w:val="00FF006F"/>
    <w:rsid w:val="201C02C2"/>
    <w:rsid w:val="5D51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仿宋" w:asciiTheme="minorHAnsi" w:hAnsiTheme="minorHAnsi" w:cstheme="minorBidi"/>
      <w:kern w:val="2"/>
      <w:sz w:val="28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5" w:lineRule="auto"/>
      <w:ind w:firstLine="0" w:firstLineChars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7"/>
    <w:semiHidden/>
    <w:unhideWhenUsed/>
    <w:uiPriority w:val="99"/>
    <w:pPr>
      <w:jc w:val="left"/>
    </w:p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18"/>
    <w:semiHidden/>
    <w:unhideWhenUsed/>
    <w:qFormat/>
    <w:uiPriority w:val="99"/>
    <w:rPr>
      <w:b/>
      <w:bCs/>
    </w:r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/>
    </w:pPr>
  </w:style>
  <w:style w:type="character" w:customStyle="1" w:styleId="13">
    <w:name w:val="标题 2 字符"/>
    <w:basedOn w:val="10"/>
    <w:link w:val="2"/>
    <w:qFormat/>
    <w:uiPriority w:val="9"/>
    <w:rPr>
      <w:rFonts w:eastAsia="仿宋" w:asciiTheme="majorHAnsi" w:hAnsiTheme="majorHAnsi" w:cstheme="majorBidi"/>
      <w:b/>
      <w:bCs/>
      <w:sz w:val="32"/>
      <w:szCs w:val="32"/>
    </w:rPr>
  </w:style>
  <w:style w:type="character" w:customStyle="1" w:styleId="14">
    <w:name w:val="页眉 字符"/>
    <w:basedOn w:val="10"/>
    <w:link w:val="7"/>
    <w:qFormat/>
    <w:uiPriority w:val="99"/>
    <w:rPr>
      <w:rFonts w:eastAsia="仿宋"/>
      <w:sz w:val="18"/>
      <w:szCs w:val="18"/>
    </w:rPr>
  </w:style>
  <w:style w:type="character" w:customStyle="1" w:styleId="15">
    <w:name w:val="页脚 字符"/>
    <w:basedOn w:val="10"/>
    <w:link w:val="6"/>
    <w:qFormat/>
    <w:uiPriority w:val="99"/>
    <w:rPr>
      <w:rFonts w:eastAsia="仿宋"/>
      <w:sz w:val="18"/>
      <w:szCs w:val="18"/>
    </w:rPr>
  </w:style>
  <w:style w:type="character" w:customStyle="1" w:styleId="16">
    <w:name w:val="标题 3 字符"/>
    <w:basedOn w:val="10"/>
    <w:link w:val="3"/>
    <w:semiHidden/>
    <w:qFormat/>
    <w:uiPriority w:val="9"/>
    <w:rPr>
      <w:rFonts w:eastAsia="仿宋"/>
      <w:b/>
      <w:bCs/>
      <w:sz w:val="32"/>
      <w:szCs w:val="32"/>
    </w:rPr>
  </w:style>
  <w:style w:type="character" w:customStyle="1" w:styleId="17">
    <w:name w:val="批注文字 字符"/>
    <w:basedOn w:val="10"/>
    <w:link w:val="4"/>
    <w:semiHidden/>
    <w:qFormat/>
    <w:uiPriority w:val="99"/>
    <w:rPr>
      <w:rFonts w:eastAsia="仿宋"/>
      <w:sz w:val="28"/>
    </w:rPr>
  </w:style>
  <w:style w:type="character" w:customStyle="1" w:styleId="18">
    <w:name w:val="批注主题 字符"/>
    <w:basedOn w:val="17"/>
    <w:link w:val="8"/>
    <w:semiHidden/>
    <w:qFormat/>
    <w:uiPriority w:val="99"/>
    <w:rPr>
      <w:rFonts w:eastAsia="仿宋"/>
      <w:b/>
      <w:bCs/>
      <w:sz w:val="28"/>
    </w:rPr>
  </w:style>
  <w:style w:type="character" w:customStyle="1" w:styleId="19">
    <w:name w:val="批注框文本 字符"/>
    <w:basedOn w:val="10"/>
    <w:link w:val="5"/>
    <w:semiHidden/>
    <w:qFormat/>
    <w:uiPriority w:val="99"/>
    <w:rPr>
      <w:rFonts w:eastAsia="仿宋"/>
      <w:sz w:val="18"/>
      <w:szCs w:val="18"/>
    </w:rPr>
  </w:style>
  <w:style w:type="paragraph" w:customStyle="1" w:styleId="20">
    <w:name w:val="修订1"/>
    <w:hidden/>
    <w:semiHidden/>
    <w:qFormat/>
    <w:uiPriority w:val="99"/>
    <w:rPr>
      <w:rFonts w:eastAsia="仿宋" w:asciiTheme="minorHAnsi" w:hAnsiTheme="minorHAnsi" w:cstheme="minorBidi"/>
      <w:kern w:val="2"/>
      <w:sz w:val="28"/>
      <w:szCs w:val="22"/>
      <w:lang w:val="en-US" w:eastAsia="zh-CN" w:bidi="ar-SA"/>
    </w:rPr>
  </w:style>
  <w:style w:type="paragraph" w:customStyle="1" w:styleId="21">
    <w:name w:val="Revision"/>
    <w:hidden/>
    <w:semiHidden/>
    <w:qFormat/>
    <w:uiPriority w:val="99"/>
    <w:rPr>
      <w:rFonts w:eastAsia="仿宋" w:asciiTheme="minorHAnsi" w:hAnsiTheme="minorHAnsi" w:cstheme="minorBidi"/>
      <w:kern w:val="2"/>
      <w:sz w:val="28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455</Words>
  <Characters>2600</Characters>
  <Lines>21</Lines>
  <Paragraphs>6</Paragraphs>
  <TotalTime>4</TotalTime>
  <ScaleCrop>false</ScaleCrop>
  <LinksUpToDate>false</LinksUpToDate>
  <CharactersWithSpaces>3049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2024-12-31T06:58:00Z</dcterms:created>
  <dc:creator>1</dc:creator>
  <cp:lastModifiedBy>HP</cp:lastModifiedBy>
  <dcterms:modified xsi:type="dcterms:W3CDTF">2025-01-02T03:26:56Z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F9D33AFA8EDD41C1B5A232D250BA4444_12</vt:lpwstr>
  </property>
</Properties>
</file>