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05FB2" w14:textId="327934BB" w:rsidR="007B04AE" w:rsidRDefault="00000000">
      <w:pPr>
        <w:adjustRightInd w:val="0"/>
        <w:snapToGrid w:val="0"/>
        <w:spacing w:before="400" w:after="400" w:line="312" w:lineRule="auto"/>
        <w:jc w:val="center"/>
        <w:rPr>
          <w:rFonts w:ascii="宋体" w:eastAsia="宋体" w:hAnsi="宋体" w:hint="eastAsia"/>
          <w:sz w:val="32"/>
          <w:szCs w:val="32"/>
        </w:rPr>
      </w:pPr>
      <w:r>
        <w:rPr>
          <w:rFonts w:ascii="宋体" w:eastAsia="宋体" w:hAnsi="宋体" w:cs="Arial"/>
          <w:b/>
          <w:sz w:val="36"/>
          <w:szCs w:val="36"/>
        </w:rPr>
        <w:t>金融大模型</w:t>
      </w:r>
      <w:r>
        <w:rPr>
          <w:rFonts w:ascii="宋体" w:eastAsia="宋体" w:hAnsi="宋体" w:cs="Arial" w:hint="eastAsia"/>
          <w:b/>
          <w:sz w:val="36"/>
          <w:szCs w:val="36"/>
        </w:rPr>
        <w:t>发展现状、趋势与建议</w:t>
      </w:r>
      <w:r w:rsidR="00A346B4">
        <w:rPr>
          <w:rFonts w:ascii="宋体" w:eastAsia="宋体" w:hAnsi="宋体" w:cs="Arial" w:hint="eastAsia"/>
          <w:b/>
          <w:sz w:val="36"/>
          <w:szCs w:val="36"/>
        </w:rPr>
        <w:t>(上</w:t>
      </w:r>
      <w:r w:rsidR="00553172">
        <w:rPr>
          <w:rFonts w:ascii="宋体" w:eastAsia="宋体" w:hAnsi="宋体" w:cs="Arial" w:hint="eastAsia"/>
          <w:b/>
          <w:sz w:val="36"/>
          <w:szCs w:val="36"/>
        </w:rPr>
        <w:t>篇</w:t>
      </w:r>
      <w:r w:rsidR="00A346B4">
        <w:rPr>
          <w:rFonts w:ascii="宋体" w:eastAsia="宋体" w:hAnsi="宋体" w:cs="Arial" w:hint="eastAsia"/>
          <w:b/>
          <w:sz w:val="36"/>
          <w:szCs w:val="36"/>
        </w:rPr>
        <w:t>)</w:t>
      </w:r>
    </w:p>
    <w:p w14:paraId="5305FFA4" w14:textId="7C41A207" w:rsidR="00A70E0D" w:rsidRPr="00A70E0D" w:rsidRDefault="00B874DF" w:rsidP="00480A17">
      <w:pPr>
        <w:adjustRightInd w:val="0"/>
        <w:snapToGrid w:val="0"/>
        <w:spacing w:before="60" w:after="60" w:line="312" w:lineRule="auto"/>
        <w:ind w:firstLineChars="200" w:firstLine="560"/>
        <w:jc w:val="left"/>
        <w:rPr>
          <w:rFonts w:ascii="宋体" w:eastAsia="宋体" w:hAnsi="宋体" w:cs="Arial" w:hint="eastAsia"/>
          <w:bCs/>
          <w:sz w:val="28"/>
          <w:szCs w:val="28"/>
        </w:rPr>
      </w:pPr>
      <w:bookmarkStart w:id="0" w:name="heading_0"/>
      <w:r>
        <w:rPr>
          <w:rFonts w:ascii="宋体" w:eastAsia="宋体" w:hAnsi="宋体" w:cs="Arial" w:hint="eastAsia"/>
          <w:bCs/>
          <w:sz w:val="28"/>
          <w:szCs w:val="28"/>
        </w:rPr>
        <w:t>自2022年ChatGPT发布以来，AIGC技术得到各行业广泛关注，</w:t>
      </w:r>
      <w:r w:rsidR="00480A17">
        <w:rPr>
          <w:rFonts w:ascii="宋体" w:eastAsia="宋体" w:hAnsi="宋体" w:cs="Arial" w:hint="eastAsia"/>
          <w:bCs/>
          <w:sz w:val="28"/>
          <w:szCs w:val="28"/>
        </w:rPr>
        <w:t>并逐渐发展为</w:t>
      </w:r>
      <w:r w:rsidR="00480A17" w:rsidRPr="00480A17">
        <w:rPr>
          <w:rFonts w:ascii="宋体" w:eastAsia="宋体" w:hAnsi="宋体" w:cs="Arial"/>
          <w:bCs/>
          <w:sz w:val="28"/>
          <w:szCs w:val="28"/>
        </w:rPr>
        <w:t>集图像识别、语义理解、视觉感知于一体的多模态、全应用</w:t>
      </w:r>
      <w:r w:rsidR="00480A17">
        <w:rPr>
          <w:rFonts w:ascii="宋体" w:eastAsia="宋体" w:hAnsi="宋体" w:cs="Arial" w:hint="eastAsia"/>
          <w:bCs/>
          <w:sz w:val="28"/>
          <w:szCs w:val="28"/>
        </w:rPr>
        <w:t>大</w:t>
      </w:r>
      <w:r w:rsidR="00480A17" w:rsidRPr="00480A17">
        <w:rPr>
          <w:rFonts w:ascii="宋体" w:eastAsia="宋体" w:hAnsi="宋体" w:cs="Arial"/>
          <w:bCs/>
          <w:sz w:val="28"/>
          <w:szCs w:val="28"/>
        </w:rPr>
        <w:t>模型体系</w:t>
      </w:r>
      <w:r w:rsidR="00480A17">
        <w:rPr>
          <w:rFonts w:ascii="宋体" w:eastAsia="宋体" w:hAnsi="宋体" w:cs="Arial" w:hint="eastAsia"/>
          <w:bCs/>
          <w:sz w:val="28"/>
          <w:szCs w:val="28"/>
        </w:rPr>
        <w:t>。金融机构基于丰富的数据基础，率先构建各自的金融大模型，推动大模型技术赋能自身业务</w:t>
      </w:r>
      <w:r>
        <w:rPr>
          <w:rFonts w:ascii="宋体" w:eastAsia="宋体" w:hAnsi="宋体" w:cs="Arial" w:hint="eastAsia"/>
          <w:bCs/>
          <w:sz w:val="28"/>
          <w:szCs w:val="28"/>
        </w:rPr>
        <w:t>。</w:t>
      </w:r>
      <w:r w:rsidR="00480A17">
        <w:rPr>
          <w:rFonts w:ascii="宋体" w:eastAsia="宋体" w:hAnsi="宋体" w:cs="Arial" w:hint="eastAsia"/>
          <w:bCs/>
          <w:sz w:val="28"/>
          <w:szCs w:val="28"/>
        </w:rPr>
        <w:t>目前，</w:t>
      </w:r>
      <w:r w:rsidR="00480A17" w:rsidRPr="00A70E0D">
        <w:rPr>
          <w:rFonts w:ascii="宋体" w:eastAsia="宋体" w:hAnsi="宋体" w:cs="Arial"/>
          <w:bCs/>
          <w:sz w:val="28"/>
          <w:szCs w:val="28"/>
        </w:rPr>
        <w:t>金融领域大模型渗透率</w:t>
      </w:r>
      <w:r w:rsidR="00480A17">
        <w:rPr>
          <w:rFonts w:ascii="宋体" w:eastAsia="宋体" w:hAnsi="宋体" w:cs="Arial" w:hint="eastAsia"/>
          <w:bCs/>
          <w:sz w:val="28"/>
          <w:szCs w:val="28"/>
        </w:rPr>
        <w:t>已超</w:t>
      </w:r>
      <w:r w:rsidR="00480A17" w:rsidRPr="00A70E0D">
        <w:rPr>
          <w:rFonts w:ascii="宋体" w:eastAsia="宋体" w:hAnsi="宋体" w:cs="Arial"/>
          <w:bCs/>
          <w:sz w:val="28"/>
          <w:szCs w:val="28"/>
        </w:rPr>
        <w:t>50%</w:t>
      </w:r>
      <w:r w:rsidR="00480A17">
        <w:rPr>
          <w:rFonts w:ascii="宋体" w:eastAsia="宋体" w:hAnsi="宋体" w:cs="Arial" w:hint="eastAsia"/>
          <w:bCs/>
          <w:sz w:val="28"/>
          <w:szCs w:val="28"/>
        </w:rPr>
        <w:t>，</w:t>
      </w:r>
      <w:r w:rsidR="00480A17" w:rsidRPr="00A70E0D">
        <w:rPr>
          <w:rFonts w:ascii="宋体" w:eastAsia="宋体" w:hAnsi="宋体" w:cs="Arial"/>
          <w:bCs/>
          <w:sz w:val="28"/>
          <w:szCs w:val="28"/>
        </w:rPr>
        <w:t>是大模型渗透率最高的行业</w:t>
      </w:r>
      <w:r w:rsidR="00480A17">
        <w:rPr>
          <w:rFonts w:ascii="宋体" w:eastAsia="宋体" w:hAnsi="宋体" w:cs="Arial" w:hint="eastAsia"/>
          <w:bCs/>
          <w:sz w:val="28"/>
          <w:szCs w:val="28"/>
        </w:rPr>
        <w:t>。</w:t>
      </w:r>
    </w:p>
    <w:p w14:paraId="01FB592F" w14:textId="282D1AE9" w:rsidR="00A70E0D" w:rsidRPr="00A70E0D" w:rsidRDefault="00A70E0D" w:rsidP="00A70E0D">
      <w:pPr>
        <w:adjustRightInd w:val="0"/>
        <w:snapToGrid w:val="0"/>
        <w:spacing w:before="60" w:after="60" w:line="312" w:lineRule="auto"/>
        <w:ind w:firstLineChars="200" w:firstLine="560"/>
        <w:jc w:val="left"/>
        <w:rPr>
          <w:rFonts w:ascii="宋体" w:eastAsia="宋体" w:hAnsi="宋体" w:cs="Arial"/>
          <w:bCs/>
          <w:sz w:val="28"/>
          <w:szCs w:val="28"/>
        </w:rPr>
      </w:pPr>
    </w:p>
    <w:p w14:paraId="36A413FE" w14:textId="5AB58D52" w:rsidR="007B04AE" w:rsidRDefault="00000000">
      <w:pPr>
        <w:adjustRightInd w:val="0"/>
        <w:snapToGrid w:val="0"/>
        <w:spacing w:before="380" w:after="140" w:line="312" w:lineRule="auto"/>
        <w:jc w:val="left"/>
        <w:outlineLvl w:val="0"/>
        <w:rPr>
          <w:rFonts w:ascii="宋体" w:eastAsia="宋体" w:hAnsi="宋体" w:hint="eastAsia"/>
          <w:sz w:val="32"/>
          <w:szCs w:val="32"/>
        </w:rPr>
      </w:pPr>
      <w:r>
        <w:rPr>
          <w:rFonts w:ascii="宋体" w:eastAsia="宋体" w:hAnsi="宋体" w:cs="Arial"/>
          <w:b/>
          <w:sz w:val="32"/>
          <w:szCs w:val="32"/>
        </w:rPr>
        <w:t>一、金融大模型发展现状</w:t>
      </w:r>
      <w:bookmarkEnd w:id="0"/>
    </w:p>
    <w:p w14:paraId="4F9FD981"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1" w:name="heading_1"/>
      <w:r>
        <w:rPr>
          <w:rFonts w:ascii="宋体" w:eastAsia="宋体" w:hAnsi="宋体" w:cs="Arial"/>
          <w:b/>
          <w:sz w:val="28"/>
          <w:szCs w:val="28"/>
        </w:rPr>
        <w:t>1、</w:t>
      </w:r>
      <w:bookmarkEnd w:id="1"/>
      <w:r>
        <w:rPr>
          <w:rFonts w:ascii="宋体" w:eastAsia="宋体" w:hAnsi="宋体" w:cs="Arial" w:hint="eastAsia"/>
          <w:b/>
          <w:sz w:val="28"/>
          <w:szCs w:val="28"/>
        </w:rPr>
        <w:t>政策市场双轮驱动推动金融大模型发展</w:t>
      </w:r>
    </w:p>
    <w:p w14:paraId="426808B9" w14:textId="13ACFFF3" w:rsidR="007B04AE" w:rsidRDefault="00000000">
      <w:pPr>
        <w:adjustRightInd w:val="0"/>
        <w:snapToGrid w:val="0"/>
        <w:spacing w:before="60" w:after="60" w:line="312" w:lineRule="auto"/>
        <w:ind w:firstLineChars="200" w:firstLine="562"/>
        <w:jc w:val="left"/>
        <w:rPr>
          <w:rFonts w:ascii="宋体" w:eastAsia="宋体" w:hAnsi="宋体" w:cs="Arial" w:hint="eastAsia"/>
          <w:bCs/>
          <w:sz w:val="28"/>
          <w:szCs w:val="28"/>
        </w:rPr>
      </w:pPr>
      <w:r>
        <w:rPr>
          <w:rFonts w:ascii="宋体" w:eastAsia="宋体" w:hAnsi="宋体" w:cs="Arial" w:hint="eastAsia"/>
          <w:b/>
          <w:sz w:val="28"/>
          <w:szCs w:val="28"/>
        </w:rPr>
        <w:t>一是国家对数据资源管理、基础设施建设及金融科技发展的政策支持推动金融大模型发展</w:t>
      </w:r>
      <w:r>
        <w:rPr>
          <w:rFonts w:ascii="宋体" w:eastAsia="宋体" w:hAnsi="宋体" w:cs="Arial" w:hint="eastAsia"/>
          <w:bCs/>
          <w:sz w:val="28"/>
          <w:szCs w:val="28"/>
        </w:rPr>
        <w:t>。</w:t>
      </w:r>
      <w:r w:rsidR="00F57060">
        <w:rPr>
          <w:rFonts w:ascii="宋体" w:eastAsia="宋体" w:hAnsi="宋体" w:cs="Arial" w:hint="eastAsia"/>
          <w:bCs/>
          <w:sz w:val="28"/>
          <w:szCs w:val="28"/>
        </w:rPr>
        <w:t>第一，</w:t>
      </w:r>
      <w:r>
        <w:rPr>
          <w:rFonts w:ascii="宋体" w:eastAsia="宋体" w:hAnsi="宋体" w:cs="Arial" w:hint="eastAsia"/>
          <w:bCs/>
          <w:sz w:val="28"/>
          <w:szCs w:val="28"/>
        </w:rPr>
        <w:t>国家</w:t>
      </w:r>
      <w:r w:rsidR="00F57060">
        <w:rPr>
          <w:rFonts w:ascii="宋体" w:eastAsia="宋体" w:hAnsi="宋体" w:cs="Arial" w:hint="eastAsia"/>
          <w:bCs/>
          <w:sz w:val="28"/>
          <w:szCs w:val="28"/>
        </w:rPr>
        <w:t>推进</w:t>
      </w:r>
      <w:r>
        <w:rPr>
          <w:rFonts w:ascii="宋体" w:eastAsia="宋体" w:hAnsi="宋体" w:cs="Arial" w:hint="eastAsia"/>
          <w:bCs/>
          <w:sz w:val="28"/>
          <w:szCs w:val="28"/>
        </w:rPr>
        <w:t>数据</w:t>
      </w:r>
      <w:r w:rsidR="00F57060">
        <w:rPr>
          <w:rFonts w:ascii="宋体" w:eastAsia="宋体" w:hAnsi="宋体" w:cs="Arial" w:hint="eastAsia"/>
          <w:bCs/>
          <w:sz w:val="28"/>
          <w:szCs w:val="28"/>
        </w:rPr>
        <w:t>开发、流通标准建设</w:t>
      </w:r>
      <w:r>
        <w:rPr>
          <w:rFonts w:ascii="宋体" w:eastAsia="宋体" w:hAnsi="宋体" w:cs="Arial" w:hint="eastAsia"/>
          <w:bCs/>
          <w:sz w:val="28"/>
          <w:szCs w:val="28"/>
        </w:rPr>
        <w:t>，为金融大模型发展提供数据资源</w:t>
      </w:r>
      <w:r w:rsidR="00F57060">
        <w:rPr>
          <w:rFonts w:ascii="宋体" w:eastAsia="宋体" w:hAnsi="宋体" w:cs="Arial" w:hint="eastAsia"/>
          <w:bCs/>
          <w:sz w:val="28"/>
          <w:szCs w:val="28"/>
        </w:rPr>
        <w:t>，</w:t>
      </w:r>
      <w:r>
        <w:rPr>
          <w:rFonts w:ascii="宋体" w:eastAsia="宋体" w:hAnsi="宋体" w:cs="Arial" w:hint="eastAsia"/>
          <w:bCs/>
          <w:sz w:val="28"/>
          <w:szCs w:val="28"/>
        </w:rPr>
        <w:t>据《国家数据标准体系建设指南》，到2026年年底将基本建成国家数据标准体系；</w:t>
      </w:r>
      <w:r w:rsidR="00F57060">
        <w:rPr>
          <w:rFonts w:ascii="宋体" w:eastAsia="宋体" w:hAnsi="宋体" w:cs="Arial" w:hint="eastAsia"/>
          <w:bCs/>
          <w:sz w:val="28"/>
          <w:szCs w:val="28"/>
        </w:rPr>
        <w:t>第二，</w:t>
      </w:r>
      <w:r>
        <w:rPr>
          <w:rFonts w:ascii="宋体" w:eastAsia="宋体" w:hAnsi="宋体" w:cs="Arial" w:hint="eastAsia"/>
          <w:bCs/>
          <w:sz w:val="28"/>
          <w:szCs w:val="28"/>
        </w:rPr>
        <w:t>国家</w:t>
      </w:r>
      <w:proofErr w:type="gramStart"/>
      <w:r>
        <w:rPr>
          <w:rFonts w:ascii="宋体" w:eastAsia="宋体" w:hAnsi="宋体" w:cs="Arial" w:hint="eastAsia"/>
          <w:bCs/>
          <w:sz w:val="28"/>
          <w:szCs w:val="28"/>
        </w:rPr>
        <w:t>支持超算中心</w:t>
      </w:r>
      <w:proofErr w:type="gramEnd"/>
      <w:r>
        <w:rPr>
          <w:rFonts w:ascii="宋体" w:eastAsia="宋体" w:hAnsi="宋体" w:cs="Arial" w:hint="eastAsia"/>
          <w:bCs/>
          <w:sz w:val="28"/>
          <w:szCs w:val="28"/>
        </w:rPr>
        <w:t>、数据中心与金融机构合作开展</w:t>
      </w:r>
      <w:r w:rsidR="00920011">
        <w:rPr>
          <w:rFonts w:ascii="宋体" w:eastAsia="宋体" w:hAnsi="宋体" w:cs="Arial" w:hint="eastAsia"/>
          <w:bCs/>
          <w:sz w:val="28"/>
          <w:szCs w:val="28"/>
        </w:rPr>
        <w:t>技术</w:t>
      </w:r>
      <w:r>
        <w:rPr>
          <w:rFonts w:ascii="宋体" w:eastAsia="宋体" w:hAnsi="宋体" w:cs="Arial" w:hint="eastAsia"/>
          <w:bCs/>
          <w:sz w:val="28"/>
          <w:szCs w:val="28"/>
        </w:rPr>
        <w:t>研发，为金融大模型运行</w:t>
      </w:r>
      <w:proofErr w:type="gramStart"/>
      <w:r>
        <w:rPr>
          <w:rFonts w:ascii="宋体" w:eastAsia="宋体" w:hAnsi="宋体" w:cs="Arial" w:hint="eastAsia"/>
          <w:bCs/>
          <w:sz w:val="28"/>
          <w:szCs w:val="28"/>
        </w:rPr>
        <w:t>提供算力和</w:t>
      </w:r>
      <w:proofErr w:type="gramEnd"/>
      <w:r>
        <w:rPr>
          <w:rFonts w:ascii="宋体" w:eastAsia="宋体" w:hAnsi="宋体" w:cs="Arial" w:hint="eastAsia"/>
          <w:bCs/>
          <w:sz w:val="28"/>
          <w:szCs w:val="28"/>
        </w:rPr>
        <w:t>运行环境支持；</w:t>
      </w:r>
      <w:r w:rsidR="00920011">
        <w:rPr>
          <w:rFonts w:ascii="宋体" w:eastAsia="宋体" w:hAnsi="宋体" w:cs="Arial" w:hint="eastAsia"/>
          <w:bCs/>
          <w:sz w:val="28"/>
          <w:szCs w:val="28"/>
        </w:rPr>
        <w:t>第三，</w:t>
      </w:r>
      <w:r>
        <w:rPr>
          <w:rFonts w:ascii="宋体" w:eastAsia="宋体" w:hAnsi="宋体" w:cs="Arial" w:hint="eastAsia"/>
          <w:bCs/>
          <w:sz w:val="28"/>
          <w:szCs w:val="28"/>
        </w:rPr>
        <w:t>国家推出《金融标准化“十四五”发展规划》</w:t>
      </w:r>
      <w:r w:rsidR="00920011">
        <w:rPr>
          <w:rFonts w:ascii="宋体" w:eastAsia="宋体" w:hAnsi="宋体" w:cs="Arial" w:hint="eastAsia"/>
          <w:bCs/>
          <w:sz w:val="28"/>
          <w:szCs w:val="28"/>
        </w:rPr>
        <w:t>等金融科技政策</w:t>
      </w:r>
      <w:r>
        <w:rPr>
          <w:rFonts w:ascii="宋体" w:eastAsia="宋体" w:hAnsi="宋体" w:cs="Arial" w:hint="eastAsia"/>
          <w:bCs/>
          <w:sz w:val="28"/>
          <w:szCs w:val="28"/>
        </w:rPr>
        <w:t>，提出到2025年将基本建成与现代金融体系相适应的标准体系。基于此，中国</w:t>
      </w:r>
      <w:proofErr w:type="gramStart"/>
      <w:r>
        <w:rPr>
          <w:rFonts w:ascii="宋体" w:eastAsia="宋体" w:hAnsi="宋体" w:cs="Arial" w:hint="eastAsia"/>
          <w:bCs/>
          <w:sz w:val="28"/>
          <w:szCs w:val="28"/>
        </w:rPr>
        <w:t>信通院《金融行业大模型标准》</w:t>
      </w:r>
      <w:proofErr w:type="gramEnd"/>
      <w:r>
        <w:rPr>
          <w:rFonts w:ascii="宋体" w:eastAsia="宋体" w:hAnsi="宋体" w:cs="Arial" w:hint="eastAsia"/>
          <w:bCs/>
          <w:sz w:val="28"/>
          <w:szCs w:val="28"/>
        </w:rPr>
        <w:t>、马上消费《金融大语言模型技术要求标准》</w:t>
      </w:r>
      <w:r w:rsidR="00920011">
        <w:rPr>
          <w:rFonts w:ascii="宋体" w:eastAsia="宋体" w:hAnsi="宋体" w:cs="Arial" w:hint="eastAsia"/>
          <w:bCs/>
          <w:sz w:val="28"/>
          <w:szCs w:val="28"/>
        </w:rPr>
        <w:t>等相关标准相继立项、发布</w:t>
      </w:r>
      <w:r>
        <w:rPr>
          <w:rFonts w:ascii="宋体" w:eastAsia="宋体" w:hAnsi="宋体" w:cs="Arial" w:hint="eastAsia"/>
          <w:bCs/>
          <w:sz w:val="28"/>
          <w:szCs w:val="28"/>
        </w:rPr>
        <w:t>。</w:t>
      </w:r>
    </w:p>
    <w:p w14:paraId="2C237966" w14:textId="797CF274" w:rsidR="007B04AE" w:rsidRDefault="00000000">
      <w:pPr>
        <w:adjustRightInd w:val="0"/>
        <w:snapToGrid w:val="0"/>
        <w:spacing w:before="60" w:after="60" w:line="312" w:lineRule="auto"/>
        <w:ind w:firstLineChars="200" w:firstLine="562"/>
        <w:jc w:val="left"/>
        <w:rPr>
          <w:rFonts w:ascii="宋体" w:eastAsia="宋体" w:hAnsi="宋体" w:cs="Arial" w:hint="eastAsia"/>
          <w:bCs/>
          <w:sz w:val="28"/>
          <w:szCs w:val="28"/>
        </w:rPr>
      </w:pPr>
      <w:r>
        <w:rPr>
          <w:rFonts w:ascii="宋体" w:eastAsia="宋体" w:hAnsi="宋体" w:cs="Arial" w:hint="eastAsia"/>
          <w:b/>
          <w:sz w:val="28"/>
          <w:szCs w:val="28"/>
        </w:rPr>
        <w:t>二是市场需求和竞争推动金融大模型发展。第一是提升金融服务质量与效率的需求动力</w:t>
      </w:r>
      <w:r>
        <w:rPr>
          <w:rFonts w:ascii="宋体" w:eastAsia="宋体" w:hAnsi="宋体" w:cs="Arial" w:hint="eastAsia"/>
          <w:bCs/>
          <w:sz w:val="28"/>
          <w:szCs w:val="28"/>
        </w:rPr>
        <w:t>。如金融大模型实现的智能客</w:t>
      </w:r>
      <w:proofErr w:type="gramStart"/>
      <w:r>
        <w:rPr>
          <w:rFonts w:ascii="宋体" w:eastAsia="宋体" w:hAnsi="宋体" w:cs="Arial" w:hint="eastAsia"/>
          <w:bCs/>
          <w:sz w:val="28"/>
          <w:szCs w:val="28"/>
        </w:rPr>
        <w:t>服功能</w:t>
      </w:r>
      <w:proofErr w:type="gramEnd"/>
      <w:r>
        <w:rPr>
          <w:rFonts w:ascii="宋体" w:eastAsia="宋体" w:hAnsi="宋体" w:cs="Arial" w:hint="eastAsia"/>
          <w:bCs/>
          <w:sz w:val="28"/>
          <w:szCs w:val="28"/>
        </w:rPr>
        <w:t>可快速理解问题并</w:t>
      </w:r>
      <w:r w:rsidR="0003486C">
        <w:rPr>
          <w:rFonts w:ascii="宋体" w:eastAsia="宋体" w:hAnsi="宋体" w:cs="Arial" w:hint="eastAsia"/>
          <w:bCs/>
          <w:sz w:val="28"/>
          <w:szCs w:val="28"/>
        </w:rPr>
        <w:t>高质量</w:t>
      </w:r>
      <w:r>
        <w:rPr>
          <w:rFonts w:ascii="宋体" w:eastAsia="宋体" w:hAnsi="宋体" w:cs="Arial" w:hint="eastAsia"/>
          <w:bCs/>
          <w:sz w:val="28"/>
          <w:szCs w:val="28"/>
        </w:rPr>
        <w:t>回答，减少客户等待时间，满足市场对优质金融服务的需求。</w:t>
      </w:r>
      <w:r>
        <w:rPr>
          <w:rFonts w:ascii="宋体" w:eastAsia="宋体" w:hAnsi="宋体" w:cs="Arial" w:hint="eastAsia"/>
          <w:b/>
          <w:sz w:val="28"/>
          <w:szCs w:val="28"/>
        </w:rPr>
        <w:t>第二是行业内</w:t>
      </w:r>
      <w:r w:rsidR="00EC3DC1">
        <w:rPr>
          <w:rFonts w:ascii="宋体" w:eastAsia="宋体" w:hAnsi="宋体" w:cs="Arial" w:hint="eastAsia"/>
          <w:b/>
          <w:sz w:val="28"/>
          <w:szCs w:val="28"/>
        </w:rPr>
        <w:t>、外</w:t>
      </w:r>
      <w:r>
        <w:rPr>
          <w:rFonts w:ascii="宋体" w:eastAsia="宋体" w:hAnsi="宋体" w:cs="Arial" w:hint="eastAsia"/>
          <w:b/>
          <w:sz w:val="28"/>
          <w:szCs w:val="28"/>
        </w:rPr>
        <w:t>部竞争动力。</w:t>
      </w:r>
      <w:r>
        <w:rPr>
          <w:rFonts w:ascii="宋体" w:eastAsia="宋体" w:hAnsi="宋体" w:cs="Arial" w:hint="eastAsia"/>
          <w:bCs/>
          <w:sz w:val="28"/>
          <w:szCs w:val="28"/>
        </w:rPr>
        <w:t>行业内部，金融机构之间为争夺客户资源和市场份额，需在服务质量、风险管理、产品创新等方面取得优势；行业外部，国内近12万家金融科技公司，</w:t>
      </w:r>
      <w:r>
        <w:rPr>
          <w:rFonts w:ascii="宋体" w:eastAsia="宋体" w:hAnsi="宋体" w:cs="Arial" w:hint="eastAsia"/>
          <w:bCs/>
          <w:sz w:val="28"/>
          <w:szCs w:val="28"/>
        </w:rPr>
        <w:lastRenderedPageBreak/>
        <w:t>已对传统金融机构构成威胁。竞争迫使其通过金融大模型提升自身的数字化水平和服务能力。</w:t>
      </w:r>
    </w:p>
    <w:p w14:paraId="67F50FE0" w14:textId="7E5DC8C3" w:rsidR="007B04AE" w:rsidRDefault="00000000">
      <w:pPr>
        <w:adjustRightInd w:val="0"/>
        <w:snapToGrid w:val="0"/>
        <w:spacing w:before="60" w:after="60" w:line="312" w:lineRule="auto"/>
        <w:ind w:firstLineChars="200" w:firstLine="560"/>
        <w:jc w:val="left"/>
        <w:rPr>
          <w:rFonts w:ascii="宋体" w:eastAsia="宋体" w:hAnsi="宋体" w:hint="eastAsia"/>
          <w:sz w:val="28"/>
          <w:szCs w:val="28"/>
        </w:rPr>
      </w:pPr>
      <w:r>
        <w:rPr>
          <w:rFonts w:ascii="宋体" w:eastAsia="宋体" w:hAnsi="宋体" w:cs="Arial" w:hint="eastAsia"/>
          <w:sz w:val="28"/>
          <w:szCs w:val="28"/>
        </w:rPr>
        <w:t>双轮驱动下，预计2025年—2029年，金融大模型行业市场规模将由41.23亿人民币元增长至310.44亿</w:t>
      </w:r>
      <w:r w:rsidR="00BC4EB2">
        <w:rPr>
          <w:rFonts w:ascii="宋体" w:eastAsia="宋体" w:hAnsi="宋体" w:cs="Arial" w:hint="eastAsia"/>
          <w:sz w:val="28"/>
          <w:szCs w:val="28"/>
        </w:rPr>
        <w:t>元</w:t>
      </w:r>
      <w:r>
        <w:rPr>
          <w:rFonts w:ascii="宋体" w:eastAsia="宋体" w:hAnsi="宋体" w:cs="Arial" w:hint="eastAsia"/>
          <w:sz w:val="28"/>
          <w:szCs w:val="28"/>
        </w:rPr>
        <w:t>人民币，期间年复合增长率65.65%</w:t>
      </w:r>
      <w:r>
        <w:rPr>
          <w:rFonts w:ascii="宋体" w:eastAsia="宋体" w:hAnsi="宋体" w:cs="Arial"/>
          <w:sz w:val="28"/>
          <w:szCs w:val="28"/>
        </w:rPr>
        <w:t>。</w:t>
      </w:r>
    </w:p>
    <w:p w14:paraId="3F6EEBB4"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2" w:name="heading_2"/>
      <w:r>
        <w:rPr>
          <w:rFonts w:ascii="宋体" w:eastAsia="宋体" w:hAnsi="宋体" w:cs="Arial"/>
          <w:b/>
          <w:sz w:val="28"/>
          <w:szCs w:val="28"/>
        </w:rPr>
        <w:t>2、大模型技术、行业数据、基础设施发展为金融大模型应用奠定基础</w:t>
      </w:r>
      <w:bookmarkEnd w:id="2"/>
    </w:p>
    <w:p w14:paraId="1D551E60" w14:textId="025F661D" w:rsidR="007B04AE" w:rsidRDefault="00000000">
      <w:pPr>
        <w:adjustRightInd w:val="0"/>
        <w:snapToGrid w:val="0"/>
        <w:spacing w:before="60" w:after="60" w:line="312" w:lineRule="auto"/>
        <w:ind w:firstLineChars="200" w:firstLine="562"/>
        <w:jc w:val="left"/>
        <w:rPr>
          <w:rFonts w:ascii="宋体" w:eastAsia="宋体" w:hAnsi="宋体" w:cs="Arial" w:hint="eastAsia"/>
          <w:sz w:val="28"/>
          <w:szCs w:val="28"/>
        </w:rPr>
      </w:pPr>
      <w:r>
        <w:rPr>
          <w:rFonts w:ascii="宋体" w:eastAsia="宋体" w:hAnsi="宋体" w:cs="Arial" w:hint="eastAsia"/>
          <w:b/>
          <w:bCs/>
          <w:sz w:val="28"/>
          <w:szCs w:val="28"/>
        </w:rPr>
        <w:t>一是大模型技术发展，两条技术路线赋能金融行业</w:t>
      </w:r>
      <w:r>
        <w:rPr>
          <w:rFonts w:ascii="宋体" w:eastAsia="宋体" w:hAnsi="宋体" w:cs="Arial" w:hint="eastAsia"/>
          <w:sz w:val="28"/>
          <w:szCs w:val="28"/>
        </w:rPr>
        <w:t>。一种是在通用大模型</w:t>
      </w:r>
      <w:r w:rsidRPr="00EC3DC1">
        <w:rPr>
          <w:rFonts w:ascii="宋体" w:eastAsia="宋体" w:hAnsi="宋体" w:cs="Arial" w:hint="eastAsia"/>
          <w:sz w:val="28"/>
          <w:szCs w:val="28"/>
        </w:rPr>
        <w:t>基础上</w:t>
      </w:r>
      <w:r>
        <w:rPr>
          <w:rFonts w:ascii="宋体" w:eastAsia="宋体" w:hAnsi="宋体" w:cs="Arial" w:hint="eastAsia"/>
          <w:sz w:val="28"/>
          <w:szCs w:val="28"/>
        </w:rPr>
        <w:t>加入金融语料进行训练，如GPT系列、百度文心等模型能解答金融问题；另一种是直接构建</w:t>
      </w:r>
      <w:proofErr w:type="gramStart"/>
      <w:r>
        <w:rPr>
          <w:rFonts w:ascii="宋体" w:eastAsia="宋体" w:hAnsi="宋体" w:cs="Arial" w:hint="eastAsia"/>
          <w:sz w:val="28"/>
          <w:szCs w:val="28"/>
        </w:rPr>
        <w:t>金融垂类大</w:t>
      </w:r>
      <w:proofErr w:type="gramEnd"/>
      <w:r>
        <w:rPr>
          <w:rFonts w:ascii="宋体" w:eastAsia="宋体" w:hAnsi="宋体" w:cs="Arial" w:hint="eastAsia"/>
          <w:sz w:val="28"/>
          <w:szCs w:val="28"/>
        </w:rPr>
        <w:t>模型，如彭博</w:t>
      </w:r>
      <w:proofErr w:type="spellStart"/>
      <w:r>
        <w:rPr>
          <w:rFonts w:ascii="宋体" w:eastAsia="宋体" w:hAnsi="宋体" w:cs="Arial" w:hint="eastAsia"/>
          <w:sz w:val="28"/>
          <w:szCs w:val="28"/>
        </w:rPr>
        <w:t>BloombergGPT</w:t>
      </w:r>
      <w:proofErr w:type="spellEnd"/>
      <w:r>
        <w:rPr>
          <w:rFonts w:ascii="宋体" w:eastAsia="宋体" w:hAnsi="宋体" w:cs="Arial" w:hint="eastAsia"/>
          <w:sz w:val="28"/>
          <w:szCs w:val="28"/>
        </w:rPr>
        <w:t>等。通用大模型路线存在数据欠缺、训练成本过高、精确性和适用性不足等痛点，在实用性上低于</w:t>
      </w:r>
      <w:proofErr w:type="gramStart"/>
      <w:r>
        <w:rPr>
          <w:rFonts w:ascii="宋体" w:eastAsia="宋体" w:hAnsi="宋体" w:cs="Arial" w:hint="eastAsia"/>
          <w:sz w:val="28"/>
          <w:szCs w:val="28"/>
        </w:rPr>
        <w:t>金融垂类模型</w:t>
      </w:r>
      <w:proofErr w:type="gramEnd"/>
      <w:r>
        <w:rPr>
          <w:rFonts w:ascii="宋体" w:eastAsia="宋体" w:hAnsi="宋体" w:cs="Arial" w:hint="eastAsia"/>
          <w:sz w:val="28"/>
          <w:szCs w:val="28"/>
        </w:rPr>
        <w:t>。</w:t>
      </w:r>
      <w:r>
        <w:rPr>
          <w:rFonts w:ascii="宋体" w:eastAsia="宋体" w:hAnsi="宋体" w:cs="Arial" w:hint="eastAsia"/>
          <w:b/>
          <w:bCs/>
          <w:sz w:val="28"/>
          <w:szCs w:val="28"/>
        </w:rPr>
        <w:t>二是金融行业数据基础相对较好，推动金融大模型落地</w:t>
      </w:r>
      <w:r>
        <w:rPr>
          <w:rFonts w:ascii="宋体" w:eastAsia="宋体" w:hAnsi="宋体" w:cs="Arial" w:hint="eastAsia"/>
          <w:sz w:val="28"/>
          <w:szCs w:val="28"/>
        </w:rPr>
        <w:t>。波士顿咨询公司（BCG）测算，银行业每创收100万美元平均产生数据量达820GB，远高于电信（490GB）和能源行业（20GB）。</w:t>
      </w:r>
      <w:r>
        <w:rPr>
          <w:rFonts w:ascii="宋体" w:eastAsia="宋体" w:hAnsi="宋体" w:cs="Arial" w:hint="eastAsia"/>
          <w:b/>
          <w:bCs/>
          <w:sz w:val="28"/>
          <w:szCs w:val="28"/>
        </w:rPr>
        <w:t>三是</w:t>
      </w:r>
      <w:proofErr w:type="gramStart"/>
      <w:r>
        <w:rPr>
          <w:rFonts w:ascii="宋体" w:eastAsia="宋体" w:hAnsi="宋体" w:cs="Arial" w:hint="eastAsia"/>
          <w:b/>
          <w:bCs/>
          <w:sz w:val="28"/>
          <w:szCs w:val="28"/>
        </w:rPr>
        <w:t>算力基础</w:t>
      </w:r>
      <w:proofErr w:type="gramEnd"/>
      <w:r>
        <w:rPr>
          <w:rFonts w:ascii="宋体" w:eastAsia="宋体" w:hAnsi="宋体" w:cs="Arial" w:hint="eastAsia"/>
          <w:b/>
          <w:bCs/>
          <w:sz w:val="28"/>
          <w:szCs w:val="28"/>
        </w:rPr>
        <w:t>设施持续完善，</w:t>
      </w:r>
      <w:proofErr w:type="gramStart"/>
      <w:r>
        <w:rPr>
          <w:rFonts w:ascii="宋体" w:eastAsia="宋体" w:hAnsi="宋体" w:cs="Arial" w:hint="eastAsia"/>
          <w:b/>
          <w:bCs/>
          <w:sz w:val="28"/>
          <w:szCs w:val="28"/>
        </w:rPr>
        <w:t>存力短板</w:t>
      </w:r>
      <w:proofErr w:type="gramEnd"/>
      <w:r>
        <w:rPr>
          <w:rFonts w:ascii="宋体" w:eastAsia="宋体" w:hAnsi="宋体" w:cs="Arial" w:hint="eastAsia"/>
          <w:b/>
          <w:bCs/>
          <w:sz w:val="28"/>
          <w:szCs w:val="28"/>
        </w:rPr>
        <w:t>补齐，为金融大模型运行提供有力支撑</w:t>
      </w:r>
      <w:r>
        <w:rPr>
          <w:rFonts w:ascii="宋体" w:eastAsia="宋体" w:hAnsi="宋体" w:cs="Arial" w:hint="eastAsia"/>
          <w:sz w:val="28"/>
          <w:szCs w:val="28"/>
        </w:rPr>
        <w:t>。金融业务具有准确性、实时性、并发性特点，</w:t>
      </w:r>
      <w:proofErr w:type="gramStart"/>
      <w:r>
        <w:rPr>
          <w:rFonts w:ascii="宋体" w:eastAsia="宋体" w:hAnsi="宋体" w:cs="Arial" w:hint="eastAsia"/>
          <w:sz w:val="28"/>
          <w:szCs w:val="28"/>
        </w:rPr>
        <w:t>且业务</w:t>
      </w:r>
      <w:proofErr w:type="gramEnd"/>
      <w:r>
        <w:rPr>
          <w:rFonts w:ascii="宋体" w:eastAsia="宋体" w:hAnsi="宋体" w:cs="Arial" w:hint="eastAsia"/>
          <w:sz w:val="28"/>
          <w:szCs w:val="28"/>
        </w:rPr>
        <w:t>流程涉及海量数据和跨系统交互，需由强大</w:t>
      </w:r>
      <w:proofErr w:type="gramStart"/>
      <w:r>
        <w:rPr>
          <w:rFonts w:ascii="宋体" w:eastAsia="宋体" w:hAnsi="宋体" w:cs="Arial" w:hint="eastAsia"/>
          <w:sz w:val="28"/>
          <w:szCs w:val="28"/>
        </w:rPr>
        <w:t>算力集群</w:t>
      </w:r>
      <w:proofErr w:type="gramEnd"/>
      <w:r>
        <w:rPr>
          <w:rFonts w:ascii="宋体" w:eastAsia="宋体" w:hAnsi="宋体" w:cs="Arial" w:hint="eastAsia"/>
          <w:sz w:val="28"/>
          <w:szCs w:val="28"/>
        </w:rPr>
        <w:t>支持。而</w:t>
      </w:r>
      <w:proofErr w:type="gramStart"/>
      <w:r>
        <w:rPr>
          <w:rFonts w:ascii="宋体" w:eastAsia="宋体" w:hAnsi="宋体" w:cs="Arial" w:hint="eastAsia"/>
          <w:sz w:val="28"/>
          <w:szCs w:val="28"/>
        </w:rPr>
        <w:t>存力易成为算力集群</w:t>
      </w:r>
      <w:proofErr w:type="gramEnd"/>
      <w:r>
        <w:rPr>
          <w:rFonts w:ascii="宋体" w:eastAsia="宋体" w:hAnsi="宋体" w:cs="Arial" w:hint="eastAsia"/>
          <w:sz w:val="28"/>
          <w:szCs w:val="28"/>
        </w:rPr>
        <w:t>短板，制约其效能。目前，政策及产业界均已发力存力，《算力基础设施高质量发展行动计划》已提出“加速存力技术研发应用”；华为打造</w:t>
      </w:r>
      <w:proofErr w:type="gramStart"/>
      <w:r>
        <w:rPr>
          <w:rFonts w:ascii="宋体" w:eastAsia="宋体" w:hAnsi="宋体" w:cs="Arial" w:hint="eastAsia"/>
          <w:sz w:val="28"/>
          <w:szCs w:val="28"/>
        </w:rPr>
        <w:t>存算网</w:t>
      </w:r>
      <w:proofErr w:type="gramEnd"/>
      <w:r>
        <w:rPr>
          <w:rFonts w:ascii="宋体" w:eastAsia="宋体" w:hAnsi="宋体" w:cs="Arial" w:hint="eastAsia"/>
          <w:sz w:val="28"/>
          <w:szCs w:val="28"/>
        </w:rPr>
        <w:t>协同</w:t>
      </w:r>
      <w:proofErr w:type="gramStart"/>
      <w:r>
        <w:rPr>
          <w:rFonts w:ascii="宋体" w:eastAsia="宋体" w:hAnsi="宋体" w:cs="Arial" w:hint="eastAsia"/>
          <w:sz w:val="28"/>
          <w:szCs w:val="28"/>
        </w:rPr>
        <w:t>的算力中心</w:t>
      </w:r>
      <w:proofErr w:type="gramEnd"/>
      <w:r>
        <w:rPr>
          <w:rFonts w:ascii="宋体" w:eastAsia="宋体" w:hAnsi="宋体" w:cs="Arial" w:hint="eastAsia"/>
          <w:sz w:val="28"/>
          <w:szCs w:val="28"/>
        </w:rPr>
        <w:t>，将整网有效吞吐从50%提升到95%。</w:t>
      </w:r>
    </w:p>
    <w:p w14:paraId="657B1560" w14:textId="77777777" w:rsidR="007B04AE" w:rsidRDefault="00000000">
      <w:pPr>
        <w:adjustRightInd w:val="0"/>
        <w:snapToGrid w:val="0"/>
        <w:spacing w:before="60" w:after="60" w:line="312" w:lineRule="auto"/>
        <w:jc w:val="center"/>
        <w:rPr>
          <w:rFonts w:ascii="宋体" w:eastAsia="宋体" w:hAnsi="宋体" w:hint="eastAsia"/>
          <w:b/>
          <w:bCs/>
          <w:sz w:val="28"/>
          <w:szCs w:val="28"/>
        </w:rPr>
      </w:pPr>
      <w:r>
        <w:rPr>
          <w:rFonts w:ascii="宋体" w:eastAsia="宋体" w:hAnsi="宋体" w:cs="Arial"/>
          <w:b/>
          <w:bCs/>
          <w:sz w:val="28"/>
          <w:szCs w:val="28"/>
        </w:rPr>
        <w:t>图</w:t>
      </w:r>
      <w:r>
        <w:rPr>
          <w:rFonts w:ascii="宋体" w:eastAsia="宋体" w:hAnsi="宋体" w:cs="Arial" w:hint="eastAsia"/>
          <w:b/>
          <w:bCs/>
          <w:sz w:val="28"/>
          <w:szCs w:val="28"/>
        </w:rPr>
        <w:t>1</w:t>
      </w:r>
      <w:r>
        <w:rPr>
          <w:rFonts w:ascii="宋体" w:eastAsia="宋体" w:hAnsi="宋体" w:cs="Arial"/>
          <w:b/>
          <w:bCs/>
          <w:sz w:val="28"/>
          <w:szCs w:val="28"/>
        </w:rPr>
        <w:t xml:space="preserve"> 通用与</w:t>
      </w:r>
      <w:proofErr w:type="gramStart"/>
      <w:r>
        <w:rPr>
          <w:rFonts w:ascii="宋体" w:eastAsia="宋体" w:hAnsi="宋体" w:cs="Arial"/>
          <w:b/>
          <w:bCs/>
          <w:sz w:val="28"/>
          <w:szCs w:val="28"/>
        </w:rPr>
        <w:t>金融垂类大</w:t>
      </w:r>
      <w:proofErr w:type="gramEnd"/>
      <w:r>
        <w:rPr>
          <w:rFonts w:ascii="宋体" w:eastAsia="宋体" w:hAnsi="宋体" w:cs="Arial"/>
          <w:b/>
          <w:bCs/>
          <w:sz w:val="28"/>
          <w:szCs w:val="28"/>
        </w:rPr>
        <w:t>模型优劣对比</w:t>
      </w:r>
    </w:p>
    <w:p w14:paraId="3DEFEF2C" w14:textId="77777777" w:rsidR="007B04AE" w:rsidRDefault="00000000">
      <w:pPr>
        <w:adjustRightInd w:val="0"/>
        <w:snapToGrid w:val="0"/>
        <w:spacing w:before="120" w:after="120" w:line="312" w:lineRule="auto"/>
        <w:jc w:val="center"/>
        <w:rPr>
          <w:rFonts w:ascii="宋体" w:eastAsia="宋体" w:hAnsi="宋体" w:hint="eastAsia"/>
          <w:sz w:val="28"/>
          <w:szCs w:val="28"/>
        </w:rPr>
      </w:pPr>
      <w:r>
        <w:rPr>
          <w:rFonts w:ascii="宋体" w:eastAsia="宋体" w:hAnsi="宋体"/>
          <w:noProof/>
          <w:sz w:val="28"/>
          <w:szCs w:val="28"/>
        </w:rPr>
        <w:lastRenderedPageBreak/>
        <w:drawing>
          <wp:inline distT="0" distB="0" distL="0" distR="0" wp14:anchorId="310B31A4" wp14:editId="157C3613">
            <wp:extent cx="5424170" cy="1945005"/>
            <wp:effectExtent l="0" t="0" r="11430" b="10795"/>
            <wp:docPr id="2013049639"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9639" name="Drawing 0"/>
                    <pic:cNvPicPr>
                      <a:picLocks noChangeAspect="1"/>
                    </pic:cNvPicPr>
                  </pic:nvPicPr>
                  <pic:blipFill>
                    <a:blip r:embed="rId7"/>
                    <a:srcRect b="1033"/>
                    <a:stretch>
                      <a:fillRect/>
                    </a:stretch>
                  </pic:blipFill>
                  <pic:spPr>
                    <a:xfrm>
                      <a:off x="0" y="0"/>
                      <a:ext cx="5424170" cy="1945005"/>
                    </a:xfrm>
                    <a:prstGeom prst="rect">
                      <a:avLst/>
                    </a:prstGeom>
                  </pic:spPr>
                </pic:pic>
              </a:graphicData>
            </a:graphic>
          </wp:inline>
        </w:drawing>
      </w:r>
    </w:p>
    <w:p w14:paraId="38B74905" w14:textId="77777777" w:rsidR="007B04AE" w:rsidRDefault="00000000">
      <w:pPr>
        <w:adjustRightInd w:val="0"/>
        <w:snapToGrid w:val="0"/>
        <w:spacing w:before="60" w:after="60" w:line="312" w:lineRule="auto"/>
        <w:jc w:val="center"/>
        <w:rPr>
          <w:rFonts w:ascii="宋体" w:eastAsia="宋体" w:hAnsi="宋体" w:hint="eastAsia"/>
          <w:sz w:val="24"/>
          <w:szCs w:val="24"/>
        </w:rPr>
      </w:pPr>
      <w:r>
        <w:rPr>
          <w:rFonts w:ascii="宋体" w:eastAsia="宋体" w:hAnsi="宋体" w:cs="Arial" w:hint="eastAsia"/>
          <w:sz w:val="24"/>
          <w:szCs w:val="24"/>
        </w:rPr>
        <w:t>（资料</w:t>
      </w:r>
      <w:r>
        <w:rPr>
          <w:rFonts w:ascii="宋体" w:eastAsia="宋体" w:hAnsi="宋体" w:cs="Arial"/>
          <w:sz w:val="24"/>
          <w:szCs w:val="24"/>
        </w:rPr>
        <w:t>来源：东吴证券研究所</w:t>
      </w:r>
      <w:r>
        <w:rPr>
          <w:rFonts w:ascii="宋体" w:eastAsia="宋体" w:hAnsi="宋体" w:cs="Arial" w:hint="eastAsia"/>
          <w:sz w:val="24"/>
          <w:szCs w:val="24"/>
        </w:rPr>
        <w:t>）</w:t>
      </w:r>
    </w:p>
    <w:p w14:paraId="6A791D14"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3" w:name="heading_3"/>
      <w:r>
        <w:rPr>
          <w:rFonts w:ascii="宋体" w:eastAsia="宋体" w:hAnsi="宋体" w:cs="Arial"/>
          <w:b/>
          <w:sz w:val="28"/>
          <w:szCs w:val="28"/>
        </w:rPr>
        <w:t>3、大模型在金融行业主要被应用于</w:t>
      </w:r>
      <w:proofErr w:type="gramStart"/>
      <w:r>
        <w:rPr>
          <w:rFonts w:ascii="宋体" w:eastAsia="宋体" w:hAnsi="宋体" w:cs="Arial"/>
          <w:b/>
          <w:sz w:val="28"/>
          <w:szCs w:val="28"/>
        </w:rPr>
        <w:t>非决策类</w:t>
      </w:r>
      <w:proofErr w:type="gramEnd"/>
      <w:r>
        <w:rPr>
          <w:rFonts w:ascii="宋体" w:eastAsia="宋体" w:hAnsi="宋体" w:cs="Arial"/>
          <w:b/>
          <w:sz w:val="28"/>
          <w:szCs w:val="28"/>
        </w:rPr>
        <w:t>场景</w:t>
      </w:r>
      <w:bookmarkEnd w:id="3"/>
    </w:p>
    <w:p w14:paraId="435D876B" w14:textId="19DF85E4" w:rsidR="007B04AE" w:rsidRDefault="00000000">
      <w:pPr>
        <w:adjustRightInd w:val="0"/>
        <w:snapToGrid w:val="0"/>
        <w:spacing w:before="60" w:after="60" w:line="312" w:lineRule="auto"/>
        <w:ind w:firstLineChars="200" w:firstLine="562"/>
        <w:jc w:val="left"/>
        <w:rPr>
          <w:rFonts w:ascii="宋体" w:eastAsia="宋体" w:hAnsi="宋体" w:hint="eastAsia"/>
          <w:sz w:val="28"/>
          <w:szCs w:val="28"/>
        </w:rPr>
      </w:pPr>
      <w:r>
        <w:rPr>
          <w:rFonts w:ascii="宋体" w:eastAsia="宋体" w:hAnsi="宋体" w:cs="Arial" w:hint="eastAsia"/>
          <w:b/>
          <w:sz w:val="28"/>
          <w:szCs w:val="28"/>
        </w:rPr>
        <w:t>一是在营销和运营环节提升展业质量和效率。</w:t>
      </w:r>
      <w:r>
        <w:rPr>
          <w:rFonts w:ascii="宋体" w:eastAsia="宋体" w:hAnsi="宋体" w:cs="Arial" w:hint="eastAsia"/>
          <w:bCs/>
          <w:sz w:val="28"/>
          <w:szCs w:val="28"/>
        </w:rPr>
        <w:t>一方面是智能客服，直接在金融咨询、业务办理等方面服务客户，如蚂蚁集团的“AI金融助理”支小宝2024年已解答845万问题。另一方面是辅助客服、销售人员，间接服务客户，如百度智能云“度晓保”，提供专业产品解读及对比，快速生成专业营销话术，赋能营销人员产能增加超20%。</w:t>
      </w:r>
      <w:r>
        <w:rPr>
          <w:rFonts w:ascii="宋体" w:eastAsia="宋体" w:hAnsi="宋体" w:cs="Arial" w:hint="eastAsia"/>
          <w:b/>
          <w:sz w:val="28"/>
          <w:szCs w:val="28"/>
        </w:rPr>
        <w:t>二是在分析决策环节，提取、归纳、分析金融信息以辅助决策。</w:t>
      </w:r>
      <w:r>
        <w:rPr>
          <w:rFonts w:ascii="宋体" w:eastAsia="宋体" w:hAnsi="宋体" w:cs="Arial" w:hint="eastAsia"/>
          <w:bCs/>
          <w:sz w:val="28"/>
          <w:szCs w:val="28"/>
        </w:rPr>
        <w:t>受限于模型推理精度、安全合</w:t>
      </w:r>
      <w:proofErr w:type="gramStart"/>
      <w:r>
        <w:rPr>
          <w:rFonts w:ascii="宋体" w:eastAsia="宋体" w:hAnsi="宋体" w:cs="Arial" w:hint="eastAsia"/>
          <w:bCs/>
          <w:sz w:val="28"/>
          <w:szCs w:val="28"/>
        </w:rPr>
        <w:t>规</w:t>
      </w:r>
      <w:proofErr w:type="gramEnd"/>
      <w:r>
        <w:rPr>
          <w:rFonts w:ascii="宋体" w:eastAsia="宋体" w:hAnsi="宋体" w:cs="Arial" w:hint="eastAsia"/>
          <w:bCs/>
          <w:sz w:val="28"/>
          <w:szCs w:val="28"/>
        </w:rPr>
        <w:t>要求，大模型较少直接承担决策任务，而是聚焦其他环节。如百度智能</w:t>
      </w:r>
      <w:proofErr w:type="gramStart"/>
      <w:r>
        <w:rPr>
          <w:rFonts w:ascii="宋体" w:eastAsia="宋体" w:hAnsi="宋体" w:cs="Arial" w:hint="eastAsia"/>
          <w:bCs/>
          <w:sz w:val="28"/>
          <w:szCs w:val="28"/>
        </w:rPr>
        <w:t>云智金</w:t>
      </w:r>
      <w:proofErr w:type="gramEnd"/>
      <w:r>
        <w:rPr>
          <w:rFonts w:ascii="宋体" w:eastAsia="宋体" w:hAnsi="宋体" w:cs="Arial" w:hint="eastAsia"/>
          <w:bCs/>
          <w:sz w:val="28"/>
          <w:szCs w:val="28"/>
        </w:rPr>
        <w:t>·</w:t>
      </w:r>
      <w:proofErr w:type="gramStart"/>
      <w:r>
        <w:rPr>
          <w:rFonts w:ascii="宋体" w:eastAsia="宋体" w:hAnsi="宋体" w:cs="Arial" w:hint="eastAsia"/>
          <w:bCs/>
          <w:sz w:val="28"/>
          <w:szCs w:val="28"/>
        </w:rPr>
        <w:t>资产智评应用</w:t>
      </w:r>
      <w:proofErr w:type="gramEnd"/>
      <w:r>
        <w:rPr>
          <w:rFonts w:ascii="宋体" w:eastAsia="宋体" w:hAnsi="宋体" w:cs="Arial" w:hint="eastAsia"/>
          <w:bCs/>
          <w:sz w:val="28"/>
          <w:szCs w:val="28"/>
        </w:rPr>
        <w:t>，可快速高效收集、加工和整理海量信息，辅助员工完成投资决策、信用评估等工作，并撰写各类研究报告。</w:t>
      </w:r>
      <w:r>
        <w:rPr>
          <w:rFonts w:ascii="宋体" w:eastAsia="宋体" w:hAnsi="宋体" w:cs="Arial" w:hint="eastAsia"/>
          <w:b/>
          <w:sz w:val="28"/>
          <w:szCs w:val="28"/>
        </w:rPr>
        <w:t>三是在运营支持环节，实现内部运营降本增效。</w:t>
      </w:r>
      <w:r>
        <w:rPr>
          <w:rFonts w:ascii="宋体" w:eastAsia="宋体" w:hAnsi="宋体" w:cs="Arial"/>
          <w:sz w:val="28"/>
          <w:szCs w:val="28"/>
        </w:rPr>
        <w:t>如海通证券在企业内应用基于商汤代码小浣熊的智能研发助手“e海言道”，实现开发提效40%。</w:t>
      </w:r>
    </w:p>
    <w:p w14:paraId="7620F713" w14:textId="77777777" w:rsidR="007B04AE" w:rsidRDefault="00000000">
      <w:pPr>
        <w:adjustRightInd w:val="0"/>
        <w:snapToGrid w:val="0"/>
        <w:spacing w:before="60" w:after="60" w:line="312" w:lineRule="auto"/>
        <w:jc w:val="center"/>
        <w:rPr>
          <w:rFonts w:ascii="宋体" w:eastAsia="宋体" w:hAnsi="宋体" w:hint="eastAsia"/>
          <w:b/>
          <w:bCs/>
          <w:sz w:val="28"/>
          <w:szCs w:val="28"/>
        </w:rPr>
      </w:pPr>
      <w:r>
        <w:rPr>
          <w:rFonts w:ascii="宋体" w:eastAsia="宋体" w:hAnsi="宋体" w:cs="Arial"/>
          <w:b/>
          <w:bCs/>
          <w:sz w:val="28"/>
          <w:szCs w:val="28"/>
        </w:rPr>
        <w:t>图</w:t>
      </w:r>
      <w:r>
        <w:rPr>
          <w:rFonts w:ascii="宋体" w:eastAsia="宋体" w:hAnsi="宋体" w:cs="Arial" w:hint="eastAsia"/>
          <w:b/>
          <w:bCs/>
          <w:sz w:val="28"/>
          <w:szCs w:val="28"/>
        </w:rPr>
        <w:t>2</w:t>
      </w:r>
      <w:r>
        <w:rPr>
          <w:rFonts w:ascii="宋体" w:eastAsia="宋体" w:hAnsi="宋体" w:cs="Arial"/>
          <w:b/>
          <w:bCs/>
          <w:sz w:val="28"/>
          <w:szCs w:val="28"/>
        </w:rPr>
        <w:t xml:space="preserve"> 大模型在金融领域赋能的各细分场景及业务细分环节</w:t>
      </w:r>
    </w:p>
    <w:p w14:paraId="69B3809F" w14:textId="77777777" w:rsidR="007B04AE" w:rsidRDefault="00000000">
      <w:pPr>
        <w:adjustRightInd w:val="0"/>
        <w:snapToGrid w:val="0"/>
        <w:spacing w:before="120" w:after="120" w:line="312" w:lineRule="auto"/>
        <w:jc w:val="center"/>
        <w:rPr>
          <w:rFonts w:ascii="宋体" w:eastAsia="宋体" w:hAnsi="宋体" w:hint="eastAsia"/>
          <w:sz w:val="28"/>
          <w:szCs w:val="28"/>
        </w:rPr>
      </w:pPr>
      <w:r>
        <w:rPr>
          <w:rFonts w:ascii="宋体" w:eastAsia="宋体" w:hAnsi="宋体"/>
          <w:noProof/>
          <w:sz w:val="28"/>
          <w:szCs w:val="28"/>
        </w:rPr>
        <w:lastRenderedPageBreak/>
        <w:drawing>
          <wp:inline distT="0" distB="0" distL="0" distR="0" wp14:anchorId="5933340B" wp14:editId="1C606C3B">
            <wp:extent cx="5127625" cy="2638425"/>
            <wp:effectExtent l="0" t="0" r="3175" b="3175"/>
            <wp:docPr id="1"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pic:cNvPicPr>
                      <a:picLocks noChangeAspect="1"/>
                    </pic:cNvPicPr>
                  </pic:nvPicPr>
                  <pic:blipFill>
                    <a:blip r:embed="rId8"/>
                    <a:stretch>
                      <a:fillRect/>
                    </a:stretch>
                  </pic:blipFill>
                  <pic:spPr>
                    <a:xfrm>
                      <a:off x="0" y="0"/>
                      <a:ext cx="5127625" cy="2638425"/>
                    </a:xfrm>
                    <a:prstGeom prst="rect">
                      <a:avLst/>
                    </a:prstGeom>
                  </pic:spPr>
                </pic:pic>
              </a:graphicData>
            </a:graphic>
          </wp:inline>
        </w:drawing>
      </w:r>
    </w:p>
    <w:p w14:paraId="265A432F" w14:textId="77777777" w:rsidR="007B04AE" w:rsidRDefault="00000000">
      <w:pPr>
        <w:adjustRightInd w:val="0"/>
        <w:snapToGrid w:val="0"/>
        <w:spacing w:before="60" w:after="60" w:line="312" w:lineRule="auto"/>
        <w:jc w:val="center"/>
        <w:rPr>
          <w:rFonts w:ascii="宋体" w:eastAsia="宋体" w:hAnsi="宋体" w:hint="eastAsia"/>
          <w:sz w:val="24"/>
          <w:szCs w:val="24"/>
        </w:rPr>
      </w:pPr>
      <w:r>
        <w:rPr>
          <w:rFonts w:ascii="宋体" w:eastAsia="宋体" w:hAnsi="宋体" w:cs="Arial" w:hint="eastAsia"/>
          <w:sz w:val="24"/>
          <w:szCs w:val="24"/>
        </w:rPr>
        <w:t>（</w:t>
      </w:r>
      <w:r>
        <w:rPr>
          <w:rFonts w:ascii="宋体" w:eastAsia="宋体" w:hAnsi="宋体" w:cs="Arial"/>
          <w:sz w:val="24"/>
          <w:szCs w:val="24"/>
        </w:rPr>
        <w:t>资料来源：蚂蚁研究院、OpenAI官网、中金公司研究部</w:t>
      </w:r>
      <w:r>
        <w:rPr>
          <w:rFonts w:ascii="宋体" w:eastAsia="宋体" w:hAnsi="宋体" w:cs="Arial" w:hint="eastAsia"/>
          <w:sz w:val="24"/>
          <w:szCs w:val="24"/>
        </w:rPr>
        <w:t>）</w:t>
      </w:r>
    </w:p>
    <w:p w14:paraId="6FD0195E"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4" w:name="heading_4"/>
      <w:r>
        <w:rPr>
          <w:rFonts w:ascii="宋体" w:eastAsia="宋体" w:hAnsi="宋体" w:cs="Arial"/>
          <w:b/>
          <w:sz w:val="28"/>
          <w:szCs w:val="28"/>
        </w:rPr>
        <w:t>4、各类金融机构因业务特性不同对大模型需求各有侧重</w:t>
      </w:r>
      <w:bookmarkEnd w:id="4"/>
    </w:p>
    <w:p w14:paraId="1D6A2D4D" w14:textId="35FF4B4B" w:rsidR="007B04AE" w:rsidRDefault="00000000">
      <w:pPr>
        <w:adjustRightInd w:val="0"/>
        <w:snapToGrid w:val="0"/>
        <w:spacing w:before="60" w:after="60" w:line="312" w:lineRule="auto"/>
        <w:ind w:firstLineChars="200" w:firstLine="562"/>
        <w:jc w:val="left"/>
        <w:rPr>
          <w:rFonts w:ascii="宋体" w:eastAsia="宋体" w:hAnsi="宋体" w:cs="Arial" w:hint="eastAsia"/>
          <w:sz w:val="28"/>
          <w:szCs w:val="28"/>
        </w:rPr>
      </w:pPr>
      <w:r>
        <w:rPr>
          <w:rFonts w:ascii="宋体" w:eastAsia="宋体" w:hAnsi="宋体" w:cs="Arial" w:hint="eastAsia"/>
          <w:b/>
          <w:sz w:val="28"/>
          <w:szCs w:val="28"/>
        </w:rPr>
        <w:t>一是</w:t>
      </w:r>
      <w:r>
        <w:rPr>
          <w:rFonts w:ascii="宋体" w:eastAsia="宋体" w:hAnsi="宋体" w:cs="Arial"/>
          <w:b/>
          <w:sz w:val="28"/>
          <w:szCs w:val="28"/>
        </w:rPr>
        <w:t>银行、保险机构对于营销、</w:t>
      </w:r>
      <w:proofErr w:type="gramStart"/>
      <w:r>
        <w:rPr>
          <w:rFonts w:ascii="宋体" w:eastAsia="宋体" w:hAnsi="宋体" w:cs="Arial"/>
          <w:b/>
          <w:sz w:val="28"/>
          <w:szCs w:val="28"/>
        </w:rPr>
        <w:t>获客有</w:t>
      </w:r>
      <w:proofErr w:type="gramEnd"/>
      <w:r>
        <w:rPr>
          <w:rFonts w:ascii="宋体" w:eastAsia="宋体" w:hAnsi="宋体" w:cs="Arial"/>
          <w:b/>
          <w:sz w:val="28"/>
          <w:szCs w:val="28"/>
        </w:rPr>
        <w:t>强烈需求，且具有高风险敏感性，需求集中于前、中台</w:t>
      </w:r>
      <w:r>
        <w:rPr>
          <w:rStyle w:val="ab"/>
          <w:rFonts w:ascii="宋体" w:eastAsia="宋体" w:hAnsi="宋体" w:cs="Arial"/>
          <w:b/>
          <w:sz w:val="28"/>
          <w:szCs w:val="28"/>
        </w:rPr>
        <w:footnoteReference w:id="1"/>
      </w:r>
      <w:r>
        <w:rPr>
          <w:rFonts w:ascii="宋体" w:eastAsia="宋体" w:hAnsi="宋体" w:cs="Arial"/>
          <w:b/>
          <w:sz w:val="28"/>
          <w:szCs w:val="28"/>
        </w:rPr>
        <w:t>应用。</w:t>
      </w:r>
      <w:r>
        <w:rPr>
          <w:rFonts w:ascii="宋体" w:eastAsia="宋体" w:hAnsi="宋体" w:cs="Arial" w:hint="eastAsia"/>
          <w:bCs/>
          <w:sz w:val="28"/>
          <w:szCs w:val="28"/>
        </w:rPr>
        <w:t>前台</w:t>
      </w:r>
      <w:r>
        <w:rPr>
          <w:rFonts w:ascii="宋体" w:eastAsia="宋体" w:hAnsi="宋体" w:cs="Arial"/>
          <w:bCs/>
          <w:sz w:val="28"/>
          <w:szCs w:val="28"/>
        </w:rPr>
        <w:t>，打造前端智能客服，建立多元化客户标签，实现“千人千面”精准营销</w:t>
      </w:r>
      <w:r>
        <w:rPr>
          <w:rFonts w:ascii="宋体" w:eastAsia="宋体" w:hAnsi="宋体" w:cs="Arial" w:hint="eastAsia"/>
          <w:bCs/>
          <w:sz w:val="28"/>
          <w:szCs w:val="28"/>
        </w:rPr>
        <w:t>；中台，</w:t>
      </w:r>
      <w:r>
        <w:rPr>
          <w:rFonts w:ascii="宋体" w:eastAsia="宋体" w:hAnsi="宋体" w:cs="Arial"/>
          <w:bCs/>
          <w:sz w:val="28"/>
          <w:szCs w:val="28"/>
        </w:rPr>
        <w:t>挖掘客户数据，提升</w:t>
      </w:r>
      <w:proofErr w:type="gramStart"/>
      <w:r>
        <w:rPr>
          <w:rFonts w:ascii="宋体" w:eastAsia="宋体" w:hAnsi="宋体" w:cs="Arial"/>
          <w:bCs/>
          <w:sz w:val="28"/>
          <w:szCs w:val="28"/>
        </w:rPr>
        <w:t>智能风控水平</w:t>
      </w:r>
      <w:proofErr w:type="gramEnd"/>
      <w:r>
        <w:rPr>
          <w:rFonts w:ascii="宋体" w:eastAsia="宋体" w:hAnsi="宋体" w:cs="Arial" w:hint="eastAsia"/>
          <w:bCs/>
          <w:sz w:val="28"/>
          <w:szCs w:val="28"/>
        </w:rPr>
        <w:t>。</w:t>
      </w:r>
      <w:r>
        <w:rPr>
          <w:rFonts w:ascii="宋体" w:eastAsia="宋体" w:hAnsi="宋体" w:cs="Arial"/>
          <w:sz w:val="28"/>
          <w:szCs w:val="28"/>
        </w:rPr>
        <w:t>如平安银行大模型</w:t>
      </w:r>
      <w:proofErr w:type="spellStart"/>
      <w:r>
        <w:rPr>
          <w:rFonts w:ascii="宋体" w:eastAsia="宋体" w:hAnsi="宋体" w:cs="Arial"/>
          <w:sz w:val="28"/>
          <w:szCs w:val="28"/>
        </w:rPr>
        <w:t>BankGPT</w:t>
      </w:r>
      <w:proofErr w:type="spellEnd"/>
      <w:r>
        <w:rPr>
          <w:rFonts w:ascii="宋体" w:eastAsia="宋体" w:hAnsi="宋体" w:cs="Arial" w:hint="eastAsia"/>
          <w:sz w:val="28"/>
          <w:szCs w:val="28"/>
        </w:rPr>
        <w:t>可</w:t>
      </w:r>
      <w:r>
        <w:rPr>
          <w:rFonts w:ascii="宋体" w:eastAsia="宋体" w:hAnsi="宋体" w:cs="Arial"/>
          <w:sz w:val="28"/>
          <w:szCs w:val="28"/>
        </w:rPr>
        <w:t>判断客户意图，针对</w:t>
      </w:r>
      <w:r>
        <w:rPr>
          <w:rFonts w:ascii="宋体" w:eastAsia="宋体" w:hAnsi="宋体" w:cs="Arial" w:hint="eastAsia"/>
          <w:sz w:val="28"/>
          <w:szCs w:val="28"/>
        </w:rPr>
        <w:t>性</w:t>
      </w:r>
      <w:r>
        <w:rPr>
          <w:rFonts w:ascii="宋体" w:eastAsia="宋体" w:hAnsi="宋体" w:cs="Arial"/>
          <w:sz w:val="28"/>
          <w:szCs w:val="28"/>
        </w:rPr>
        <w:t>推荐产品</w:t>
      </w:r>
      <w:r>
        <w:rPr>
          <w:rFonts w:ascii="宋体" w:eastAsia="宋体" w:hAnsi="宋体" w:cs="Arial" w:hint="eastAsia"/>
          <w:sz w:val="28"/>
          <w:szCs w:val="28"/>
        </w:rPr>
        <w:t>、</w:t>
      </w:r>
      <w:r>
        <w:rPr>
          <w:rFonts w:ascii="宋体" w:eastAsia="宋体" w:hAnsi="宋体" w:cs="Arial"/>
          <w:sz w:val="28"/>
          <w:szCs w:val="28"/>
        </w:rPr>
        <w:t>自动生成话术</w:t>
      </w:r>
      <w:r>
        <w:rPr>
          <w:rFonts w:ascii="宋体" w:eastAsia="宋体" w:hAnsi="宋体" w:cs="Arial" w:hint="eastAsia"/>
          <w:sz w:val="28"/>
          <w:szCs w:val="28"/>
        </w:rPr>
        <w:t>；</w:t>
      </w:r>
      <w:r>
        <w:rPr>
          <w:rFonts w:ascii="宋体" w:eastAsia="宋体" w:hAnsi="宋体" w:cs="Arial"/>
          <w:sz w:val="28"/>
          <w:szCs w:val="28"/>
        </w:rPr>
        <w:t>宁波银行利用大模型升级大数据分析平台，</w:t>
      </w:r>
      <w:proofErr w:type="gramStart"/>
      <w:r>
        <w:rPr>
          <w:rFonts w:ascii="宋体" w:eastAsia="宋体" w:hAnsi="宋体" w:cs="Arial"/>
          <w:sz w:val="28"/>
          <w:szCs w:val="28"/>
        </w:rPr>
        <w:t>扩展风控覆盖面</w:t>
      </w:r>
      <w:proofErr w:type="gramEnd"/>
      <w:r>
        <w:rPr>
          <w:rFonts w:ascii="宋体" w:eastAsia="宋体" w:hAnsi="宋体" w:cs="Arial"/>
          <w:sz w:val="28"/>
          <w:szCs w:val="28"/>
        </w:rPr>
        <w:t>，提高风险识别、判断和分析效率</w:t>
      </w:r>
      <w:r>
        <w:rPr>
          <w:rFonts w:ascii="宋体" w:eastAsia="宋体" w:hAnsi="宋体" w:cs="Arial" w:hint="eastAsia"/>
          <w:sz w:val="28"/>
          <w:szCs w:val="28"/>
        </w:rPr>
        <w:t>。</w:t>
      </w:r>
      <w:r>
        <w:rPr>
          <w:rFonts w:ascii="宋体" w:eastAsia="宋体" w:hAnsi="宋体" w:cs="Arial" w:hint="eastAsia"/>
          <w:b/>
          <w:bCs/>
          <w:sz w:val="28"/>
          <w:szCs w:val="28"/>
        </w:rPr>
        <w:t>二是</w:t>
      </w:r>
      <w:r>
        <w:rPr>
          <w:rFonts w:ascii="宋体" w:eastAsia="宋体" w:hAnsi="宋体" w:cs="Arial"/>
          <w:b/>
          <w:sz w:val="28"/>
          <w:szCs w:val="28"/>
        </w:rPr>
        <w:t>证券机构需求聚焦中台，优化投</w:t>
      </w:r>
      <w:proofErr w:type="gramStart"/>
      <w:r>
        <w:rPr>
          <w:rFonts w:ascii="宋体" w:eastAsia="宋体" w:hAnsi="宋体" w:cs="Arial"/>
          <w:b/>
          <w:sz w:val="28"/>
          <w:szCs w:val="28"/>
        </w:rPr>
        <w:t>研</w:t>
      </w:r>
      <w:proofErr w:type="gramEnd"/>
      <w:r>
        <w:rPr>
          <w:rFonts w:ascii="宋体" w:eastAsia="宋体" w:hAnsi="宋体" w:cs="Arial"/>
          <w:b/>
          <w:sz w:val="28"/>
          <w:szCs w:val="28"/>
        </w:rPr>
        <w:t>流程，</w:t>
      </w:r>
      <w:r>
        <w:rPr>
          <w:rFonts w:ascii="宋体" w:eastAsia="宋体" w:hAnsi="宋体" w:cs="Arial" w:hint="eastAsia"/>
          <w:b/>
          <w:sz w:val="28"/>
          <w:szCs w:val="28"/>
        </w:rPr>
        <w:t>支持</w:t>
      </w:r>
      <w:r>
        <w:rPr>
          <w:rFonts w:ascii="宋体" w:eastAsia="宋体" w:hAnsi="宋体" w:cs="Arial"/>
          <w:b/>
          <w:sz w:val="28"/>
          <w:szCs w:val="28"/>
        </w:rPr>
        <w:t>投资决策。</w:t>
      </w:r>
      <w:r>
        <w:rPr>
          <w:rFonts w:ascii="宋体" w:eastAsia="宋体" w:hAnsi="宋体" w:cs="Arial"/>
          <w:sz w:val="28"/>
          <w:szCs w:val="28"/>
        </w:rPr>
        <w:t>如中</w:t>
      </w:r>
      <w:proofErr w:type="gramStart"/>
      <w:r>
        <w:rPr>
          <w:rFonts w:ascii="宋体" w:eastAsia="宋体" w:hAnsi="宋体" w:cs="Arial"/>
          <w:sz w:val="28"/>
          <w:szCs w:val="28"/>
        </w:rPr>
        <w:t>信建投打造</w:t>
      </w:r>
      <w:proofErr w:type="gramEnd"/>
      <w:r>
        <w:rPr>
          <w:rFonts w:ascii="宋体" w:eastAsia="宋体" w:hAnsi="宋体" w:cs="Arial"/>
          <w:sz w:val="28"/>
          <w:szCs w:val="28"/>
        </w:rPr>
        <w:t>基于大模型的智能投</w:t>
      </w:r>
      <w:proofErr w:type="gramStart"/>
      <w:r>
        <w:rPr>
          <w:rFonts w:ascii="宋体" w:eastAsia="宋体" w:hAnsi="宋体" w:cs="Arial"/>
          <w:sz w:val="28"/>
          <w:szCs w:val="28"/>
        </w:rPr>
        <w:t>研</w:t>
      </w:r>
      <w:proofErr w:type="gramEnd"/>
      <w:r>
        <w:rPr>
          <w:rFonts w:ascii="宋体" w:eastAsia="宋体" w:hAnsi="宋体" w:cs="Arial"/>
          <w:sz w:val="28"/>
          <w:szCs w:val="28"/>
        </w:rPr>
        <w:t>平台，可一天读取市场新增的1000+份</w:t>
      </w:r>
      <w:proofErr w:type="gramStart"/>
      <w:r>
        <w:rPr>
          <w:rFonts w:ascii="宋体" w:eastAsia="宋体" w:hAnsi="宋体" w:cs="Arial"/>
          <w:sz w:val="28"/>
          <w:szCs w:val="28"/>
        </w:rPr>
        <w:t>研</w:t>
      </w:r>
      <w:proofErr w:type="gramEnd"/>
      <w:r>
        <w:rPr>
          <w:rFonts w:ascii="宋体" w:eastAsia="宋体" w:hAnsi="宋体" w:cs="Arial"/>
          <w:sz w:val="28"/>
          <w:szCs w:val="28"/>
        </w:rPr>
        <w:t>报，提取关键信息，并生成</w:t>
      </w:r>
      <w:proofErr w:type="gramStart"/>
      <w:r>
        <w:rPr>
          <w:rFonts w:ascii="宋体" w:eastAsia="宋体" w:hAnsi="宋体" w:cs="Arial"/>
          <w:sz w:val="28"/>
          <w:szCs w:val="28"/>
        </w:rPr>
        <w:t>研</w:t>
      </w:r>
      <w:proofErr w:type="gramEnd"/>
      <w:r>
        <w:rPr>
          <w:rFonts w:ascii="宋体" w:eastAsia="宋体" w:hAnsi="宋体" w:cs="Arial"/>
          <w:sz w:val="28"/>
          <w:szCs w:val="28"/>
        </w:rPr>
        <w:t>报初稿。</w:t>
      </w:r>
      <w:r>
        <w:rPr>
          <w:rFonts w:ascii="宋体" w:eastAsia="宋体" w:hAnsi="宋体" w:cs="Arial" w:hint="eastAsia"/>
          <w:b/>
          <w:bCs/>
          <w:sz w:val="28"/>
          <w:szCs w:val="28"/>
        </w:rPr>
        <w:t>三是</w:t>
      </w:r>
      <w:r>
        <w:rPr>
          <w:rFonts w:ascii="宋体" w:eastAsia="宋体" w:hAnsi="宋体" w:cs="Arial"/>
          <w:b/>
          <w:sz w:val="28"/>
          <w:szCs w:val="28"/>
        </w:rPr>
        <w:t>金融科技企业</w:t>
      </w:r>
      <w:r>
        <w:rPr>
          <w:rFonts w:ascii="宋体" w:eastAsia="宋体" w:hAnsi="宋体" w:cs="Arial" w:hint="eastAsia"/>
          <w:b/>
          <w:sz w:val="28"/>
          <w:szCs w:val="28"/>
        </w:rPr>
        <w:t>需融合</w:t>
      </w:r>
      <w:r>
        <w:rPr>
          <w:rFonts w:ascii="宋体" w:eastAsia="宋体" w:hAnsi="宋体" w:cs="Arial"/>
          <w:b/>
          <w:sz w:val="28"/>
          <w:szCs w:val="28"/>
        </w:rPr>
        <w:t>金融服务与新兴技术，前、中</w:t>
      </w:r>
      <w:r>
        <w:rPr>
          <w:rFonts w:ascii="宋体" w:eastAsia="宋体" w:hAnsi="宋体" w:cs="Arial" w:hint="eastAsia"/>
          <w:b/>
          <w:sz w:val="28"/>
          <w:szCs w:val="28"/>
        </w:rPr>
        <w:t>、</w:t>
      </w:r>
      <w:r>
        <w:rPr>
          <w:rFonts w:ascii="宋体" w:eastAsia="宋体" w:hAnsi="宋体" w:cs="Arial"/>
          <w:b/>
          <w:sz w:val="28"/>
          <w:szCs w:val="28"/>
        </w:rPr>
        <w:t>后台</w:t>
      </w:r>
      <w:r>
        <w:rPr>
          <w:rStyle w:val="ab"/>
          <w:rFonts w:ascii="宋体" w:eastAsia="宋体" w:hAnsi="宋体" w:cs="Arial"/>
          <w:b/>
          <w:sz w:val="28"/>
          <w:szCs w:val="28"/>
        </w:rPr>
        <w:footnoteReference w:id="2"/>
      </w:r>
      <w:r>
        <w:rPr>
          <w:rFonts w:ascii="宋体" w:eastAsia="宋体" w:hAnsi="宋体" w:cs="Arial"/>
          <w:b/>
          <w:sz w:val="28"/>
          <w:szCs w:val="28"/>
        </w:rPr>
        <w:t>全面</w:t>
      </w:r>
      <w:r>
        <w:rPr>
          <w:rFonts w:ascii="宋体" w:eastAsia="宋体" w:hAnsi="宋体" w:cs="Arial" w:hint="eastAsia"/>
          <w:b/>
          <w:sz w:val="28"/>
          <w:szCs w:val="28"/>
        </w:rPr>
        <w:t>升级</w:t>
      </w:r>
      <w:r>
        <w:rPr>
          <w:rFonts w:ascii="宋体" w:eastAsia="宋体" w:hAnsi="宋体" w:cs="Arial"/>
          <w:b/>
          <w:sz w:val="28"/>
          <w:szCs w:val="28"/>
        </w:rPr>
        <w:t>。</w:t>
      </w:r>
      <w:r>
        <w:rPr>
          <w:rFonts w:ascii="宋体" w:eastAsia="宋体" w:hAnsi="宋体" w:cs="Arial"/>
          <w:sz w:val="28"/>
          <w:szCs w:val="28"/>
        </w:rPr>
        <w:t>如度小满“轩辕”系列金融大模型已成功应用于从前台营销、客服到中台风控，再到后台研发等多个业务场景，其中，在客服领域，大模型推动服务效率提升25%；在研发领域，大模型辅助生成代码采纳率为42%，帮助公司整体研发效率提升20%</w:t>
      </w:r>
      <w:r w:rsidR="00920011">
        <w:rPr>
          <w:rFonts w:ascii="宋体" w:eastAsia="宋体" w:hAnsi="宋体" w:cs="Arial" w:hint="eastAsia"/>
          <w:sz w:val="28"/>
          <w:szCs w:val="28"/>
        </w:rPr>
        <w:t>。</w:t>
      </w:r>
    </w:p>
    <w:p w14:paraId="0D58AA15" w14:textId="77777777" w:rsidR="007B04AE" w:rsidRDefault="00000000">
      <w:pPr>
        <w:adjustRightInd w:val="0"/>
        <w:snapToGrid w:val="0"/>
        <w:spacing w:before="380" w:after="140" w:line="312" w:lineRule="auto"/>
        <w:jc w:val="left"/>
        <w:outlineLvl w:val="0"/>
        <w:rPr>
          <w:rFonts w:ascii="宋体" w:eastAsia="宋体" w:hAnsi="宋体" w:hint="eastAsia"/>
          <w:sz w:val="32"/>
          <w:szCs w:val="32"/>
        </w:rPr>
      </w:pPr>
      <w:bookmarkStart w:id="5" w:name="heading_5"/>
      <w:r>
        <w:rPr>
          <w:rFonts w:ascii="宋体" w:eastAsia="宋体" w:hAnsi="宋体" w:cs="Arial"/>
          <w:b/>
          <w:sz w:val="32"/>
          <w:szCs w:val="32"/>
        </w:rPr>
        <w:lastRenderedPageBreak/>
        <w:t>二、金融大模型参与玩家及优势能力</w:t>
      </w:r>
      <w:bookmarkEnd w:id="5"/>
    </w:p>
    <w:p w14:paraId="1D81A991" w14:textId="77777777" w:rsidR="007B04AE" w:rsidRDefault="00000000">
      <w:pPr>
        <w:adjustRightInd w:val="0"/>
        <w:snapToGrid w:val="0"/>
        <w:spacing w:before="60" w:after="60" w:line="312" w:lineRule="auto"/>
        <w:ind w:firstLineChars="200" w:firstLine="560"/>
        <w:jc w:val="left"/>
        <w:rPr>
          <w:rFonts w:ascii="宋体" w:eastAsia="宋体" w:hAnsi="宋体" w:cs="Arial" w:hint="eastAsia"/>
          <w:sz w:val="28"/>
          <w:szCs w:val="28"/>
        </w:rPr>
      </w:pPr>
      <w:r>
        <w:rPr>
          <w:rFonts w:ascii="宋体" w:eastAsia="宋体" w:hAnsi="宋体" w:cs="Arial" w:hint="eastAsia"/>
          <w:sz w:val="28"/>
          <w:szCs w:val="28"/>
        </w:rPr>
        <w:t>金融大模型市场主要的参与玩家包括模型提供商、金融科技企业、传统金融机构及提供基础设施的云厂商、网络服务商等。金融大模型市场竞争激烈，据统计，2024年金融大模型中标项目的累计数量从上半年的24个激增至第三季度的66个，主要中标厂商包括百度、科大讯飞、智谱AI、阿里云、</w:t>
      </w:r>
      <w:proofErr w:type="gramStart"/>
      <w:r>
        <w:rPr>
          <w:rFonts w:ascii="宋体" w:eastAsia="宋体" w:hAnsi="宋体" w:cs="Arial" w:hint="eastAsia"/>
          <w:sz w:val="28"/>
          <w:szCs w:val="28"/>
        </w:rPr>
        <w:t>深擎科技</w:t>
      </w:r>
      <w:proofErr w:type="gramEnd"/>
      <w:r>
        <w:rPr>
          <w:rFonts w:ascii="宋体" w:eastAsia="宋体" w:hAnsi="宋体" w:cs="Arial" w:hint="eastAsia"/>
          <w:sz w:val="28"/>
          <w:szCs w:val="28"/>
        </w:rPr>
        <w:t>等</w:t>
      </w:r>
      <w:r>
        <w:rPr>
          <w:rFonts w:ascii="宋体" w:eastAsia="宋体" w:hAnsi="宋体" w:cs="Arial"/>
          <w:sz w:val="28"/>
          <w:szCs w:val="28"/>
        </w:rPr>
        <w:t>。</w:t>
      </w:r>
    </w:p>
    <w:p w14:paraId="1252F386" w14:textId="77777777" w:rsidR="007B04AE" w:rsidRDefault="00000000">
      <w:pPr>
        <w:adjustRightInd w:val="0"/>
        <w:snapToGrid w:val="0"/>
        <w:spacing w:before="60" w:after="60" w:line="312" w:lineRule="auto"/>
        <w:jc w:val="center"/>
        <w:rPr>
          <w:rFonts w:ascii="宋体" w:eastAsia="宋体" w:hAnsi="宋体" w:hint="eastAsia"/>
          <w:sz w:val="24"/>
          <w:szCs w:val="24"/>
        </w:rPr>
      </w:pPr>
      <w:r>
        <w:rPr>
          <w:rFonts w:ascii="宋体" w:eastAsia="宋体" w:hAnsi="宋体" w:cs="Arial"/>
          <w:b/>
          <w:bCs/>
          <w:sz w:val="28"/>
          <w:szCs w:val="28"/>
        </w:rPr>
        <w:t>图</w:t>
      </w:r>
      <w:r>
        <w:rPr>
          <w:rFonts w:ascii="宋体" w:eastAsia="宋体" w:hAnsi="宋体" w:cs="Arial" w:hint="eastAsia"/>
          <w:b/>
          <w:bCs/>
          <w:sz w:val="28"/>
          <w:szCs w:val="28"/>
        </w:rPr>
        <w:t>3</w:t>
      </w:r>
      <w:r>
        <w:rPr>
          <w:rFonts w:ascii="宋体" w:eastAsia="宋体" w:hAnsi="宋体" w:cs="Arial"/>
          <w:b/>
          <w:bCs/>
          <w:sz w:val="28"/>
          <w:szCs w:val="28"/>
        </w:rPr>
        <w:t xml:space="preserve"> 中国金融大模型应用厂商图谱</w:t>
      </w:r>
    </w:p>
    <w:p w14:paraId="135518F9" w14:textId="77777777" w:rsidR="007B04AE" w:rsidRDefault="00000000">
      <w:pPr>
        <w:adjustRightInd w:val="0"/>
        <w:snapToGrid w:val="0"/>
        <w:spacing w:before="120" w:after="120" w:line="312" w:lineRule="auto"/>
        <w:jc w:val="center"/>
        <w:rPr>
          <w:rFonts w:ascii="宋体" w:eastAsia="宋体" w:hAnsi="宋体" w:hint="eastAsia"/>
          <w:sz w:val="28"/>
          <w:szCs w:val="28"/>
        </w:rPr>
      </w:pPr>
      <w:r>
        <w:rPr>
          <w:rFonts w:ascii="宋体" w:eastAsia="宋体" w:hAnsi="宋体"/>
          <w:noProof/>
          <w:sz w:val="28"/>
          <w:szCs w:val="28"/>
        </w:rPr>
        <w:drawing>
          <wp:inline distT="0" distB="0" distL="0" distR="0" wp14:anchorId="3A24CBEE" wp14:editId="30B041A7">
            <wp:extent cx="5186680" cy="2291080"/>
            <wp:effectExtent l="0" t="0" r="7620" b="7620"/>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9"/>
                    <a:srcRect l="726" t="1421" r="1038"/>
                    <a:stretch>
                      <a:fillRect/>
                    </a:stretch>
                  </pic:blipFill>
                  <pic:spPr>
                    <a:xfrm>
                      <a:off x="0" y="0"/>
                      <a:ext cx="5186680" cy="2291080"/>
                    </a:xfrm>
                    <a:prstGeom prst="rect">
                      <a:avLst/>
                    </a:prstGeom>
                  </pic:spPr>
                </pic:pic>
              </a:graphicData>
            </a:graphic>
          </wp:inline>
        </w:drawing>
      </w:r>
    </w:p>
    <w:p w14:paraId="42ABD243" w14:textId="77777777" w:rsidR="007B04AE" w:rsidRDefault="00000000">
      <w:pPr>
        <w:adjustRightInd w:val="0"/>
        <w:snapToGrid w:val="0"/>
        <w:spacing w:before="60" w:after="60" w:line="312" w:lineRule="auto"/>
        <w:jc w:val="center"/>
        <w:rPr>
          <w:rFonts w:ascii="宋体" w:eastAsia="宋体" w:hAnsi="宋体" w:hint="eastAsia"/>
          <w:bCs/>
          <w:sz w:val="24"/>
          <w:szCs w:val="24"/>
        </w:rPr>
      </w:pPr>
      <w:r>
        <w:rPr>
          <w:rFonts w:ascii="宋体" w:eastAsia="宋体" w:hAnsi="宋体" w:cs="Arial" w:hint="eastAsia"/>
          <w:bCs/>
          <w:sz w:val="24"/>
          <w:szCs w:val="24"/>
        </w:rPr>
        <w:t>（</w:t>
      </w:r>
      <w:r>
        <w:rPr>
          <w:rFonts w:ascii="宋体" w:eastAsia="宋体" w:hAnsi="宋体" w:cs="Arial"/>
          <w:bCs/>
          <w:sz w:val="24"/>
          <w:szCs w:val="24"/>
        </w:rPr>
        <w:t>数据来源：</w:t>
      </w:r>
      <w:proofErr w:type="gramStart"/>
      <w:r>
        <w:rPr>
          <w:rFonts w:ascii="宋体" w:eastAsia="宋体" w:hAnsi="宋体" w:cs="Arial"/>
          <w:bCs/>
          <w:sz w:val="24"/>
          <w:szCs w:val="24"/>
        </w:rPr>
        <w:t>极</w:t>
      </w:r>
      <w:proofErr w:type="gramEnd"/>
      <w:r>
        <w:rPr>
          <w:rFonts w:ascii="宋体" w:eastAsia="宋体" w:hAnsi="宋体" w:cs="Arial"/>
          <w:bCs/>
          <w:sz w:val="24"/>
          <w:szCs w:val="24"/>
        </w:rPr>
        <w:t>客</w:t>
      </w:r>
      <w:proofErr w:type="gramStart"/>
      <w:r>
        <w:rPr>
          <w:rFonts w:ascii="宋体" w:eastAsia="宋体" w:hAnsi="宋体" w:cs="Arial"/>
          <w:bCs/>
          <w:sz w:val="24"/>
          <w:szCs w:val="24"/>
        </w:rPr>
        <w:t>邦</w:t>
      </w:r>
      <w:proofErr w:type="gramEnd"/>
      <w:r>
        <w:rPr>
          <w:rFonts w:ascii="宋体" w:eastAsia="宋体" w:hAnsi="宋体" w:cs="Arial"/>
          <w:bCs/>
          <w:sz w:val="24"/>
          <w:szCs w:val="24"/>
        </w:rPr>
        <w:t>科技双数研究院</w:t>
      </w:r>
      <w:r>
        <w:rPr>
          <w:rFonts w:ascii="宋体" w:eastAsia="宋体" w:hAnsi="宋体" w:cs="Arial" w:hint="eastAsia"/>
          <w:bCs/>
          <w:sz w:val="24"/>
          <w:szCs w:val="24"/>
        </w:rPr>
        <w:t>）</w:t>
      </w:r>
    </w:p>
    <w:p w14:paraId="54AE2AF5"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6" w:name="heading_6"/>
      <w:r>
        <w:rPr>
          <w:rFonts w:ascii="宋体" w:eastAsia="宋体" w:hAnsi="宋体" w:cs="Arial"/>
          <w:b/>
          <w:sz w:val="28"/>
          <w:szCs w:val="28"/>
        </w:rPr>
        <w:t>1、模型提供商以传统金融机构为主要目标客户群，凭借软硬技术优势抢占市场份额</w:t>
      </w:r>
      <w:bookmarkEnd w:id="6"/>
    </w:p>
    <w:p w14:paraId="38B2D1F2" w14:textId="77777777" w:rsidR="007B04AE" w:rsidRDefault="00000000">
      <w:pPr>
        <w:adjustRightInd w:val="0"/>
        <w:snapToGrid w:val="0"/>
        <w:spacing w:before="60" w:after="60" w:line="312" w:lineRule="auto"/>
        <w:ind w:firstLineChars="200" w:firstLine="562"/>
        <w:jc w:val="left"/>
        <w:rPr>
          <w:rFonts w:ascii="宋体" w:eastAsia="宋体" w:hAnsi="宋体" w:cs="Arial" w:hint="eastAsia"/>
          <w:bCs/>
          <w:sz w:val="28"/>
          <w:szCs w:val="28"/>
        </w:rPr>
      </w:pPr>
      <w:r>
        <w:rPr>
          <w:rFonts w:ascii="宋体" w:eastAsia="宋体" w:hAnsi="宋体" w:cs="Arial" w:hint="eastAsia"/>
          <w:b/>
          <w:sz w:val="28"/>
          <w:szCs w:val="28"/>
        </w:rPr>
        <w:t>模型提供商从两方面发力，争夺传统金融机构客户。一是夯实基础设施和</w:t>
      </w:r>
      <w:proofErr w:type="spellStart"/>
      <w:r>
        <w:rPr>
          <w:rFonts w:ascii="宋体" w:eastAsia="宋体" w:hAnsi="宋体" w:cs="Arial" w:hint="eastAsia"/>
          <w:b/>
          <w:sz w:val="28"/>
          <w:szCs w:val="28"/>
        </w:rPr>
        <w:t>MaaS</w:t>
      </w:r>
      <w:proofErr w:type="spellEnd"/>
      <w:r>
        <w:rPr>
          <w:rFonts w:ascii="宋体" w:eastAsia="宋体" w:hAnsi="宋体" w:cs="Arial" w:hint="eastAsia"/>
          <w:b/>
          <w:sz w:val="28"/>
          <w:szCs w:val="28"/>
        </w:rPr>
        <w:t>能力，构筑稳定高效、简单易用的大模型支撑底座</w:t>
      </w:r>
      <w:r>
        <w:rPr>
          <w:rFonts w:ascii="宋体" w:eastAsia="宋体" w:hAnsi="宋体" w:cs="Arial" w:hint="eastAsia"/>
          <w:bCs/>
          <w:sz w:val="28"/>
          <w:szCs w:val="28"/>
        </w:rPr>
        <w:t>。如华为金融大模型解决方案提供“算网存云”协同的智能底座，从集群训练、模型保护、绿色节能三个方面为大模型提供算力，实现token处理时延降低至100ms内、网络能效比从0.1提升到0.5PFLOPS/KW等；软硬件和模型开发平台集成上下游伙伴，提供模型微调、数据工程、应用开发、安全工程等系列工程化套件，降低客户应用门槛。截至目前，华为金融大模型解决方案已在多家金融机构落地超50个场景。</w:t>
      </w:r>
      <w:r>
        <w:rPr>
          <w:rFonts w:ascii="宋体" w:eastAsia="宋体" w:hAnsi="宋体" w:cs="Arial" w:hint="eastAsia"/>
          <w:b/>
          <w:sz w:val="28"/>
          <w:szCs w:val="28"/>
        </w:rPr>
        <w:t>二是强化大模型技术攻关，引领前沿技术应用落地</w:t>
      </w:r>
      <w:r>
        <w:rPr>
          <w:rFonts w:ascii="宋体" w:eastAsia="宋体" w:hAnsi="宋体" w:cs="Arial" w:hint="eastAsia"/>
          <w:bCs/>
          <w:sz w:val="28"/>
          <w:szCs w:val="28"/>
        </w:rPr>
        <w:t>。如百度智能</w:t>
      </w:r>
      <w:proofErr w:type="gramStart"/>
      <w:r>
        <w:rPr>
          <w:rFonts w:ascii="宋体" w:eastAsia="宋体" w:hAnsi="宋体" w:cs="Arial" w:hint="eastAsia"/>
          <w:bCs/>
          <w:sz w:val="28"/>
          <w:szCs w:val="28"/>
        </w:rPr>
        <w:t>云联合浦</w:t>
      </w:r>
      <w:proofErr w:type="gramEnd"/>
      <w:r>
        <w:rPr>
          <w:rFonts w:ascii="宋体" w:eastAsia="宋体" w:hAnsi="宋体" w:cs="Arial" w:hint="eastAsia"/>
          <w:bCs/>
          <w:sz w:val="28"/>
          <w:szCs w:val="28"/>
        </w:rPr>
        <w:t>发银行在2022年5月领先发布浦发-</w:t>
      </w:r>
      <w:r>
        <w:rPr>
          <w:rFonts w:ascii="宋体" w:eastAsia="宋体" w:hAnsi="宋体" w:cs="Arial" w:hint="eastAsia"/>
          <w:bCs/>
          <w:sz w:val="28"/>
          <w:szCs w:val="28"/>
        </w:rPr>
        <w:lastRenderedPageBreak/>
        <w:t>百度·文心大模型；商汤科技基于领先的多模态大模型技术和“云、端、边”全</w:t>
      </w:r>
      <w:proofErr w:type="gramStart"/>
      <w:r>
        <w:rPr>
          <w:rFonts w:ascii="宋体" w:eastAsia="宋体" w:hAnsi="宋体" w:cs="Arial" w:hint="eastAsia"/>
          <w:bCs/>
          <w:sz w:val="28"/>
          <w:szCs w:val="28"/>
        </w:rPr>
        <w:t>栈</w:t>
      </w:r>
      <w:proofErr w:type="gramEnd"/>
      <w:r>
        <w:rPr>
          <w:rFonts w:ascii="宋体" w:eastAsia="宋体" w:hAnsi="宋体" w:cs="Arial" w:hint="eastAsia"/>
          <w:bCs/>
          <w:sz w:val="28"/>
          <w:szCs w:val="28"/>
        </w:rPr>
        <w:t>大模型产品矩阵，联合海通证券发布业内首个面向金融行业的多模态全</w:t>
      </w:r>
      <w:proofErr w:type="gramStart"/>
      <w:r>
        <w:rPr>
          <w:rFonts w:ascii="宋体" w:eastAsia="宋体" w:hAnsi="宋体" w:cs="Arial" w:hint="eastAsia"/>
          <w:bCs/>
          <w:sz w:val="28"/>
          <w:szCs w:val="28"/>
        </w:rPr>
        <w:t>栈</w:t>
      </w:r>
      <w:proofErr w:type="gramEnd"/>
      <w:r>
        <w:rPr>
          <w:rFonts w:ascii="宋体" w:eastAsia="宋体" w:hAnsi="宋体" w:cs="Arial" w:hint="eastAsia"/>
          <w:bCs/>
          <w:sz w:val="28"/>
          <w:szCs w:val="28"/>
        </w:rPr>
        <w:t>式大模型“e海言道”。</w:t>
      </w:r>
    </w:p>
    <w:p w14:paraId="3F2CFBB1" w14:textId="77777777" w:rsidR="007B04AE" w:rsidRDefault="00000000">
      <w:pPr>
        <w:adjustRightInd w:val="0"/>
        <w:snapToGrid w:val="0"/>
        <w:spacing w:before="60" w:after="60" w:line="312" w:lineRule="auto"/>
        <w:ind w:firstLineChars="200" w:firstLine="562"/>
        <w:jc w:val="left"/>
        <w:rPr>
          <w:rFonts w:ascii="宋体" w:eastAsia="宋体" w:hAnsi="宋体" w:hint="eastAsia"/>
          <w:bCs/>
          <w:sz w:val="28"/>
          <w:szCs w:val="28"/>
        </w:rPr>
      </w:pPr>
      <w:r>
        <w:rPr>
          <w:rFonts w:ascii="宋体" w:eastAsia="宋体" w:hAnsi="宋体" w:cs="Arial" w:hint="eastAsia"/>
          <w:b/>
          <w:sz w:val="28"/>
          <w:szCs w:val="28"/>
        </w:rPr>
        <w:t>模型提供商与金融机构合作，技术、业务优势互补，打造金融大模型解决方案</w:t>
      </w:r>
      <w:r>
        <w:rPr>
          <w:rFonts w:ascii="宋体" w:eastAsia="宋体" w:hAnsi="宋体" w:cs="Arial" w:hint="eastAsia"/>
          <w:bCs/>
          <w:sz w:val="28"/>
          <w:szCs w:val="28"/>
        </w:rPr>
        <w:t>。如百度智能</w:t>
      </w:r>
      <w:proofErr w:type="gramStart"/>
      <w:r>
        <w:rPr>
          <w:rFonts w:ascii="宋体" w:eastAsia="宋体" w:hAnsi="宋体" w:cs="Arial" w:hint="eastAsia"/>
          <w:bCs/>
          <w:sz w:val="28"/>
          <w:szCs w:val="28"/>
        </w:rPr>
        <w:t>云联合泛</w:t>
      </w:r>
      <w:proofErr w:type="gramEnd"/>
      <w:r>
        <w:rPr>
          <w:rFonts w:ascii="宋体" w:eastAsia="宋体" w:hAnsi="宋体" w:cs="Arial" w:hint="eastAsia"/>
          <w:bCs/>
          <w:sz w:val="28"/>
          <w:szCs w:val="28"/>
        </w:rPr>
        <w:t>华控股集团打造保险业第一款AI智能体“度晓保”，基于百度智能云的金融智能</w:t>
      </w:r>
      <w:proofErr w:type="gramStart"/>
      <w:r>
        <w:rPr>
          <w:rFonts w:ascii="宋体" w:eastAsia="宋体" w:hAnsi="宋体" w:cs="Arial" w:hint="eastAsia"/>
          <w:bCs/>
          <w:sz w:val="28"/>
          <w:szCs w:val="28"/>
        </w:rPr>
        <w:t>体应用</w:t>
      </w:r>
      <w:proofErr w:type="gramEnd"/>
      <w:r>
        <w:rPr>
          <w:rFonts w:ascii="宋体" w:eastAsia="宋体" w:hAnsi="宋体" w:cs="Arial" w:hint="eastAsia"/>
          <w:bCs/>
          <w:sz w:val="28"/>
          <w:szCs w:val="28"/>
        </w:rPr>
        <w:t>“智金”，结合泛华在保险领域的深厚经验，为保险销售人员和客户带来革命性服务体验</w:t>
      </w:r>
      <w:r>
        <w:rPr>
          <w:rFonts w:ascii="宋体" w:eastAsia="宋体" w:hAnsi="宋体" w:cs="Arial"/>
          <w:bCs/>
          <w:sz w:val="28"/>
          <w:szCs w:val="28"/>
        </w:rPr>
        <w:t>。</w:t>
      </w:r>
    </w:p>
    <w:p w14:paraId="3BC099C8"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7" w:name="heading_7"/>
      <w:r>
        <w:rPr>
          <w:rFonts w:ascii="宋体" w:eastAsia="宋体" w:hAnsi="宋体" w:cs="Arial"/>
          <w:b/>
          <w:sz w:val="28"/>
          <w:szCs w:val="28"/>
        </w:rPr>
        <w:t>2、金融科技企业将行业know-how结合技术能力，创新直</w:t>
      </w:r>
      <w:proofErr w:type="gramStart"/>
      <w:r>
        <w:rPr>
          <w:rFonts w:ascii="宋体" w:eastAsia="宋体" w:hAnsi="宋体" w:cs="Arial"/>
          <w:b/>
          <w:sz w:val="28"/>
          <w:szCs w:val="28"/>
        </w:rPr>
        <w:t>击行业</w:t>
      </w:r>
      <w:proofErr w:type="gramEnd"/>
      <w:r>
        <w:rPr>
          <w:rFonts w:ascii="宋体" w:eastAsia="宋体" w:hAnsi="宋体" w:cs="Arial"/>
          <w:b/>
          <w:sz w:val="28"/>
          <w:szCs w:val="28"/>
        </w:rPr>
        <w:t>痛点</w:t>
      </w:r>
      <w:bookmarkEnd w:id="7"/>
    </w:p>
    <w:p w14:paraId="66D85762" w14:textId="77777777" w:rsidR="007B04AE" w:rsidRDefault="00000000">
      <w:pPr>
        <w:adjustRightInd w:val="0"/>
        <w:snapToGrid w:val="0"/>
        <w:spacing w:before="60" w:after="60" w:line="312" w:lineRule="auto"/>
        <w:ind w:firstLineChars="200" w:firstLine="560"/>
        <w:jc w:val="left"/>
        <w:rPr>
          <w:rFonts w:ascii="宋体" w:eastAsia="宋体" w:hAnsi="宋体" w:hint="eastAsia"/>
          <w:sz w:val="28"/>
          <w:szCs w:val="28"/>
        </w:rPr>
      </w:pPr>
      <w:r>
        <w:rPr>
          <w:rFonts w:ascii="宋体" w:eastAsia="宋体" w:hAnsi="宋体" w:cs="Arial" w:hint="eastAsia"/>
          <w:bCs/>
          <w:sz w:val="28"/>
          <w:szCs w:val="28"/>
        </w:rPr>
        <w:t>金融科技企业多基于自身行业积累自</w:t>
      </w:r>
      <w:proofErr w:type="gramStart"/>
      <w:r>
        <w:rPr>
          <w:rFonts w:ascii="宋体" w:eastAsia="宋体" w:hAnsi="宋体" w:cs="Arial" w:hint="eastAsia"/>
          <w:bCs/>
          <w:sz w:val="28"/>
          <w:szCs w:val="28"/>
        </w:rPr>
        <w:t>研</w:t>
      </w:r>
      <w:proofErr w:type="gramEnd"/>
      <w:r>
        <w:rPr>
          <w:rFonts w:ascii="宋体" w:eastAsia="宋体" w:hAnsi="宋体" w:cs="Arial" w:hint="eastAsia"/>
          <w:bCs/>
          <w:sz w:val="28"/>
          <w:szCs w:val="28"/>
        </w:rPr>
        <w:t>大模型，并推出贴合客户具体需求与痛点的产品。</w:t>
      </w:r>
      <w:r>
        <w:rPr>
          <w:rFonts w:ascii="宋体" w:eastAsia="宋体" w:hAnsi="宋体" w:cs="Arial" w:hint="eastAsia"/>
          <w:b/>
          <w:sz w:val="28"/>
          <w:szCs w:val="28"/>
        </w:rPr>
        <w:t>一是推出面向企业端的大模型产品，通过订阅等模式获取持续性盈利</w:t>
      </w:r>
      <w:r>
        <w:rPr>
          <w:rFonts w:ascii="宋体" w:eastAsia="宋体" w:hAnsi="宋体" w:cs="Arial" w:hint="eastAsia"/>
          <w:bCs/>
          <w:sz w:val="28"/>
          <w:szCs w:val="28"/>
        </w:rPr>
        <w:t>。</w:t>
      </w:r>
      <w:proofErr w:type="gramStart"/>
      <w:r>
        <w:rPr>
          <w:rFonts w:ascii="宋体" w:eastAsia="宋体" w:hAnsi="宋体" w:cs="Arial" w:hint="eastAsia"/>
          <w:bCs/>
          <w:sz w:val="28"/>
          <w:szCs w:val="28"/>
        </w:rPr>
        <w:t>如宇信</w:t>
      </w:r>
      <w:proofErr w:type="gramEnd"/>
      <w:r>
        <w:rPr>
          <w:rFonts w:ascii="宋体" w:eastAsia="宋体" w:hAnsi="宋体" w:cs="Arial" w:hint="eastAsia"/>
          <w:bCs/>
          <w:sz w:val="28"/>
          <w:szCs w:val="28"/>
        </w:rPr>
        <w:t>科技以企业在信贷管理、数字银行渠道、低代码快速开发等方面所积累的金融业务源代码为训练语料，推出面向金融行业应用软件开发人员的编程辅助工具</w:t>
      </w:r>
      <w:proofErr w:type="spellStart"/>
      <w:r>
        <w:rPr>
          <w:rFonts w:ascii="宋体" w:eastAsia="宋体" w:hAnsi="宋体" w:cs="Arial" w:hint="eastAsia"/>
          <w:bCs/>
          <w:sz w:val="28"/>
          <w:szCs w:val="28"/>
        </w:rPr>
        <w:t>CodePal</w:t>
      </w:r>
      <w:proofErr w:type="spellEnd"/>
      <w:r>
        <w:rPr>
          <w:rFonts w:ascii="宋体" w:eastAsia="宋体" w:hAnsi="宋体" w:cs="Arial" w:hint="eastAsia"/>
          <w:bCs/>
          <w:sz w:val="28"/>
          <w:szCs w:val="28"/>
        </w:rPr>
        <w:t>。</w:t>
      </w:r>
      <w:r>
        <w:rPr>
          <w:rFonts w:ascii="宋体" w:eastAsia="宋体" w:hAnsi="宋体" w:cs="Arial" w:hint="eastAsia"/>
          <w:b/>
          <w:sz w:val="28"/>
          <w:szCs w:val="28"/>
        </w:rPr>
        <w:t>二是结合金融机构的实际业务需求，提供定制</w:t>
      </w:r>
      <w:proofErr w:type="gramStart"/>
      <w:r>
        <w:rPr>
          <w:rFonts w:ascii="宋体" w:eastAsia="宋体" w:hAnsi="宋体" w:cs="Arial" w:hint="eastAsia"/>
          <w:b/>
          <w:sz w:val="28"/>
          <w:szCs w:val="28"/>
        </w:rPr>
        <w:t>化解决</w:t>
      </w:r>
      <w:proofErr w:type="gramEnd"/>
      <w:r>
        <w:rPr>
          <w:rFonts w:ascii="宋体" w:eastAsia="宋体" w:hAnsi="宋体" w:cs="Arial" w:hint="eastAsia"/>
          <w:b/>
          <w:sz w:val="28"/>
          <w:szCs w:val="28"/>
        </w:rPr>
        <w:t>方案</w:t>
      </w:r>
      <w:r>
        <w:rPr>
          <w:rFonts w:ascii="宋体" w:eastAsia="宋体" w:hAnsi="宋体" w:cs="Arial" w:hint="eastAsia"/>
          <w:bCs/>
          <w:sz w:val="28"/>
          <w:szCs w:val="28"/>
        </w:rPr>
        <w:t>。如京东科技基于服务海量金融客户的</w:t>
      </w:r>
      <w:proofErr w:type="gramStart"/>
      <w:r>
        <w:rPr>
          <w:rFonts w:ascii="宋体" w:eastAsia="宋体" w:hAnsi="宋体" w:cs="Arial" w:hint="eastAsia"/>
          <w:bCs/>
          <w:sz w:val="28"/>
          <w:szCs w:val="28"/>
        </w:rPr>
        <w:t>真实业务</w:t>
      </w:r>
      <w:proofErr w:type="gramEnd"/>
      <w:r>
        <w:rPr>
          <w:rFonts w:ascii="宋体" w:eastAsia="宋体" w:hAnsi="宋体" w:cs="Arial" w:hint="eastAsia"/>
          <w:bCs/>
          <w:sz w:val="28"/>
          <w:szCs w:val="28"/>
        </w:rPr>
        <w:t>实践，在灵犀大模型支撑下，为金融机构提供一套全渠道、全场景、一体化、</w:t>
      </w:r>
      <w:proofErr w:type="gramStart"/>
      <w:r>
        <w:rPr>
          <w:rFonts w:ascii="宋体" w:eastAsia="宋体" w:hAnsi="宋体" w:cs="Arial" w:hint="eastAsia"/>
          <w:bCs/>
          <w:sz w:val="28"/>
          <w:szCs w:val="28"/>
        </w:rPr>
        <w:t>数智化</w:t>
      </w:r>
      <w:proofErr w:type="gramEnd"/>
      <w:r>
        <w:rPr>
          <w:rFonts w:ascii="宋体" w:eastAsia="宋体" w:hAnsi="宋体" w:cs="Arial" w:hint="eastAsia"/>
          <w:bCs/>
          <w:sz w:val="28"/>
          <w:szCs w:val="28"/>
        </w:rPr>
        <w:t>整合营销增长方案。</w:t>
      </w:r>
      <w:r>
        <w:rPr>
          <w:rFonts w:ascii="宋体" w:eastAsia="宋体" w:hAnsi="宋体" w:cs="Arial" w:hint="eastAsia"/>
          <w:b/>
          <w:sz w:val="28"/>
          <w:szCs w:val="28"/>
        </w:rPr>
        <w:t>三是与自有产品集成，提升企业现有金融产品或服务的智能化水平</w:t>
      </w:r>
      <w:r>
        <w:rPr>
          <w:rFonts w:ascii="宋体" w:eastAsia="宋体" w:hAnsi="宋体" w:cs="Arial" w:hint="eastAsia"/>
          <w:bCs/>
          <w:sz w:val="28"/>
          <w:szCs w:val="28"/>
        </w:rPr>
        <w:t>。如蚂蚁集团通过百灵大模型将蚂蚁“AI金融管家”升级为“蚂小财”，并在支付宝APP内全量对外，能够更加实时解读热点。</w:t>
      </w:r>
      <w:r>
        <w:rPr>
          <w:rFonts w:ascii="宋体" w:eastAsia="宋体" w:hAnsi="宋体" w:cs="Arial" w:hint="eastAsia"/>
          <w:b/>
          <w:sz w:val="28"/>
          <w:szCs w:val="28"/>
        </w:rPr>
        <w:t>四是将大模型能力以开放平台方式提供给中小金融企业，降低企业开发门槛</w:t>
      </w:r>
      <w:r>
        <w:rPr>
          <w:rFonts w:ascii="宋体" w:eastAsia="宋体" w:hAnsi="宋体" w:cs="Arial" w:hint="eastAsia"/>
          <w:bCs/>
          <w:sz w:val="28"/>
          <w:szCs w:val="28"/>
        </w:rPr>
        <w:t>。</w:t>
      </w:r>
      <w:proofErr w:type="gramStart"/>
      <w:r>
        <w:rPr>
          <w:rFonts w:ascii="宋体" w:eastAsia="宋体" w:hAnsi="宋体" w:cs="Arial" w:hint="eastAsia"/>
          <w:bCs/>
          <w:sz w:val="28"/>
          <w:szCs w:val="28"/>
        </w:rPr>
        <w:t>如宇信</w:t>
      </w:r>
      <w:proofErr w:type="gramEnd"/>
      <w:r>
        <w:rPr>
          <w:rFonts w:ascii="宋体" w:eastAsia="宋体" w:hAnsi="宋体" w:cs="Arial" w:hint="eastAsia"/>
          <w:bCs/>
          <w:sz w:val="28"/>
          <w:szCs w:val="28"/>
        </w:rPr>
        <w:t>科技推出面向企业用户的可视化大模型应用开发平台，具备灵活的流程编排能力，预置知识库问答、分析报告生成等多个开箱即用的大模型应用场景</w:t>
      </w:r>
      <w:r>
        <w:rPr>
          <w:rFonts w:ascii="宋体" w:eastAsia="宋体" w:hAnsi="宋体" w:cs="Arial"/>
          <w:sz w:val="28"/>
          <w:szCs w:val="28"/>
        </w:rPr>
        <w:t>。</w:t>
      </w:r>
    </w:p>
    <w:p w14:paraId="149D409E"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8" w:name="heading_8"/>
      <w:r>
        <w:rPr>
          <w:rFonts w:ascii="宋体" w:eastAsia="宋体" w:hAnsi="宋体" w:cs="Arial"/>
          <w:b/>
          <w:sz w:val="28"/>
          <w:szCs w:val="28"/>
        </w:rPr>
        <w:t>3、</w:t>
      </w:r>
      <w:r>
        <w:rPr>
          <w:rFonts w:ascii="宋体" w:eastAsia="宋体" w:hAnsi="宋体" w:cs="Arial" w:hint="eastAsia"/>
          <w:b/>
          <w:sz w:val="28"/>
          <w:szCs w:val="28"/>
        </w:rPr>
        <w:t>传统金融</w:t>
      </w:r>
      <w:r>
        <w:rPr>
          <w:rFonts w:ascii="宋体" w:eastAsia="宋体" w:hAnsi="宋体" w:cs="Arial"/>
          <w:b/>
          <w:sz w:val="28"/>
          <w:szCs w:val="28"/>
        </w:rPr>
        <w:t>机构聚焦业务需求开发自用金融大模型，根据自身能力选择研发模式</w:t>
      </w:r>
      <w:bookmarkEnd w:id="8"/>
    </w:p>
    <w:p w14:paraId="6FC4A418" w14:textId="77777777" w:rsidR="007B04AE" w:rsidRDefault="00000000">
      <w:pPr>
        <w:adjustRightInd w:val="0"/>
        <w:snapToGrid w:val="0"/>
        <w:spacing w:before="60" w:after="60" w:line="312" w:lineRule="auto"/>
        <w:ind w:firstLineChars="200" w:firstLine="560"/>
        <w:jc w:val="left"/>
        <w:rPr>
          <w:rFonts w:ascii="宋体" w:eastAsia="宋体" w:hAnsi="宋体" w:cs="Arial" w:hint="eastAsia"/>
          <w:bCs/>
          <w:sz w:val="28"/>
          <w:szCs w:val="28"/>
        </w:rPr>
      </w:pPr>
      <w:r>
        <w:rPr>
          <w:rFonts w:ascii="宋体" w:eastAsia="宋体" w:hAnsi="宋体" w:cs="Arial" w:hint="eastAsia"/>
          <w:sz w:val="28"/>
          <w:szCs w:val="28"/>
        </w:rPr>
        <w:lastRenderedPageBreak/>
        <w:t>行业机构对大模型需求可分为对内及对外，对内作为工作助手，优化内部工作流程，提高工作效率，如智能研发、会议助手等；对外主要为不涉及</w:t>
      </w:r>
      <w:proofErr w:type="gramStart"/>
      <w:r>
        <w:rPr>
          <w:rFonts w:ascii="宋体" w:eastAsia="宋体" w:hAnsi="宋体" w:cs="Arial" w:hint="eastAsia"/>
          <w:sz w:val="28"/>
          <w:szCs w:val="28"/>
        </w:rPr>
        <w:t>强金融</w:t>
      </w:r>
      <w:proofErr w:type="gramEnd"/>
      <w:r>
        <w:rPr>
          <w:rFonts w:ascii="宋体" w:eastAsia="宋体" w:hAnsi="宋体" w:cs="Arial" w:hint="eastAsia"/>
          <w:sz w:val="28"/>
          <w:szCs w:val="28"/>
        </w:rPr>
        <w:t>建议的智能对话、信息收集分析，如报告生成、智能问答等。各企业基于独特的内部数据和业务场景，往往</w:t>
      </w:r>
      <w:proofErr w:type="gramStart"/>
      <w:r>
        <w:rPr>
          <w:rFonts w:ascii="宋体" w:eastAsia="宋体" w:hAnsi="宋体" w:cs="Arial" w:hint="eastAsia"/>
          <w:sz w:val="28"/>
          <w:szCs w:val="28"/>
        </w:rPr>
        <w:t>选择自建金融</w:t>
      </w:r>
      <w:proofErr w:type="gramEnd"/>
      <w:r>
        <w:rPr>
          <w:rFonts w:ascii="宋体" w:eastAsia="宋体" w:hAnsi="宋体" w:cs="Arial" w:hint="eastAsia"/>
          <w:sz w:val="28"/>
          <w:szCs w:val="28"/>
        </w:rPr>
        <w:t>大模型以满足需求，并保证数据安全性</w:t>
      </w:r>
      <w:r>
        <w:rPr>
          <w:rFonts w:ascii="宋体" w:eastAsia="宋体" w:hAnsi="宋体" w:cs="Arial"/>
          <w:sz w:val="28"/>
          <w:szCs w:val="28"/>
        </w:rPr>
        <w:t>。</w:t>
      </w:r>
      <w:r>
        <w:rPr>
          <w:rFonts w:ascii="宋体" w:eastAsia="宋体" w:hAnsi="宋体" w:cs="Arial" w:hint="eastAsia"/>
          <w:b/>
          <w:sz w:val="28"/>
          <w:szCs w:val="28"/>
        </w:rPr>
        <w:t>一是企业规模大、模型能力需求高、保密需求强的头部企业</w:t>
      </w:r>
      <w:proofErr w:type="gramStart"/>
      <w:r>
        <w:rPr>
          <w:rFonts w:ascii="宋体" w:eastAsia="宋体" w:hAnsi="宋体" w:cs="Arial" w:hint="eastAsia"/>
          <w:b/>
          <w:sz w:val="28"/>
          <w:szCs w:val="28"/>
        </w:rPr>
        <w:t>与算力</w:t>
      </w:r>
      <w:proofErr w:type="gramEnd"/>
      <w:r>
        <w:rPr>
          <w:rFonts w:ascii="宋体" w:eastAsia="宋体" w:hAnsi="宋体" w:cs="Arial" w:hint="eastAsia"/>
          <w:b/>
          <w:sz w:val="28"/>
          <w:szCs w:val="28"/>
        </w:rPr>
        <w:t>、科技企业合作共</w:t>
      </w:r>
      <w:proofErr w:type="gramStart"/>
      <w:r>
        <w:rPr>
          <w:rFonts w:ascii="宋体" w:eastAsia="宋体" w:hAnsi="宋体" w:cs="Arial" w:hint="eastAsia"/>
          <w:b/>
          <w:sz w:val="28"/>
          <w:szCs w:val="28"/>
        </w:rPr>
        <w:t>研</w:t>
      </w:r>
      <w:proofErr w:type="gramEnd"/>
      <w:r>
        <w:rPr>
          <w:rFonts w:ascii="宋体" w:eastAsia="宋体" w:hAnsi="宋体" w:cs="Arial" w:hint="eastAsia"/>
          <w:b/>
          <w:sz w:val="28"/>
          <w:szCs w:val="28"/>
        </w:rPr>
        <w:t>，追求技术全</w:t>
      </w:r>
      <w:proofErr w:type="gramStart"/>
      <w:r>
        <w:rPr>
          <w:rFonts w:ascii="宋体" w:eastAsia="宋体" w:hAnsi="宋体" w:cs="Arial" w:hint="eastAsia"/>
          <w:b/>
          <w:sz w:val="28"/>
          <w:szCs w:val="28"/>
        </w:rPr>
        <w:t>栈</w:t>
      </w:r>
      <w:proofErr w:type="gramEnd"/>
      <w:r>
        <w:rPr>
          <w:rFonts w:ascii="宋体" w:eastAsia="宋体" w:hAnsi="宋体" w:cs="Arial" w:hint="eastAsia"/>
          <w:b/>
          <w:sz w:val="28"/>
          <w:szCs w:val="28"/>
        </w:rPr>
        <w:t>掌控</w:t>
      </w:r>
      <w:r>
        <w:rPr>
          <w:rFonts w:ascii="宋体" w:eastAsia="宋体" w:hAnsi="宋体" w:cs="Arial" w:hint="eastAsia"/>
          <w:bCs/>
          <w:sz w:val="28"/>
          <w:szCs w:val="28"/>
        </w:rPr>
        <w:t>。这些企业需要构建的千亿级参数大模型，算力、数据、技术要求高，仅靠企业自身资源难以实现。因此，为保证模型可用性与数据安全性，相关企业多</w:t>
      </w:r>
      <w:proofErr w:type="gramStart"/>
      <w:r>
        <w:rPr>
          <w:rFonts w:ascii="宋体" w:eastAsia="宋体" w:hAnsi="宋体" w:cs="Arial" w:hint="eastAsia"/>
          <w:bCs/>
          <w:sz w:val="28"/>
          <w:szCs w:val="28"/>
        </w:rPr>
        <w:t>与算力</w:t>
      </w:r>
      <w:proofErr w:type="gramEnd"/>
      <w:r>
        <w:rPr>
          <w:rFonts w:ascii="宋体" w:eastAsia="宋体" w:hAnsi="宋体" w:cs="Arial" w:hint="eastAsia"/>
          <w:bCs/>
          <w:sz w:val="28"/>
          <w:szCs w:val="28"/>
        </w:rPr>
        <w:t>、科技企业通过成立联合实验室等形式，共</w:t>
      </w:r>
      <w:proofErr w:type="gramStart"/>
      <w:r>
        <w:rPr>
          <w:rFonts w:ascii="宋体" w:eastAsia="宋体" w:hAnsi="宋体" w:cs="Arial" w:hint="eastAsia"/>
          <w:bCs/>
          <w:sz w:val="28"/>
          <w:szCs w:val="28"/>
        </w:rPr>
        <w:t>研</w:t>
      </w:r>
      <w:proofErr w:type="gramEnd"/>
      <w:r>
        <w:rPr>
          <w:rFonts w:ascii="宋体" w:eastAsia="宋体" w:hAnsi="宋体" w:cs="Arial" w:hint="eastAsia"/>
          <w:bCs/>
          <w:sz w:val="28"/>
          <w:szCs w:val="28"/>
        </w:rPr>
        <w:t>大模型技术、应用场景等，实现技术全</w:t>
      </w:r>
      <w:proofErr w:type="gramStart"/>
      <w:r>
        <w:rPr>
          <w:rFonts w:ascii="宋体" w:eastAsia="宋体" w:hAnsi="宋体" w:cs="Arial" w:hint="eastAsia"/>
          <w:bCs/>
          <w:sz w:val="28"/>
          <w:szCs w:val="28"/>
        </w:rPr>
        <w:t>栈</w:t>
      </w:r>
      <w:proofErr w:type="gramEnd"/>
      <w:r>
        <w:rPr>
          <w:rFonts w:ascii="宋体" w:eastAsia="宋体" w:hAnsi="宋体" w:cs="Arial" w:hint="eastAsia"/>
          <w:bCs/>
          <w:sz w:val="28"/>
          <w:szCs w:val="28"/>
        </w:rPr>
        <w:t>掌控。如交通银行与科大讯飞、华为成立联合实验室，发布技术全</w:t>
      </w:r>
      <w:proofErr w:type="gramStart"/>
      <w:r>
        <w:rPr>
          <w:rFonts w:ascii="宋体" w:eastAsia="宋体" w:hAnsi="宋体" w:cs="Arial" w:hint="eastAsia"/>
          <w:bCs/>
          <w:sz w:val="28"/>
          <w:szCs w:val="28"/>
        </w:rPr>
        <w:t>栈</w:t>
      </w:r>
      <w:proofErr w:type="gramEnd"/>
      <w:r>
        <w:rPr>
          <w:rFonts w:ascii="宋体" w:eastAsia="宋体" w:hAnsi="宋体" w:cs="Arial" w:hint="eastAsia"/>
          <w:bCs/>
          <w:sz w:val="28"/>
          <w:szCs w:val="28"/>
        </w:rPr>
        <w:t>可控的“交心大模型”；国泰君安与</w:t>
      </w:r>
      <w:proofErr w:type="gramStart"/>
      <w:r>
        <w:rPr>
          <w:rFonts w:ascii="宋体" w:eastAsia="宋体" w:hAnsi="宋体" w:cs="Arial" w:hint="eastAsia"/>
          <w:bCs/>
          <w:sz w:val="28"/>
          <w:szCs w:val="28"/>
        </w:rPr>
        <w:t>上海财跃星辰</w:t>
      </w:r>
      <w:proofErr w:type="gramEnd"/>
      <w:r>
        <w:rPr>
          <w:rFonts w:ascii="宋体" w:eastAsia="宋体" w:hAnsi="宋体" w:cs="Arial" w:hint="eastAsia"/>
          <w:bCs/>
          <w:sz w:val="28"/>
          <w:szCs w:val="28"/>
        </w:rPr>
        <w:t>智能科技有限公司合作研发“君弘灵犀大模型”，完全基于企业自身全</w:t>
      </w:r>
      <w:proofErr w:type="gramStart"/>
      <w:r>
        <w:rPr>
          <w:rFonts w:ascii="宋体" w:eastAsia="宋体" w:hAnsi="宋体" w:cs="Arial" w:hint="eastAsia"/>
          <w:bCs/>
          <w:sz w:val="28"/>
          <w:szCs w:val="28"/>
        </w:rPr>
        <w:t>栈信创</w:t>
      </w:r>
      <w:proofErr w:type="gramEnd"/>
      <w:r>
        <w:rPr>
          <w:rFonts w:ascii="宋体" w:eastAsia="宋体" w:hAnsi="宋体" w:cs="Arial" w:hint="eastAsia"/>
          <w:bCs/>
          <w:sz w:val="28"/>
          <w:szCs w:val="28"/>
        </w:rPr>
        <w:t>的环境实现千亿参数的大模型工程。</w:t>
      </w:r>
      <w:r>
        <w:rPr>
          <w:rFonts w:ascii="宋体" w:eastAsia="宋体" w:hAnsi="宋体" w:cs="Arial" w:hint="eastAsia"/>
          <w:b/>
          <w:sz w:val="28"/>
          <w:szCs w:val="28"/>
        </w:rPr>
        <w:t>二是具备一定技术能力的企业基于开源大模型或大模型平台自</w:t>
      </w:r>
      <w:proofErr w:type="gramStart"/>
      <w:r>
        <w:rPr>
          <w:rFonts w:ascii="宋体" w:eastAsia="宋体" w:hAnsi="宋体" w:cs="Arial" w:hint="eastAsia"/>
          <w:b/>
          <w:sz w:val="28"/>
          <w:szCs w:val="28"/>
        </w:rPr>
        <w:t>研</w:t>
      </w:r>
      <w:proofErr w:type="gramEnd"/>
      <w:r>
        <w:rPr>
          <w:rFonts w:ascii="宋体" w:eastAsia="宋体" w:hAnsi="宋体" w:cs="Arial" w:hint="eastAsia"/>
          <w:b/>
          <w:sz w:val="28"/>
          <w:szCs w:val="28"/>
        </w:rPr>
        <w:t>大模型</w:t>
      </w:r>
      <w:r>
        <w:rPr>
          <w:rFonts w:ascii="宋体" w:eastAsia="宋体" w:hAnsi="宋体" w:cs="Arial" w:hint="eastAsia"/>
          <w:bCs/>
          <w:sz w:val="28"/>
          <w:szCs w:val="28"/>
        </w:rPr>
        <w:t>。如东吴证券和中国农业银行自</w:t>
      </w:r>
      <w:proofErr w:type="gramStart"/>
      <w:r>
        <w:rPr>
          <w:rFonts w:ascii="宋体" w:eastAsia="宋体" w:hAnsi="宋体" w:cs="Arial" w:hint="eastAsia"/>
          <w:bCs/>
          <w:sz w:val="28"/>
          <w:szCs w:val="28"/>
        </w:rPr>
        <w:t>研</w:t>
      </w:r>
      <w:proofErr w:type="gramEnd"/>
      <w:r>
        <w:rPr>
          <w:rFonts w:ascii="宋体" w:eastAsia="宋体" w:hAnsi="宋体" w:cs="Arial" w:hint="eastAsia"/>
          <w:bCs/>
          <w:sz w:val="28"/>
          <w:szCs w:val="28"/>
        </w:rPr>
        <w:t>“秀才GPT”和“</w:t>
      </w:r>
      <w:proofErr w:type="spellStart"/>
      <w:r>
        <w:rPr>
          <w:rFonts w:ascii="宋体" w:eastAsia="宋体" w:hAnsi="宋体" w:cs="Arial" w:hint="eastAsia"/>
          <w:bCs/>
          <w:sz w:val="28"/>
          <w:szCs w:val="28"/>
        </w:rPr>
        <w:t>ChatABC</w:t>
      </w:r>
      <w:proofErr w:type="spellEnd"/>
      <w:r>
        <w:rPr>
          <w:rFonts w:ascii="宋体" w:eastAsia="宋体" w:hAnsi="宋体" w:cs="Arial" w:hint="eastAsia"/>
          <w:bCs/>
          <w:sz w:val="28"/>
          <w:szCs w:val="28"/>
        </w:rPr>
        <w:t>”；中国人保自</w:t>
      </w:r>
      <w:proofErr w:type="gramStart"/>
      <w:r>
        <w:rPr>
          <w:rFonts w:ascii="宋体" w:eastAsia="宋体" w:hAnsi="宋体" w:cs="Arial" w:hint="eastAsia"/>
          <w:bCs/>
          <w:sz w:val="28"/>
          <w:szCs w:val="28"/>
        </w:rPr>
        <w:t>研</w:t>
      </w:r>
      <w:proofErr w:type="gramEnd"/>
      <w:r>
        <w:rPr>
          <w:rFonts w:ascii="宋体" w:eastAsia="宋体" w:hAnsi="宋体" w:cs="Arial" w:hint="eastAsia"/>
          <w:bCs/>
          <w:sz w:val="28"/>
          <w:szCs w:val="28"/>
        </w:rPr>
        <w:t>大模型主体，</w:t>
      </w:r>
      <w:proofErr w:type="gramStart"/>
      <w:r>
        <w:rPr>
          <w:rFonts w:ascii="宋体" w:eastAsia="宋体" w:hAnsi="宋体" w:cs="Arial" w:hint="eastAsia"/>
          <w:bCs/>
          <w:sz w:val="28"/>
          <w:szCs w:val="28"/>
        </w:rPr>
        <w:t>讯飞大</w:t>
      </w:r>
      <w:proofErr w:type="gramEnd"/>
      <w:r>
        <w:rPr>
          <w:rFonts w:ascii="宋体" w:eastAsia="宋体" w:hAnsi="宋体" w:cs="Arial" w:hint="eastAsia"/>
          <w:bCs/>
          <w:sz w:val="28"/>
          <w:szCs w:val="28"/>
        </w:rPr>
        <w:t>模型能力作为辅助；兴业银行的“AML-GPT”基于百度</w:t>
      </w:r>
      <w:proofErr w:type="gramStart"/>
      <w:r>
        <w:rPr>
          <w:rFonts w:ascii="宋体" w:eastAsia="宋体" w:hAnsi="宋体" w:cs="Arial" w:hint="eastAsia"/>
          <w:bCs/>
          <w:sz w:val="28"/>
          <w:szCs w:val="28"/>
        </w:rPr>
        <w:t>千帆大模型</w:t>
      </w:r>
      <w:proofErr w:type="gramEnd"/>
      <w:r>
        <w:rPr>
          <w:rFonts w:ascii="宋体" w:eastAsia="宋体" w:hAnsi="宋体" w:cs="Arial" w:hint="eastAsia"/>
          <w:bCs/>
          <w:sz w:val="28"/>
          <w:szCs w:val="28"/>
        </w:rPr>
        <w:t>平台进行自</w:t>
      </w:r>
      <w:proofErr w:type="gramStart"/>
      <w:r>
        <w:rPr>
          <w:rFonts w:ascii="宋体" w:eastAsia="宋体" w:hAnsi="宋体" w:cs="Arial" w:hint="eastAsia"/>
          <w:bCs/>
          <w:sz w:val="28"/>
          <w:szCs w:val="28"/>
        </w:rPr>
        <w:t>研</w:t>
      </w:r>
      <w:proofErr w:type="gramEnd"/>
      <w:r>
        <w:rPr>
          <w:rFonts w:ascii="宋体" w:eastAsia="宋体" w:hAnsi="宋体" w:cs="Arial" w:hint="eastAsia"/>
          <w:bCs/>
          <w:sz w:val="28"/>
          <w:szCs w:val="28"/>
        </w:rPr>
        <w:t>。</w:t>
      </w:r>
      <w:r>
        <w:rPr>
          <w:rFonts w:ascii="宋体" w:eastAsia="宋体" w:hAnsi="宋体" w:cs="Arial" w:hint="eastAsia"/>
          <w:b/>
          <w:sz w:val="28"/>
          <w:szCs w:val="28"/>
        </w:rPr>
        <w:t>三是研发能力较弱的企业为模型提供商提供业务场景，使用其模型底座打造金融大模型</w:t>
      </w:r>
      <w:r>
        <w:rPr>
          <w:rFonts w:ascii="宋体" w:eastAsia="宋体" w:hAnsi="宋体" w:cs="Arial" w:hint="eastAsia"/>
          <w:bCs/>
          <w:sz w:val="28"/>
          <w:szCs w:val="28"/>
        </w:rPr>
        <w:t>。如海通证券与商汤合作，海天证券提供业务场景，商汤以“日日新</w:t>
      </w:r>
      <w:proofErr w:type="spellStart"/>
      <w:r>
        <w:rPr>
          <w:rFonts w:ascii="宋体" w:eastAsia="宋体" w:hAnsi="宋体" w:cs="Arial" w:hint="eastAsia"/>
          <w:bCs/>
          <w:sz w:val="28"/>
          <w:szCs w:val="28"/>
        </w:rPr>
        <w:t>SenseNova</w:t>
      </w:r>
      <w:proofErr w:type="spellEnd"/>
      <w:r>
        <w:rPr>
          <w:rFonts w:ascii="宋体" w:eastAsia="宋体" w:hAnsi="宋体" w:cs="Arial" w:hint="eastAsia"/>
          <w:bCs/>
          <w:sz w:val="28"/>
          <w:szCs w:val="28"/>
        </w:rPr>
        <w:t xml:space="preserve"> 5.0”为模型底座，帮助其打造“泛海言道大模型”</w:t>
      </w:r>
      <w:r>
        <w:rPr>
          <w:rFonts w:ascii="宋体" w:eastAsia="宋体" w:hAnsi="宋体" w:cs="Arial"/>
          <w:bCs/>
          <w:sz w:val="28"/>
          <w:szCs w:val="28"/>
        </w:rPr>
        <w:t>。</w:t>
      </w:r>
    </w:p>
    <w:p w14:paraId="609036D5" w14:textId="77777777" w:rsidR="00ED0FDA" w:rsidRDefault="00ED0FDA" w:rsidP="00ED0FDA">
      <w:pPr>
        <w:adjustRightInd w:val="0"/>
        <w:snapToGrid w:val="0"/>
        <w:spacing w:before="60" w:after="60" w:line="312" w:lineRule="auto"/>
        <w:jc w:val="left"/>
        <w:rPr>
          <w:rFonts w:ascii="宋体" w:eastAsia="宋体" w:hAnsi="宋体" w:cs="Arial" w:hint="eastAsia"/>
          <w:bCs/>
          <w:sz w:val="28"/>
          <w:szCs w:val="28"/>
        </w:rPr>
      </w:pPr>
    </w:p>
    <w:p w14:paraId="1AFFA350" w14:textId="6EE8BB87" w:rsidR="00ED0FDA" w:rsidRDefault="00255F2B" w:rsidP="00553172">
      <w:pPr>
        <w:adjustRightInd w:val="0"/>
        <w:snapToGrid w:val="0"/>
        <w:spacing w:before="60" w:after="60" w:line="312" w:lineRule="auto"/>
        <w:ind w:firstLine="420"/>
        <w:jc w:val="left"/>
        <w:rPr>
          <w:rFonts w:ascii="宋体" w:eastAsia="宋体" w:hAnsi="宋体" w:cs="Arial" w:hint="eastAsia"/>
          <w:bCs/>
          <w:sz w:val="28"/>
          <w:szCs w:val="28"/>
        </w:rPr>
      </w:pPr>
      <w:r>
        <w:rPr>
          <w:rFonts w:ascii="宋体" w:eastAsia="宋体" w:hAnsi="宋体" w:cs="Arial" w:hint="eastAsia"/>
          <w:bCs/>
          <w:sz w:val="28"/>
          <w:szCs w:val="28"/>
        </w:rPr>
        <w:t>未来，随着大模型技术发展、金融大模型场景拓展、治理体系持续完善，金融大模型将进一步赋能金融机构及行业客户。下篇将</w:t>
      </w:r>
      <w:r w:rsidR="005B10B0">
        <w:rPr>
          <w:rFonts w:ascii="宋体" w:eastAsia="宋体" w:hAnsi="宋体" w:cs="Arial" w:hint="eastAsia"/>
          <w:bCs/>
          <w:sz w:val="28"/>
          <w:szCs w:val="28"/>
        </w:rPr>
        <w:t>针对</w:t>
      </w:r>
      <w:r>
        <w:rPr>
          <w:rFonts w:ascii="宋体" w:eastAsia="宋体" w:hAnsi="宋体" w:cs="Arial" w:hint="eastAsia"/>
          <w:bCs/>
          <w:sz w:val="28"/>
          <w:szCs w:val="28"/>
        </w:rPr>
        <w:t>金融大模型的</w:t>
      </w:r>
      <w:r w:rsidR="005B10B0">
        <w:rPr>
          <w:rFonts w:ascii="宋体" w:eastAsia="宋体" w:hAnsi="宋体" w:cs="Arial" w:hint="eastAsia"/>
          <w:bCs/>
          <w:sz w:val="28"/>
          <w:szCs w:val="28"/>
        </w:rPr>
        <w:t>发展</w:t>
      </w:r>
      <w:r>
        <w:rPr>
          <w:rFonts w:ascii="宋体" w:eastAsia="宋体" w:hAnsi="宋体" w:cs="Arial" w:hint="eastAsia"/>
          <w:bCs/>
          <w:sz w:val="28"/>
          <w:szCs w:val="28"/>
        </w:rPr>
        <w:t>趋势</w:t>
      </w:r>
      <w:r w:rsidR="005B10B0">
        <w:rPr>
          <w:rFonts w:ascii="宋体" w:eastAsia="宋体" w:hAnsi="宋体" w:cs="Arial" w:hint="eastAsia"/>
          <w:bCs/>
          <w:sz w:val="28"/>
          <w:szCs w:val="28"/>
        </w:rPr>
        <w:t>及建议进一步展开论述，敬请关注。</w:t>
      </w:r>
    </w:p>
    <w:p w14:paraId="26925920" w14:textId="596274EC" w:rsidR="005B10B0" w:rsidRDefault="005B10B0">
      <w:pPr>
        <w:widowControl/>
        <w:jc w:val="left"/>
        <w:rPr>
          <w:rFonts w:ascii="宋体" w:eastAsia="宋体" w:hAnsi="宋体" w:cs="Arial" w:hint="eastAsia"/>
          <w:bCs/>
          <w:sz w:val="28"/>
          <w:szCs w:val="28"/>
        </w:rPr>
      </w:pPr>
      <w:r>
        <w:rPr>
          <w:rFonts w:ascii="宋体" w:eastAsia="宋体" w:hAnsi="宋体" w:cs="Arial" w:hint="eastAsia"/>
          <w:bCs/>
          <w:sz w:val="28"/>
          <w:szCs w:val="28"/>
        </w:rPr>
        <w:br w:type="page"/>
      </w:r>
    </w:p>
    <w:p w14:paraId="48A90885" w14:textId="1FA26463" w:rsidR="00A346B4" w:rsidRDefault="00A346B4" w:rsidP="00A346B4">
      <w:pPr>
        <w:adjustRightInd w:val="0"/>
        <w:snapToGrid w:val="0"/>
        <w:spacing w:before="400" w:after="400" w:line="312" w:lineRule="auto"/>
        <w:jc w:val="center"/>
        <w:rPr>
          <w:rFonts w:ascii="宋体" w:eastAsia="宋体" w:hAnsi="宋体" w:hint="eastAsia"/>
          <w:sz w:val="32"/>
          <w:szCs w:val="32"/>
        </w:rPr>
      </w:pPr>
      <w:r>
        <w:rPr>
          <w:rFonts w:ascii="宋体" w:eastAsia="宋体" w:hAnsi="宋体" w:cs="Arial"/>
          <w:b/>
          <w:sz w:val="36"/>
          <w:szCs w:val="36"/>
        </w:rPr>
        <w:lastRenderedPageBreak/>
        <w:t>金融大模型</w:t>
      </w:r>
      <w:r>
        <w:rPr>
          <w:rFonts w:ascii="宋体" w:eastAsia="宋体" w:hAnsi="宋体" w:cs="Arial" w:hint="eastAsia"/>
          <w:b/>
          <w:sz w:val="36"/>
          <w:szCs w:val="36"/>
        </w:rPr>
        <w:t>发展现状、趋势与建议(下)</w:t>
      </w:r>
    </w:p>
    <w:p w14:paraId="473B8017" w14:textId="5374E4BD" w:rsidR="00A346B4" w:rsidRPr="00A346B4" w:rsidRDefault="00BC4EB2" w:rsidP="00ED0FDA">
      <w:pPr>
        <w:adjustRightInd w:val="0"/>
        <w:snapToGrid w:val="0"/>
        <w:spacing w:before="60" w:after="60" w:line="312" w:lineRule="auto"/>
        <w:jc w:val="left"/>
        <w:rPr>
          <w:rFonts w:ascii="宋体" w:eastAsia="宋体" w:hAnsi="宋体" w:hint="eastAsia"/>
          <w:sz w:val="28"/>
          <w:szCs w:val="28"/>
        </w:rPr>
      </w:pPr>
      <w:r>
        <w:rPr>
          <w:rFonts w:ascii="宋体" w:eastAsia="宋体" w:hAnsi="宋体"/>
          <w:sz w:val="28"/>
          <w:szCs w:val="28"/>
        </w:rPr>
        <w:tab/>
      </w:r>
      <w:r>
        <w:rPr>
          <w:rFonts w:ascii="宋体" w:eastAsia="宋体" w:hAnsi="宋体" w:hint="eastAsia"/>
          <w:sz w:val="28"/>
          <w:szCs w:val="28"/>
        </w:rPr>
        <w:t>在政策及市场</w:t>
      </w:r>
      <w:proofErr w:type="gramStart"/>
      <w:r>
        <w:rPr>
          <w:rFonts w:ascii="宋体" w:eastAsia="宋体" w:hAnsi="宋体" w:hint="eastAsia"/>
          <w:sz w:val="28"/>
          <w:szCs w:val="28"/>
        </w:rPr>
        <w:t>需求双</w:t>
      </w:r>
      <w:proofErr w:type="gramEnd"/>
      <w:r>
        <w:rPr>
          <w:rFonts w:ascii="宋体" w:eastAsia="宋体" w:hAnsi="宋体" w:hint="eastAsia"/>
          <w:sz w:val="28"/>
          <w:szCs w:val="28"/>
        </w:rPr>
        <w:t>驱动下，金融大模型市场规模将迎来大幅增长，预计</w:t>
      </w:r>
      <w:r>
        <w:rPr>
          <w:rFonts w:ascii="宋体" w:eastAsia="宋体" w:hAnsi="宋体" w:cs="Arial" w:hint="eastAsia"/>
          <w:sz w:val="28"/>
          <w:szCs w:val="28"/>
        </w:rPr>
        <w:t>2029年将达310.44亿元人民币。</w:t>
      </w:r>
      <w:r w:rsidR="00255F2B">
        <w:rPr>
          <w:rFonts w:ascii="宋体" w:eastAsia="宋体" w:hAnsi="宋体" w:cs="Arial" w:hint="eastAsia"/>
          <w:sz w:val="28"/>
          <w:szCs w:val="28"/>
        </w:rPr>
        <w:t>大模型技术持续发展、行业数据丰富储备及基础设施不断完善为金融大模型的成熟应用提供了有力支撑。当前，金融大模型已在对客服务、辅助办公等</w:t>
      </w:r>
      <w:proofErr w:type="gramStart"/>
      <w:r w:rsidR="00255F2B">
        <w:rPr>
          <w:rFonts w:ascii="宋体" w:eastAsia="宋体" w:hAnsi="宋体" w:cs="Arial" w:hint="eastAsia"/>
          <w:sz w:val="28"/>
          <w:szCs w:val="28"/>
        </w:rPr>
        <w:t>非决策</w:t>
      </w:r>
      <w:proofErr w:type="gramEnd"/>
      <w:r w:rsidR="00255F2B">
        <w:rPr>
          <w:rFonts w:ascii="宋体" w:eastAsia="宋体" w:hAnsi="宋体" w:cs="Arial" w:hint="eastAsia"/>
          <w:sz w:val="28"/>
          <w:szCs w:val="28"/>
        </w:rPr>
        <w:t>场景赋能金融机构降本增效。未来，其在场景、技术、治理等方面发展将为业内创造更多价值。</w:t>
      </w:r>
    </w:p>
    <w:p w14:paraId="65D81D7C" w14:textId="44BE3D5B" w:rsidR="007B04AE" w:rsidRDefault="00C51CB2">
      <w:pPr>
        <w:adjustRightInd w:val="0"/>
        <w:snapToGrid w:val="0"/>
        <w:spacing w:before="380" w:after="140" w:line="312" w:lineRule="auto"/>
        <w:jc w:val="left"/>
        <w:outlineLvl w:val="0"/>
        <w:rPr>
          <w:rFonts w:ascii="宋体" w:eastAsia="宋体" w:hAnsi="宋体" w:hint="eastAsia"/>
          <w:sz w:val="32"/>
          <w:szCs w:val="32"/>
        </w:rPr>
      </w:pPr>
      <w:bookmarkStart w:id="9" w:name="heading_9"/>
      <w:r>
        <w:rPr>
          <w:rFonts w:ascii="宋体" w:eastAsia="宋体" w:hAnsi="宋体" w:cs="Arial" w:hint="eastAsia"/>
          <w:b/>
          <w:sz w:val="32"/>
          <w:szCs w:val="32"/>
        </w:rPr>
        <w:t>一</w:t>
      </w:r>
      <w:r w:rsidR="00000000">
        <w:rPr>
          <w:rFonts w:ascii="宋体" w:eastAsia="宋体" w:hAnsi="宋体" w:cs="Arial"/>
          <w:b/>
          <w:sz w:val="32"/>
          <w:szCs w:val="32"/>
        </w:rPr>
        <w:t>、我国金融大模型产业发展趋势预判</w:t>
      </w:r>
      <w:bookmarkEnd w:id="9"/>
    </w:p>
    <w:p w14:paraId="2EF00620"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10" w:name="heading_10"/>
      <w:r>
        <w:rPr>
          <w:rFonts w:ascii="宋体" w:eastAsia="宋体" w:hAnsi="宋体" w:cs="Arial"/>
          <w:b/>
          <w:sz w:val="28"/>
          <w:szCs w:val="28"/>
        </w:rPr>
        <w:t>1、大模型应用场景由</w:t>
      </w:r>
      <w:proofErr w:type="gramStart"/>
      <w:r>
        <w:rPr>
          <w:rFonts w:ascii="宋体" w:eastAsia="宋体" w:hAnsi="宋体" w:cs="Arial"/>
          <w:b/>
          <w:sz w:val="28"/>
          <w:szCs w:val="28"/>
        </w:rPr>
        <w:t>非决策类</w:t>
      </w:r>
      <w:proofErr w:type="gramEnd"/>
      <w:r>
        <w:rPr>
          <w:rFonts w:ascii="宋体" w:eastAsia="宋体" w:hAnsi="宋体" w:cs="Arial"/>
          <w:b/>
          <w:sz w:val="28"/>
          <w:szCs w:val="28"/>
        </w:rPr>
        <w:t>场景向决策类场景</w:t>
      </w:r>
      <w:bookmarkEnd w:id="10"/>
      <w:r>
        <w:rPr>
          <w:rFonts w:ascii="宋体" w:eastAsia="宋体" w:hAnsi="宋体" w:cs="Arial" w:hint="eastAsia"/>
          <w:b/>
          <w:sz w:val="28"/>
          <w:szCs w:val="28"/>
        </w:rPr>
        <w:t>拓展</w:t>
      </w:r>
    </w:p>
    <w:p w14:paraId="4927B891" w14:textId="77777777" w:rsidR="007B04AE" w:rsidRDefault="00000000">
      <w:pPr>
        <w:adjustRightInd w:val="0"/>
        <w:snapToGrid w:val="0"/>
        <w:spacing w:before="60" w:after="60" w:line="312" w:lineRule="auto"/>
        <w:ind w:firstLineChars="200" w:firstLine="560"/>
        <w:jc w:val="left"/>
        <w:rPr>
          <w:rFonts w:ascii="宋体" w:eastAsia="宋体" w:hAnsi="宋体" w:cs="Arial" w:hint="eastAsia"/>
          <w:sz w:val="28"/>
          <w:szCs w:val="28"/>
        </w:rPr>
      </w:pPr>
      <w:r>
        <w:rPr>
          <w:rFonts w:ascii="宋体" w:eastAsia="宋体" w:hAnsi="宋体" w:cs="Arial" w:hint="eastAsia"/>
          <w:bCs/>
          <w:sz w:val="28"/>
          <w:szCs w:val="28"/>
        </w:rPr>
        <w:t>技术进步将推动金融大模型准确性、安全性提升，有望实现金融大模型在高精度、严监管的分析决策环节应用落地。</w:t>
      </w:r>
      <w:r>
        <w:rPr>
          <w:rFonts w:ascii="宋体" w:eastAsia="宋体" w:hAnsi="宋体" w:cs="Arial" w:hint="eastAsia"/>
          <w:b/>
          <w:sz w:val="28"/>
          <w:szCs w:val="28"/>
        </w:rPr>
        <w:t>一方面，大模型复杂推理能力实现突破，有望基于复杂数据实现精准决策判断。</w:t>
      </w:r>
      <w:r>
        <w:rPr>
          <w:rFonts w:ascii="宋体" w:eastAsia="宋体" w:hAnsi="宋体" w:cs="Arial" w:hint="eastAsia"/>
          <w:bCs/>
          <w:sz w:val="28"/>
          <w:szCs w:val="28"/>
        </w:rPr>
        <w:t>大模型开启复杂推理新范式，OpenAI的o1模型在推理时进行深度思考，推理能力跃升，在需要复杂推理的高难度基准测试中展现出超强实力，甚至超越人类博士水平。未来，以o1为代表的具备复杂推理能力的大模型，随着推理能力持续提升，将在金融产品定价、投资决策等需要高可靠性、精确推理的金融场景中发挥决定性作用。</w:t>
      </w:r>
      <w:r>
        <w:rPr>
          <w:rFonts w:ascii="宋体" w:eastAsia="宋体" w:hAnsi="宋体" w:cs="Arial" w:hint="eastAsia"/>
          <w:b/>
          <w:sz w:val="28"/>
          <w:szCs w:val="28"/>
        </w:rPr>
        <w:t>另一方面，头部企业纷纷加注安全技术，致力于实现大模型决策过程和输出结果符合伦理标准、加强数据隐私和安全管理，或进一步推动金融大模型向核心决策场景渗透</w:t>
      </w:r>
      <w:r>
        <w:rPr>
          <w:rFonts w:ascii="宋体" w:eastAsia="宋体" w:hAnsi="宋体" w:cs="Arial" w:hint="eastAsia"/>
          <w:bCs/>
          <w:sz w:val="28"/>
          <w:szCs w:val="28"/>
        </w:rPr>
        <w:t>。如华为金融大模型解决方案强调数据保护、抗攻击以及伦理对齐能力，保障数据、技术和业务安全，助力银行建立全面的安全体系；奇富科技致力于保障金融数据安全，不断探索与应用最新安全技术、构建完善数据安全保护体系，荣获“数据接口安全风险监测评估</w:t>
      </w:r>
      <w:proofErr w:type="spellStart"/>
      <w:r>
        <w:rPr>
          <w:rFonts w:ascii="宋体" w:eastAsia="宋体" w:hAnsi="宋体" w:cs="Arial" w:hint="eastAsia"/>
          <w:bCs/>
          <w:sz w:val="28"/>
          <w:szCs w:val="28"/>
        </w:rPr>
        <w:t>DiRM</w:t>
      </w:r>
      <w:proofErr w:type="spellEnd"/>
      <w:r>
        <w:rPr>
          <w:rFonts w:ascii="宋体" w:eastAsia="宋体" w:hAnsi="宋体" w:cs="Arial" w:hint="eastAsia"/>
          <w:bCs/>
          <w:sz w:val="28"/>
          <w:szCs w:val="28"/>
        </w:rPr>
        <w:t>专题工作（试点）</w:t>
      </w:r>
      <w:proofErr w:type="gramStart"/>
      <w:r>
        <w:rPr>
          <w:rFonts w:ascii="宋体" w:eastAsia="宋体" w:hAnsi="宋体" w:cs="Arial" w:hint="eastAsia"/>
          <w:bCs/>
          <w:sz w:val="28"/>
          <w:szCs w:val="28"/>
        </w:rPr>
        <w:t>一</w:t>
      </w:r>
      <w:proofErr w:type="gramEnd"/>
      <w:r>
        <w:rPr>
          <w:rFonts w:ascii="宋体" w:eastAsia="宋体" w:hAnsi="宋体" w:cs="Arial" w:hint="eastAsia"/>
          <w:bCs/>
          <w:sz w:val="28"/>
          <w:szCs w:val="28"/>
        </w:rPr>
        <w:t>星级标识”。</w:t>
      </w:r>
    </w:p>
    <w:p w14:paraId="13E05C55"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11" w:name="heading_11"/>
      <w:r>
        <w:rPr>
          <w:rFonts w:ascii="宋体" w:eastAsia="宋体" w:hAnsi="宋体" w:cs="Arial"/>
          <w:b/>
          <w:sz w:val="28"/>
          <w:szCs w:val="28"/>
        </w:rPr>
        <w:t>2、大模型技术持续升级迭代，推动金融行业生产力变革</w:t>
      </w:r>
      <w:bookmarkEnd w:id="11"/>
    </w:p>
    <w:p w14:paraId="2142F190" w14:textId="77777777" w:rsidR="007B04AE" w:rsidRDefault="00000000">
      <w:pPr>
        <w:adjustRightInd w:val="0"/>
        <w:snapToGrid w:val="0"/>
        <w:spacing w:before="60" w:after="60" w:line="312" w:lineRule="auto"/>
        <w:ind w:firstLineChars="200" w:firstLine="562"/>
        <w:jc w:val="left"/>
        <w:rPr>
          <w:rFonts w:ascii="宋体" w:eastAsia="宋体" w:hAnsi="宋体" w:hint="eastAsia"/>
          <w:sz w:val="28"/>
          <w:szCs w:val="28"/>
        </w:rPr>
      </w:pPr>
      <w:r>
        <w:rPr>
          <w:rFonts w:ascii="宋体" w:eastAsia="宋体" w:hAnsi="宋体" w:cs="Arial" w:hint="eastAsia"/>
          <w:b/>
          <w:sz w:val="28"/>
          <w:szCs w:val="28"/>
        </w:rPr>
        <w:lastRenderedPageBreak/>
        <w:t>一方面，金融大模型从聊天机器人向AI Agent演进，推动金融产业展</w:t>
      </w:r>
      <w:proofErr w:type="gramStart"/>
      <w:r>
        <w:rPr>
          <w:rFonts w:ascii="宋体" w:eastAsia="宋体" w:hAnsi="宋体" w:cs="Arial" w:hint="eastAsia"/>
          <w:b/>
          <w:sz w:val="28"/>
          <w:szCs w:val="28"/>
        </w:rPr>
        <w:t>业模式</w:t>
      </w:r>
      <w:proofErr w:type="gramEnd"/>
      <w:r>
        <w:rPr>
          <w:rFonts w:ascii="宋体" w:eastAsia="宋体" w:hAnsi="宋体" w:cs="Arial" w:hint="eastAsia"/>
          <w:b/>
          <w:sz w:val="28"/>
          <w:szCs w:val="28"/>
        </w:rPr>
        <w:t>重塑</w:t>
      </w:r>
      <w:r>
        <w:rPr>
          <w:rFonts w:ascii="宋体" w:eastAsia="宋体" w:hAnsi="宋体" w:cs="Arial" w:hint="eastAsia"/>
          <w:bCs/>
          <w:sz w:val="28"/>
          <w:szCs w:val="28"/>
        </w:rPr>
        <w:t>。现阶段，金融大模型仍作为人类劳动得辅助工具，最终输出内容需要人类审核把关。伴随AI Agent技术发展和开发工具完善，能够自主使用工具、反思和自我进化的AI Agent将推动金融行业展业向个性化、智能化、高效化方向发展。如在保险行业的核保理赔场景，AI Agent可自动审核客户材料，识别欺诈风险，优化审核流程，提高处置效率，从而重塑企业业务模式和服务流程，赋能保险行业从“以产品为中心”向“以客户为中心”转变。</w:t>
      </w:r>
      <w:r>
        <w:rPr>
          <w:rFonts w:ascii="宋体" w:eastAsia="宋体" w:hAnsi="宋体" w:cs="Arial" w:hint="eastAsia"/>
          <w:b/>
          <w:sz w:val="28"/>
          <w:szCs w:val="28"/>
        </w:rPr>
        <w:t>另一方面，大小模型协同进化，提升行业整体智能化水平</w:t>
      </w:r>
      <w:r>
        <w:rPr>
          <w:rFonts w:ascii="宋体" w:eastAsia="宋体" w:hAnsi="宋体" w:cs="Arial" w:hint="eastAsia"/>
          <w:bCs/>
          <w:sz w:val="28"/>
          <w:szCs w:val="28"/>
        </w:rPr>
        <w:t>。目前，金融领域仍采用大小模型协作的AI技术应用范式，即小模型用于涉及主观判断少、答案可被验证的封闭式问题应用场景；大模型善于推理和创造，用于语义理解和内容生成等主观性强的场景，同时用于连接多个小模型。两者协同进化，大模型向边、</w:t>
      </w:r>
      <w:proofErr w:type="gramStart"/>
      <w:r>
        <w:rPr>
          <w:rFonts w:ascii="宋体" w:eastAsia="宋体" w:hAnsi="宋体" w:cs="Arial" w:hint="eastAsia"/>
          <w:bCs/>
          <w:sz w:val="28"/>
          <w:szCs w:val="28"/>
        </w:rPr>
        <w:t>端小模型</w:t>
      </w:r>
      <w:proofErr w:type="gramEnd"/>
      <w:r>
        <w:rPr>
          <w:rFonts w:ascii="宋体" w:eastAsia="宋体" w:hAnsi="宋体" w:cs="Arial" w:hint="eastAsia"/>
          <w:bCs/>
          <w:sz w:val="28"/>
          <w:szCs w:val="28"/>
        </w:rPr>
        <w:t>输出模型能力，小模型进行推理与执行，并向大模型反馈算法和执行成效，持续强化大模型能力，拓宽大模型赋能边界</w:t>
      </w:r>
      <w:r>
        <w:rPr>
          <w:rFonts w:ascii="宋体" w:eastAsia="宋体" w:hAnsi="宋体" w:cs="Arial"/>
          <w:bCs/>
          <w:sz w:val="28"/>
          <w:szCs w:val="28"/>
        </w:rPr>
        <w:t>。</w:t>
      </w:r>
    </w:p>
    <w:p w14:paraId="2039DC22" w14:textId="77777777" w:rsidR="007B04AE" w:rsidRDefault="00000000">
      <w:pPr>
        <w:adjustRightInd w:val="0"/>
        <w:snapToGrid w:val="0"/>
        <w:spacing w:before="320" w:after="120" w:line="312" w:lineRule="auto"/>
        <w:jc w:val="left"/>
        <w:outlineLvl w:val="1"/>
        <w:rPr>
          <w:rFonts w:ascii="宋体" w:eastAsia="宋体" w:hAnsi="宋体" w:hint="eastAsia"/>
          <w:sz w:val="28"/>
          <w:szCs w:val="28"/>
        </w:rPr>
      </w:pPr>
      <w:bookmarkStart w:id="12" w:name="heading_12"/>
      <w:r>
        <w:rPr>
          <w:rFonts w:ascii="宋体" w:eastAsia="宋体" w:hAnsi="宋体" w:cs="Arial"/>
          <w:b/>
          <w:sz w:val="28"/>
          <w:szCs w:val="28"/>
        </w:rPr>
        <w:t>3、</w:t>
      </w:r>
      <w:proofErr w:type="gramStart"/>
      <w:r>
        <w:rPr>
          <w:rFonts w:ascii="宋体" w:eastAsia="宋体" w:hAnsi="宋体" w:cs="Arial"/>
          <w:b/>
          <w:sz w:val="28"/>
          <w:szCs w:val="28"/>
        </w:rPr>
        <w:t>行业各界</w:t>
      </w:r>
      <w:proofErr w:type="gramEnd"/>
      <w:r>
        <w:rPr>
          <w:rFonts w:ascii="宋体" w:eastAsia="宋体" w:hAnsi="宋体" w:cs="Arial"/>
          <w:b/>
          <w:sz w:val="28"/>
          <w:szCs w:val="28"/>
        </w:rPr>
        <w:t>将共同努力，加快推进金融大模型治理步伐</w:t>
      </w:r>
      <w:bookmarkEnd w:id="12"/>
    </w:p>
    <w:p w14:paraId="66BECE61" w14:textId="77777777" w:rsidR="007B04AE" w:rsidRDefault="00000000">
      <w:pPr>
        <w:adjustRightInd w:val="0"/>
        <w:snapToGrid w:val="0"/>
        <w:spacing w:before="60" w:after="60" w:line="312" w:lineRule="auto"/>
        <w:ind w:firstLineChars="200" w:firstLine="560"/>
        <w:jc w:val="left"/>
        <w:rPr>
          <w:rFonts w:ascii="宋体" w:eastAsia="宋体" w:hAnsi="宋体" w:hint="eastAsia"/>
          <w:sz w:val="28"/>
          <w:szCs w:val="28"/>
        </w:rPr>
      </w:pPr>
      <w:r>
        <w:rPr>
          <w:rFonts w:ascii="宋体" w:eastAsia="宋体" w:hAnsi="宋体" w:cs="Arial" w:hint="eastAsia"/>
          <w:sz w:val="28"/>
          <w:szCs w:val="28"/>
        </w:rPr>
        <w:t>中金研究院指出，金融大模型的应用可能会导致诸多风险，包括引发大模型技术自有风险、放大金融系统潜在风险、形成新型金融风险等，在金融行业固有的严监管特性下，上述风险问题驱使大模型安全愈发成为行业关注焦点，</w:t>
      </w:r>
      <w:proofErr w:type="gramStart"/>
      <w:r>
        <w:rPr>
          <w:rFonts w:ascii="宋体" w:eastAsia="宋体" w:hAnsi="宋体" w:cs="Arial" w:hint="eastAsia"/>
          <w:sz w:val="28"/>
          <w:szCs w:val="28"/>
        </w:rPr>
        <w:t>行业各界</w:t>
      </w:r>
      <w:proofErr w:type="gramEnd"/>
      <w:r>
        <w:rPr>
          <w:rFonts w:ascii="宋体" w:eastAsia="宋体" w:hAnsi="宋体" w:cs="Arial" w:hint="eastAsia"/>
          <w:sz w:val="28"/>
          <w:szCs w:val="28"/>
        </w:rPr>
        <w:t>加快推出金融大模型治理举措。</w:t>
      </w:r>
      <w:r>
        <w:rPr>
          <w:rFonts w:ascii="宋体" w:eastAsia="宋体" w:hAnsi="宋体" w:cs="Arial" w:hint="eastAsia"/>
          <w:b/>
          <w:bCs/>
          <w:sz w:val="28"/>
          <w:szCs w:val="28"/>
        </w:rPr>
        <w:t>一是金融大模型监管相关的法律法规有望加速制定并出台</w:t>
      </w:r>
      <w:r>
        <w:rPr>
          <w:rFonts w:ascii="宋体" w:eastAsia="宋体" w:hAnsi="宋体" w:cs="Arial" w:hint="eastAsia"/>
          <w:sz w:val="28"/>
          <w:szCs w:val="28"/>
        </w:rPr>
        <w:t>。目前，尽管我国已出台《生成式人工智能服务管理暂行办法》，但尚未颁布面向金融大模型监管的相关专项法规，未来，监管机构将进一步针对大模型技术特点及不同金融业务场景的风险特征，加紧制定相应的分级分类监管制度。同时，监管框架也将不断调整和完善，以适应新技术带来的动态挑战。</w:t>
      </w:r>
      <w:r>
        <w:rPr>
          <w:rFonts w:ascii="宋体" w:eastAsia="宋体" w:hAnsi="宋体" w:cs="Arial" w:hint="eastAsia"/>
          <w:b/>
          <w:bCs/>
          <w:sz w:val="28"/>
          <w:szCs w:val="28"/>
        </w:rPr>
        <w:t>二是金融机构将更加注重以技术驱动大模型风险管理</w:t>
      </w:r>
      <w:r>
        <w:rPr>
          <w:rFonts w:ascii="宋体" w:eastAsia="宋体" w:hAnsi="宋体" w:cs="Arial" w:hint="eastAsia"/>
          <w:sz w:val="28"/>
          <w:szCs w:val="28"/>
        </w:rPr>
        <w:t>。通过与技术服务商之间的合作，依托其优秀的风险管理经验和技术解决方案，金融机构尤其是中小机构将构建全</w:t>
      </w:r>
      <w:r>
        <w:rPr>
          <w:rFonts w:ascii="宋体" w:eastAsia="宋体" w:hAnsi="宋体" w:cs="Arial" w:hint="eastAsia"/>
          <w:sz w:val="28"/>
          <w:szCs w:val="28"/>
        </w:rPr>
        <w:lastRenderedPageBreak/>
        <w:t>面的大模型风险管理体系，提升风险有效识别与防范的智能化水平。</w:t>
      </w:r>
      <w:r>
        <w:rPr>
          <w:rFonts w:ascii="宋体" w:eastAsia="宋体" w:hAnsi="宋体" w:cs="Arial" w:hint="eastAsia"/>
          <w:b/>
          <w:bCs/>
          <w:sz w:val="28"/>
          <w:szCs w:val="28"/>
        </w:rPr>
        <w:t>三是金融大模型治理的行业协作属性逐渐加强</w:t>
      </w:r>
      <w:r>
        <w:rPr>
          <w:rFonts w:ascii="宋体" w:eastAsia="宋体" w:hAnsi="宋体" w:cs="Arial" w:hint="eastAsia"/>
          <w:sz w:val="28"/>
          <w:szCs w:val="28"/>
        </w:rPr>
        <w:t>。如近期蚂蚁集团牵头成立“大模型产业应用技术联盟”，推动大模型产业应用可信能力的开放；科大讯飞、兴业银行等业内二十余家企业，共同参与</w:t>
      </w:r>
      <w:proofErr w:type="gramStart"/>
      <w:r>
        <w:rPr>
          <w:rFonts w:ascii="宋体" w:eastAsia="宋体" w:hAnsi="宋体" w:cs="Arial" w:hint="eastAsia"/>
          <w:sz w:val="28"/>
          <w:szCs w:val="28"/>
        </w:rPr>
        <w:t>到信通院银行业</w:t>
      </w:r>
      <w:proofErr w:type="gramEnd"/>
      <w:r>
        <w:rPr>
          <w:rFonts w:ascii="宋体" w:eastAsia="宋体" w:hAnsi="宋体" w:cs="Arial" w:hint="eastAsia"/>
          <w:sz w:val="28"/>
          <w:szCs w:val="28"/>
        </w:rPr>
        <w:t>大模型标准的编制中</w:t>
      </w:r>
      <w:r>
        <w:rPr>
          <w:rFonts w:ascii="宋体" w:eastAsia="宋体" w:hAnsi="宋体" w:cs="Arial"/>
          <w:sz w:val="28"/>
          <w:szCs w:val="28"/>
        </w:rPr>
        <w:t>。</w:t>
      </w:r>
    </w:p>
    <w:p w14:paraId="41004AC3" w14:textId="3BF6B839" w:rsidR="007B04AE" w:rsidRDefault="00C51CB2">
      <w:pPr>
        <w:adjustRightInd w:val="0"/>
        <w:snapToGrid w:val="0"/>
        <w:spacing w:before="380" w:after="140" w:line="312" w:lineRule="auto"/>
        <w:jc w:val="left"/>
        <w:outlineLvl w:val="0"/>
        <w:rPr>
          <w:rFonts w:ascii="宋体" w:eastAsia="宋体" w:hAnsi="宋体" w:hint="eastAsia"/>
          <w:sz w:val="32"/>
          <w:szCs w:val="32"/>
        </w:rPr>
      </w:pPr>
      <w:bookmarkStart w:id="13" w:name="heading_13"/>
      <w:r>
        <w:rPr>
          <w:rFonts w:ascii="宋体" w:eastAsia="宋体" w:hAnsi="宋体" w:cs="Arial" w:hint="eastAsia"/>
          <w:b/>
          <w:sz w:val="32"/>
          <w:szCs w:val="32"/>
        </w:rPr>
        <w:t>二</w:t>
      </w:r>
      <w:r w:rsidR="00000000">
        <w:rPr>
          <w:rFonts w:ascii="宋体" w:eastAsia="宋体" w:hAnsi="宋体" w:cs="Arial"/>
          <w:b/>
          <w:sz w:val="32"/>
          <w:szCs w:val="32"/>
        </w:rPr>
        <w:t>、对我国金融大模型应用发展的启示及建议</w:t>
      </w:r>
      <w:bookmarkEnd w:id="13"/>
    </w:p>
    <w:p w14:paraId="2102DBE5" w14:textId="77777777" w:rsidR="00C51CB2" w:rsidRDefault="00000000">
      <w:pPr>
        <w:adjustRightInd w:val="0"/>
        <w:snapToGrid w:val="0"/>
        <w:spacing w:before="60" w:after="60" w:line="312" w:lineRule="auto"/>
        <w:ind w:firstLineChars="200" w:firstLine="562"/>
        <w:jc w:val="left"/>
        <w:rPr>
          <w:rFonts w:ascii="宋体" w:eastAsia="宋体" w:hAnsi="宋体" w:cs="Arial"/>
          <w:bCs/>
          <w:sz w:val="28"/>
          <w:szCs w:val="28"/>
        </w:rPr>
      </w:pPr>
      <w:r>
        <w:rPr>
          <w:rFonts w:ascii="宋体" w:eastAsia="宋体" w:hAnsi="宋体" w:cs="Arial" w:hint="eastAsia"/>
          <w:b/>
          <w:sz w:val="28"/>
          <w:szCs w:val="28"/>
        </w:rPr>
        <w:t>一是在国家层面制定针对金融大模型应用发展的法律法规、监管体系和扶持政策</w:t>
      </w:r>
      <w:r>
        <w:rPr>
          <w:rFonts w:ascii="宋体" w:eastAsia="宋体" w:hAnsi="宋体" w:cs="Arial" w:hint="eastAsia"/>
          <w:bCs/>
          <w:sz w:val="28"/>
          <w:szCs w:val="28"/>
        </w:rPr>
        <w:t>。通过法律法规，明确模型开发、应用场景、风险防控等方面的法律责任与规范；建立跨部门的监管协调机构，加强金融监管部门、科技监管部门等之间的沟通与协作，建立动态监管机制，根据技术和市场变化及时调整监管策略；制定产业政策，设立专项财政资金，用于支持金融大模型的研发、应用推广等。</w:t>
      </w:r>
    </w:p>
    <w:p w14:paraId="663DBC10" w14:textId="77777777" w:rsidR="00C51CB2" w:rsidRDefault="00000000">
      <w:pPr>
        <w:adjustRightInd w:val="0"/>
        <w:snapToGrid w:val="0"/>
        <w:spacing w:before="60" w:after="60" w:line="312" w:lineRule="auto"/>
        <w:ind w:firstLineChars="200" w:firstLine="562"/>
        <w:jc w:val="left"/>
        <w:rPr>
          <w:rFonts w:ascii="宋体" w:eastAsia="宋体" w:hAnsi="宋体" w:cs="Arial"/>
          <w:bCs/>
          <w:sz w:val="28"/>
          <w:szCs w:val="28"/>
        </w:rPr>
      </w:pPr>
      <w:r>
        <w:rPr>
          <w:rFonts w:ascii="宋体" w:eastAsia="宋体" w:hAnsi="宋体" w:cs="Arial" w:hint="eastAsia"/>
          <w:b/>
          <w:sz w:val="28"/>
          <w:szCs w:val="28"/>
        </w:rPr>
        <w:t>二是建设低成本、高效益的金融大模型基础设施</w:t>
      </w:r>
      <w:r>
        <w:rPr>
          <w:rFonts w:ascii="宋体" w:eastAsia="宋体" w:hAnsi="宋体" w:cs="Arial" w:hint="eastAsia"/>
          <w:bCs/>
          <w:sz w:val="28"/>
          <w:szCs w:val="28"/>
        </w:rPr>
        <w:t>。通过建设共享的基础设施平台，如云计算平台、人工智能中台等，实现资源的共享和灵活调配，避免各自重复建设基础设施带来的资源浪费；统筹对高性能计算中心、云计算中心等</w:t>
      </w:r>
      <w:proofErr w:type="gramStart"/>
      <w:r>
        <w:rPr>
          <w:rFonts w:ascii="宋体" w:eastAsia="宋体" w:hAnsi="宋体" w:cs="Arial" w:hint="eastAsia"/>
          <w:bCs/>
          <w:sz w:val="28"/>
          <w:szCs w:val="28"/>
        </w:rPr>
        <w:t>算力基础</w:t>
      </w:r>
      <w:proofErr w:type="gramEnd"/>
      <w:r>
        <w:rPr>
          <w:rFonts w:ascii="宋体" w:eastAsia="宋体" w:hAnsi="宋体" w:cs="Arial" w:hint="eastAsia"/>
          <w:bCs/>
          <w:sz w:val="28"/>
          <w:szCs w:val="28"/>
        </w:rPr>
        <w:t>设施的投入，降低金融机构的</w:t>
      </w:r>
      <w:proofErr w:type="gramStart"/>
      <w:r>
        <w:rPr>
          <w:rFonts w:ascii="宋体" w:eastAsia="宋体" w:hAnsi="宋体" w:cs="Arial" w:hint="eastAsia"/>
          <w:bCs/>
          <w:sz w:val="28"/>
          <w:szCs w:val="28"/>
        </w:rPr>
        <w:t>算力设施</w:t>
      </w:r>
      <w:proofErr w:type="gramEnd"/>
      <w:r>
        <w:rPr>
          <w:rFonts w:ascii="宋体" w:eastAsia="宋体" w:hAnsi="宋体" w:cs="Arial" w:hint="eastAsia"/>
          <w:bCs/>
          <w:sz w:val="28"/>
          <w:szCs w:val="28"/>
        </w:rPr>
        <w:t>建设成本，提高模型开发和应用的效率。</w:t>
      </w:r>
    </w:p>
    <w:p w14:paraId="55CF037B" w14:textId="77777777" w:rsidR="00C51CB2" w:rsidRDefault="00000000">
      <w:pPr>
        <w:adjustRightInd w:val="0"/>
        <w:snapToGrid w:val="0"/>
        <w:spacing w:before="60" w:after="60" w:line="312" w:lineRule="auto"/>
        <w:ind w:firstLineChars="200" w:firstLine="562"/>
        <w:jc w:val="left"/>
        <w:rPr>
          <w:rFonts w:ascii="宋体" w:eastAsia="宋体" w:hAnsi="宋体" w:cs="Arial"/>
          <w:bCs/>
          <w:sz w:val="28"/>
          <w:szCs w:val="28"/>
        </w:rPr>
      </w:pPr>
      <w:r>
        <w:rPr>
          <w:rFonts w:ascii="宋体" w:eastAsia="宋体" w:hAnsi="宋体" w:cs="Arial" w:hint="eastAsia"/>
          <w:b/>
          <w:sz w:val="28"/>
          <w:szCs w:val="28"/>
        </w:rPr>
        <w:t>三是强化数据质量管理和数据安全与隐私保护</w:t>
      </w:r>
      <w:r>
        <w:rPr>
          <w:rFonts w:ascii="宋体" w:eastAsia="宋体" w:hAnsi="宋体" w:cs="Arial" w:hint="eastAsia"/>
          <w:bCs/>
          <w:sz w:val="28"/>
          <w:szCs w:val="28"/>
        </w:rPr>
        <w:t>。建立数据质量评估和监督体系，对金融数据的准确性、完整性、一致性等进行定期评估和监测，加强对数据提供者的管理和监督，确保其提供的数据符合质量要求，提高金融大模型的可靠性和稳定性；进一步完善数据安全和隐私保护相关的法律法规，明确数据采集、存储、使用、共享等环节的安全要求和隐私保护原则。</w:t>
      </w:r>
    </w:p>
    <w:p w14:paraId="4340E76B" w14:textId="6964A9B2" w:rsidR="007B04AE" w:rsidRDefault="00000000">
      <w:pPr>
        <w:adjustRightInd w:val="0"/>
        <w:snapToGrid w:val="0"/>
        <w:spacing w:before="60" w:after="60" w:line="312" w:lineRule="auto"/>
        <w:ind w:firstLineChars="200" w:firstLine="562"/>
        <w:jc w:val="left"/>
        <w:rPr>
          <w:rFonts w:ascii="宋体" w:eastAsia="宋体" w:hAnsi="宋体" w:hint="eastAsia"/>
          <w:sz w:val="28"/>
          <w:szCs w:val="28"/>
        </w:rPr>
      </w:pPr>
      <w:r>
        <w:rPr>
          <w:rFonts w:ascii="宋体" w:eastAsia="宋体" w:hAnsi="宋体" w:cs="Arial" w:hint="eastAsia"/>
          <w:b/>
          <w:sz w:val="28"/>
          <w:szCs w:val="28"/>
        </w:rPr>
        <w:t>四是与行业玩家开展多元化全方位的合作</w:t>
      </w:r>
      <w:r>
        <w:rPr>
          <w:rFonts w:ascii="宋体" w:eastAsia="宋体" w:hAnsi="宋体" w:cs="Arial" w:hint="eastAsia"/>
          <w:bCs/>
          <w:sz w:val="28"/>
          <w:szCs w:val="28"/>
        </w:rPr>
        <w:t>。加强与专业的金融科技公司、模型提供商、研发机构的合作，共同开展金融大模型的研发项目，加速金融大模型的应用拓展进程；推动金融机构之间的合作与交流，共同探索金融大模型的应用模式和最佳实践，例如，通过行业协会、联盟等组织，开展联合研发、共享数据资源、交流</w:t>
      </w:r>
      <w:r>
        <w:rPr>
          <w:rFonts w:ascii="宋体" w:eastAsia="宋体" w:hAnsi="宋体" w:cs="Arial" w:hint="eastAsia"/>
          <w:bCs/>
          <w:sz w:val="28"/>
          <w:szCs w:val="28"/>
        </w:rPr>
        <w:lastRenderedPageBreak/>
        <w:t>应用经验等，促进金融大模型应用水平的提升</w:t>
      </w:r>
      <w:r>
        <w:rPr>
          <w:rFonts w:ascii="宋体" w:eastAsia="宋体" w:hAnsi="宋体" w:cs="Arial"/>
          <w:bCs/>
          <w:sz w:val="28"/>
          <w:szCs w:val="28"/>
        </w:rPr>
        <w:t>。</w:t>
      </w:r>
    </w:p>
    <w:p w14:paraId="2BFABFC6" w14:textId="77777777" w:rsidR="007B04AE" w:rsidRDefault="00000000">
      <w:pPr>
        <w:widowControl/>
        <w:adjustRightInd w:val="0"/>
        <w:snapToGrid w:val="0"/>
        <w:spacing w:line="312" w:lineRule="auto"/>
        <w:jc w:val="left"/>
        <w:rPr>
          <w:rFonts w:ascii="宋体" w:eastAsia="宋体" w:hAnsi="宋体" w:hint="eastAsia"/>
          <w:b/>
          <w:bCs/>
          <w:sz w:val="28"/>
          <w:szCs w:val="28"/>
        </w:rPr>
      </w:pPr>
      <w:r>
        <w:rPr>
          <w:rFonts w:ascii="宋体" w:eastAsia="宋体" w:hAnsi="宋体" w:hint="eastAsia"/>
          <w:sz w:val="28"/>
          <w:szCs w:val="28"/>
        </w:rPr>
        <w:br w:type="page"/>
      </w:r>
      <w:r>
        <w:rPr>
          <w:rFonts w:ascii="宋体" w:eastAsia="宋体" w:hAnsi="宋体" w:hint="eastAsia"/>
          <w:b/>
          <w:bCs/>
          <w:sz w:val="28"/>
          <w:szCs w:val="28"/>
        </w:rPr>
        <w:lastRenderedPageBreak/>
        <w:t>附件：</w:t>
      </w:r>
    </w:p>
    <w:p w14:paraId="4D9BE8D8" w14:textId="77777777" w:rsidR="007B04AE" w:rsidRDefault="00000000">
      <w:pPr>
        <w:widowControl/>
        <w:adjustRightInd w:val="0"/>
        <w:snapToGrid w:val="0"/>
        <w:spacing w:line="312" w:lineRule="auto"/>
        <w:jc w:val="center"/>
        <w:rPr>
          <w:rFonts w:ascii="宋体" w:eastAsia="宋体" w:hAnsi="宋体" w:hint="eastAsia"/>
          <w:b/>
          <w:bCs/>
          <w:sz w:val="28"/>
          <w:szCs w:val="28"/>
        </w:rPr>
      </w:pPr>
      <w:r>
        <w:rPr>
          <w:rFonts w:ascii="宋体" w:eastAsia="宋体" w:hAnsi="宋体" w:cs="Arial"/>
          <w:b/>
          <w:bCs/>
          <w:sz w:val="28"/>
          <w:szCs w:val="28"/>
        </w:rPr>
        <w:t>表</w:t>
      </w:r>
      <w:r>
        <w:rPr>
          <w:rFonts w:ascii="宋体" w:eastAsia="宋体" w:hAnsi="宋体" w:cs="Arial" w:hint="eastAsia"/>
          <w:b/>
          <w:bCs/>
          <w:sz w:val="28"/>
          <w:szCs w:val="28"/>
        </w:rPr>
        <w:t>1</w:t>
      </w:r>
      <w:r>
        <w:rPr>
          <w:rFonts w:ascii="宋体" w:eastAsia="宋体" w:hAnsi="宋体" w:cs="Arial"/>
          <w:b/>
          <w:bCs/>
          <w:sz w:val="28"/>
          <w:szCs w:val="28"/>
        </w:rPr>
        <w:t xml:space="preserve"> 目前国内代表性的金融大</w:t>
      </w:r>
      <w:r>
        <w:rPr>
          <w:rFonts w:ascii="宋体" w:eastAsia="宋体" w:hAnsi="宋体" w:cs="Arial" w:hint="eastAsia"/>
          <w:b/>
          <w:bCs/>
          <w:sz w:val="28"/>
          <w:szCs w:val="28"/>
        </w:rPr>
        <w:t>模型</w:t>
      </w:r>
      <w:r>
        <w:rPr>
          <w:rFonts w:ascii="宋体" w:eastAsia="宋体" w:hAnsi="宋体" w:hint="eastAsia"/>
          <w:noProof/>
          <w:sz w:val="28"/>
          <w:szCs w:val="28"/>
        </w:rPr>
        <w:drawing>
          <wp:inline distT="0" distB="0" distL="0" distR="0" wp14:anchorId="74D3757D" wp14:editId="6F4F23BC">
            <wp:extent cx="4733290" cy="8234680"/>
            <wp:effectExtent l="0" t="0" r="3810" b="7620"/>
            <wp:docPr id="135264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4527"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33290" cy="8234680"/>
                    </a:xfrm>
                    <a:prstGeom prst="rect">
                      <a:avLst/>
                    </a:prstGeom>
                    <a:noFill/>
                    <a:ln>
                      <a:noFill/>
                    </a:ln>
                  </pic:spPr>
                </pic:pic>
              </a:graphicData>
            </a:graphic>
          </wp:inline>
        </w:drawing>
      </w:r>
    </w:p>
    <w:p w14:paraId="71407F1B" w14:textId="77777777" w:rsidR="007B04AE" w:rsidRDefault="00000000">
      <w:pPr>
        <w:adjustRightInd w:val="0"/>
        <w:snapToGrid w:val="0"/>
        <w:spacing w:before="120" w:after="120" w:line="312" w:lineRule="auto"/>
        <w:jc w:val="center"/>
        <w:rPr>
          <w:rFonts w:ascii="宋体" w:eastAsia="宋体" w:hAnsi="宋体" w:hint="eastAsia"/>
          <w:sz w:val="28"/>
          <w:szCs w:val="28"/>
        </w:rPr>
      </w:pPr>
      <w:r>
        <w:rPr>
          <w:rFonts w:ascii="宋体" w:eastAsia="宋体" w:hAnsi="宋体" w:hint="eastAsia"/>
          <w:noProof/>
          <w:sz w:val="28"/>
          <w:szCs w:val="28"/>
        </w:rPr>
        <w:lastRenderedPageBreak/>
        <w:drawing>
          <wp:inline distT="0" distB="0" distL="0" distR="0" wp14:anchorId="4A1ACFB8" wp14:editId="019F9965">
            <wp:extent cx="4789805" cy="5022215"/>
            <wp:effectExtent l="0" t="0" r="10795" b="6985"/>
            <wp:docPr id="2029411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1955"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89805" cy="5022215"/>
                    </a:xfrm>
                    <a:prstGeom prst="rect">
                      <a:avLst/>
                    </a:prstGeom>
                    <a:noFill/>
                    <a:ln>
                      <a:noFill/>
                    </a:ln>
                  </pic:spPr>
                </pic:pic>
              </a:graphicData>
            </a:graphic>
          </wp:inline>
        </w:drawing>
      </w:r>
    </w:p>
    <w:p w14:paraId="52592A71" w14:textId="77777777" w:rsidR="007B04AE" w:rsidRDefault="00000000">
      <w:pPr>
        <w:adjustRightInd w:val="0"/>
        <w:snapToGrid w:val="0"/>
        <w:spacing w:before="120" w:after="120" w:line="312" w:lineRule="auto"/>
        <w:jc w:val="center"/>
        <w:rPr>
          <w:rFonts w:ascii="宋体" w:eastAsia="宋体" w:hAnsi="宋体" w:hint="eastAsia"/>
          <w:sz w:val="24"/>
          <w:szCs w:val="24"/>
        </w:rPr>
      </w:pPr>
      <w:r>
        <w:rPr>
          <w:rFonts w:ascii="宋体" w:eastAsia="宋体" w:hAnsi="宋体" w:hint="eastAsia"/>
          <w:sz w:val="24"/>
          <w:szCs w:val="24"/>
        </w:rPr>
        <w:t>（资料来源：天翼</w:t>
      </w:r>
      <w:proofErr w:type="gramStart"/>
      <w:r>
        <w:rPr>
          <w:rFonts w:ascii="宋体" w:eastAsia="宋体" w:hAnsi="宋体" w:hint="eastAsia"/>
          <w:sz w:val="24"/>
          <w:szCs w:val="24"/>
        </w:rPr>
        <w:t>智库根据</w:t>
      </w:r>
      <w:proofErr w:type="gramEnd"/>
      <w:r>
        <w:rPr>
          <w:rFonts w:ascii="宋体" w:eastAsia="宋体" w:hAnsi="宋体" w:hint="eastAsia"/>
          <w:sz w:val="24"/>
          <w:szCs w:val="24"/>
        </w:rPr>
        <w:t>公开资料整理）</w:t>
      </w:r>
    </w:p>
    <w:p w14:paraId="41BDFFCD" w14:textId="77777777" w:rsidR="007B04AE" w:rsidRDefault="007B04AE">
      <w:pPr>
        <w:adjustRightInd w:val="0"/>
        <w:snapToGrid w:val="0"/>
        <w:spacing w:before="120" w:after="120" w:line="312" w:lineRule="auto"/>
        <w:jc w:val="left"/>
        <w:rPr>
          <w:rFonts w:ascii="宋体" w:eastAsia="宋体" w:hAnsi="宋体" w:hint="eastAsia"/>
          <w:sz w:val="28"/>
          <w:szCs w:val="28"/>
        </w:rPr>
      </w:pPr>
    </w:p>
    <w:sectPr w:rsidR="007B04AE">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072F1" w14:textId="77777777" w:rsidR="00D25D02" w:rsidRDefault="00D25D02">
      <w:pPr>
        <w:rPr>
          <w:rFonts w:hint="eastAsia"/>
        </w:rPr>
      </w:pPr>
      <w:r>
        <w:separator/>
      </w:r>
    </w:p>
  </w:endnote>
  <w:endnote w:type="continuationSeparator" w:id="0">
    <w:p w14:paraId="6502A993" w14:textId="77777777" w:rsidR="00D25D02" w:rsidRDefault="00D25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B912E" w14:textId="77777777" w:rsidR="00D25D02" w:rsidRDefault="00D25D02">
      <w:pPr>
        <w:rPr>
          <w:rFonts w:hint="eastAsia"/>
        </w:rPr>
      </w:pPr>
      <w:r>
        <w:separator/>
      </w:r>
    </w:p>
  </w:footnote>
  <w:footnote w:type="continuationSeparator" w:id="0">
    <w:p w14:paraId="6E9B42D5" w14:textId="77777777" w:rsidR="00D25D02" w:rsidRDefault="00D25D02">
      <w:pPr>
        <w:rPr>
          <w:rFonts w:hint="eastAsia"/>
        </w:rPr>
      </w:pPr>
      <w:r>
        <w:continuationSeparator/>
      </w:r>
    </w:p>
  </w:footnote>
  <w:footnote w:id="1">
    <w:p w14:paraId="72EB9D0F" w14:textId="77777777" w:rsidR="007B04AE" w:rsidRDefault="00000000">
      <w:pPr>
        <w:pStyle w:val="a8"/>
        <w:rPr>
          <w:rFonts w:ascii="宋体" w:eastAsia="宋体" w:hAnsi="宋体" w:cs="宋体" w:hint="eastAsia"/>
        </w:rPr>
      </w:pPr>
      <w:r>
        <w:rPr>
          <w:rStyle w:val="ab"/>
          <w:rFonts w:ascii="宋体" w:eastAsia="宋体" w:hAnsi="宋体" w:cs="宋体" w:hint="eastAsia"/>
        </w:rPr>
        <w:footnoteRef/>
      </w:r>
      <w:r>
        <w:rPr>
          <w:rFonts w:ascii="宋体" w:eastAsia="宋体" w:hAnsi="宋体" w:cs="宋体" w:hint="eastAsia"/>
        </w:rPr>
        <w:t xml:space="preserve"> 前台：主要承担直接面向客户、与客户进行交互的业务，如营销、客服；中台：主要通过内外部分析，为前台提供专业管理和指导，如风险管理、战略指导、决策支持</w:t>
      </w:r>
    </w:p>
  </w:footnote>
  <w:footnote w:id="2">
    <w:p w14:paraId="53F538EA" w14:textId="77777777" w:rsidR="007B04AE" w:rsidRDefault="00000000">
      <w:pPr>
        <w:pStyle w:val="a8"/>
        <w:rPr>
          <w:rFonts w:ascii="宋体" w:eastAsia="宋体" w:hAnsi="宋体" w:cs="宋体" w:hint="eastAsia"/>
        </w:rPr>
      </w:pPr>
      <w:r>
        <w:rPr>
          <w:rStyle w:val="ab"/>
          <w:rFonts w:ascii="宋体" w:eastAsia="宋体" w:hAnsi="宋体" w:cs="宋体" w:hint="eastAsia"/>
        </w:rPr>
        <w:footnoteRef/>
      </w:r>
      <w:r>
        <w:rPr>
          <w:rFonts w:ascii="宋体" w:eastAsia="宋体" w:hAnsi="宋体" w:cs="宋体" w:hint="eastAsia"/>
        </w:rPr>
        <w:t xml:space="preserve"> 后台：主要为前台和中台业务提供技术和运营支持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46E0"/>
    <w:rsid w:val="0000130C"/>
    <w:rsid w:val="0003486C"/>
    <w:rsid w:val="000C1D8A"/>
    <w:rsid w:val="00173E29"/>
    <w:rsid w:val="001B46E0"/>
    <w:rsid w:val="001C4120"/>
    <w:rsid w:val="002266A9"/>
    <w:rsid w:val="00233F07"/>
    <w:rsid w:val="0025017B"/>
    <w:rsid w:val="00255F2B"/>
    <w:rsid w:val="0036548B"/>
    <w:rsid w:val="003D6A6B"/>
    <w:rsid w:val="003F089B"/>
    <w:rsid w:val="0040757C"/>
    <w:rsid w:val="00430D27"/>
    <w:rsid w:val="0046296F"/>
    <w:rsid w:val="00480A17"/>
    <w:rsid w:val="00483031"/>
    <w:rsid w:val="00553172"/>
    <w:rsid w:val="005B10B0"/>
    <w:rsid w:val="005D258E"/>
    <w:rsid w:val="00615259"/>
    <w:rsid w:val="0068763F"/>
    <w:rsid w:val="007B04AE"/>
    <w:rsid w:val="00920011"/>
    <w:rsid w:val="00946C64"/>
    <w:rsid w:val="009F507A"/>
    <w:rsid w:val="00A13AE8"/>
    <w:rsid w:val="00A346B4"/>
    <w:rsid w:val="00A70E0D"/>
    <w:rsid w:val="00B36E3E"/>
    <w:rsid w:val="00B874DF"/>
    <w:rsid w:val="00B875AE"/>
    <w:rsid w:val="00BB5186"/>
    <w:rsid w:val="00BC4EB2"/>
    <w:rsid w:val="00C1671A"/>
    <w:rsid w:val="00C51CB2"/>
    <w:rsid w:val="00C65BE7"/>
    <w:rsid w:val="00CB57FD"/>
    <w:rsid w:val="00CD07AA"/>
    <w:rsid w:val="00CE40E0"/>
    <w:rsid w:val="00D25D02"/>
    <w:rsid w:val="00D67CAD"/>
    <w:rsid w:val="00DC33E1"/>
    <w:rsid w:val="00DF4FD6"/>
    <w:rsid w:val="00E563B7"/>
    <w:rsid w:val="00EC3DC1"/>
    <w:rsid w:val="00ED0FDA"/>
    <w:rsid w:val="00F11216"/>
    <w:rsid w:val="00F57060"/>
    <w:rsid w:val="00F87F7D"/>
    <w:rsid w:val="00FA05DC"/>
    <w:rsid w:val="00FB1EE3"/>
    <w:rsid w:val="023A5733"/>
    <w:rsid w:val="02813929"/>
    <w:rsid w:val="02836E2C"/>
    <w:rsid w:val="03C816C2"/>
    <w:rsid w:val="03F84410"/>
    <w:rsid w:val="04FD623C"/>
    <w:rsid w:val="05C32781"/>
    <w:rsid w:val="05C86C09"/>
    <w:rsid w:val="06BF391E"/>
    <w:rsid w:val="092A62DE"/>
    <w:rsid w:val="092D561E"/>
    <w:rsid w:val="09F66964"/>
    <w:rsid w:val="0AB86A22"/>
    <w:rsid w:val="0D870950"/>
    <w:rsid w:val="0E4A68FE"/>
    <w:rsid w:val="0E9A7981"/>
    <w:rsid w:val="0F534BB2"/>
    <w:rsid w:val="0F89508C"/>
    <w:rsid w:val="11B71E1D"/>
    <w:rsid w:val="12EB6997"/>
    <w:rsid w:val="14193B86"/>
    <w:rsid w:val="1553008A"/>
    <w:rsid w:val="15C95ACB"/>
    <w:rsid w:val="15EB1D3A"/>
    <w:rsid w:val="16EE7E2B"/>
    <w:rsid w:val="16F5303A"/>
    <w:rsid w:val="171C5E98"/>
    <w:rsid w:val="174F49CD"/>
    <w:rsid w:val="17B752F6"/>
    <w:rsid w:val="17BF2702"/>
    <w:rsid w:val="18FB7F0C"/>
    <w:rsid w:val="192D615C"/>
    <w:rsid w:val="19A570A0"/>
    <w:rsid w:val="19C553D6"/>
    <w:rsid w:val="19E21103"/>
    <w:rsid w:val="1C243C3B"/>
    <w:rsid w:val="1D170C45"/>
    <w:rsid w:val="1D5B3CB8"/>
    <w:rsid w:val="1DCD0AAE"/>
    <w:rsid w:val="1F9E2BED"/>
    <w:rsid w:val="202253C5"/>
    <w:rsid w:val="21251770"/>
    <w:rsid w:val="217A6C7B"/>
    <w:rsid w:val="21BE0669"/>
    <w:rsid w:val="22A57662"/>
    <w:rsid w:val="22CF3D2A"/>
    <w:rsid w:val="23555288"/>
    <w:rsid w:val="240B34F1"/>
    <w:rsid w:val="24117BB9"/>
    <w:rsid w:val="25525FC7"/>
    <w:rsid w:val="26035DEB"/>
    <w:rsid w:val="26590D78"/>
    <w:rsid w:val="27310A5B"/>
    <w:rsid w:val="29053E59"/>
    <w:rsid w:val="2A7E5C44"/>
    <w:rsid w:val="2C6B1F6C"/>
    <w:rsid w:val="2C832E96"/>
    <w:rsid w:val="2E3D1E67"/>
    <w:rsid w:val="2F9E402D"/>
    <w:rsid w:val="2FC7196E"/>
    <w:rsid w:val="32316565"/>
    <w:rsid w:val="32786CD9"/>
    <w:rsid w:val="32F62E2B"/>
    <w:rsid w:val="33265B78"/>
    <w:rsid w:val="3334290F"/>
    <w:rsid w:val="33A928CE"/>
    <w:rsid w:val="347E742F"/>
    <w:rsid w:val="357E6FD1"/>
    <w:rsid w:val="358C62E7"/>
    <w:rsid w:val="35ED5087"/>
    <w:rsid w:val="362C25ED"/>
    <w:rsid w:val="37AB62E1"/>
    <w:rsid w:val="38161214"/>
    <w:rsid w:val="387E40BB"/>
    <w:rsid w:val="391458B3"/>
    <w:rsid w:val="3BF94372"/>
    <w:rsid w:val="3C504D81"/>
    <w:rsid w:val="3C73623A"/>
    <w:rsid w:val="3D2C346A"/>
    <w:rsid w:val="3DA82DB4"/>
    <w:rsid w:val="3DA940B9"/>
    <w:rsid w:val="3FBD249F"/>
    <w:rsid w:val="3FEA2069"/>
    <w:rsid w:val="40B839BB"/>
    <w:rsid w:val="431D412A"/>
    <w:rsid w:val="43A5310A"/>
    <w:rsid w:val="43B60E25"/>
    <w:rsid w:val="46101EFE"/>
    <w:rsid w:val="49210587"/>
    <w:rsid w:val="49F61864"/>
    <w:rsid w:val="4B7919E0"/>
    <w:rsid w:val="4C847914"/>
    <w:rsid w:val="4CAE3C21"/>
    <w:rsid w:val="4CBB10F3"/>
    <w:rsid w:val="4D3267B3"/>
    <w:rsid w:val="4DBF3E19"/>
    <w:rsid w:val="4F485E9E"/>
    <w:rsid w:val="4FAA5F43"/>
    <w:rsid w:val="4FB045C9"/>
    <w:rsid w:val="50EA304C"/>
    <w:rsid w:val="513D4305"/>
    <w:rsid w:val="518B2BD5"/>
    <w:rsid w:val="531D336C"/>
    <w:rsid w:val="54EC22E2"/>
    <w:rsid w:val="56424E12"/>
    <w:rsid w:val="56B72852"/>
    <w:rsid w:val="574633BB"/>
    <w:rsid w:val="5A7C670A"/>
    <w:rsid w:val="5B7D50AA"/>
    <w:rsid w:val="5BF062E2"/>
    <w:rsid w:val="5BF70308"/>
    <w:rsid w:val="5D790367"/>
    <w:rsid w:val="5E7E4392"/>
    <w:rsid w:val="5E7F1E13"/>
    <w:rsid w:val="60A7051F"/>
    <w:rsid w:val="6124336C"/>
    <w:rsid w:val="620307DC"/>
    <w:rsid w:val="63F6668D"/>
    <w:rsid w:val="640C0830"/>
    <w:rsid w:val="64952D13"/>
    <w:rsid w:val="64C2705A"/>
    <w:rsid w:val="64D50279"/>
    <w:rsid w:val="654943D9"/>
    <w:rsid w:val="65875B1F"/>
    <w:rsid w:val="6668116C"/>
    <w:rsid w:val="66B97195"/>
    <w:rsid w:val="66FC0F03"/>
    <w:rsid w:val="68D04302"/>
    <w:rsid w:val="69C45E93"/>
    <w:rsid w:val="6AD01849"/>
    <w:rsid w:val="6B5478A4"/>
    <w:rsid w:val="6BC40E5C"/>
    <w:rsid w:val="6CAB3449"/>
    <w:rsid w:val="6D9D06E2"/>
    <w:rsid w:val="701A42F9"/>
    <w:rsid w:val="709F4552"/>
    <w:rsid w:val="71BF242C"/>
    <w:rsid w:val="71F92A57"/>
    <w:rsid w:val="722865D8"/>
    <w:rsid w:val="74655B82"/>
    <w:rsid w:val="770E5AE1"/>
    <w:rsid w:val="77334A1B"/>
    <w:rsid w:val="797926D7"/>
    <w:rsid w:val="79E16E2A"/>
    <w:rsid w:val="7A6A7A61"/>
    <w:rsid w:val="7A890316"/>
    <w:rsid w:val="7B602578"/>
    <w:rsid w:val="7D0A4B32"/>
    <w:rsid w:val="7D956C94"/>
    <w:rsid w:val="7DAC213C"/>
    <w:rsid w:val="7DC477E3"/>
    <w:rsid w:val="7EA34C53"/>
    <w:rsid w:val="7F33543B"/>
    <w:rsid w:val="7FB65A15"/>
    <w:rsid w:val="7FF31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0BBE2D"/>
  <w15:docId w15:val="{6804292E-8E01-41F7-A199-0C055D77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footnote text"/>
    <w:basedOn w:val="a"/>
    <w:link w:val="a9"/>
    <w:uiPriority w:val="99"/>
    <w:semiHidden/>
    <w:unhideWhenUsed/>
    <w:qFormat/>
    <w:pPr>
      <w:snapToGrid w:val="0"/>
      <w:jc w:val="left"/>
    </w:pPr>
    <w:rPr>
      <w:sz w:val="18"/>
      <w:szCs w:val="18"/>
    </w:rPr>
  </w:style>
  <w:style w:type="character" w:styleId="aa">
    <w:name w:val="annotation reference"/>
    <w:basedOn w:val="a0"/>
    <w:uiPriority w:val="99"/>
    <w:semiHidden/>
    <w:unhideWhenUsed/>
    <w:qFormat/>
    <w:rPr>
      <w:sz w:val="21"/>
      <w:szCs w:val="21"/>
    </w:rPr>
  </w:style>
  <w:style w:type="character" w:styleId="ab">
    <w:name w:val="footnote reference"/>
    <w:basedOn w:val="a0"/>
    <w:uiPriority w:val="99"/>
    <w:semiHidden/>
    <w:unhideWhenUsed/>
    <w:qFormat/>
    <w:rPr>
      <w:vertAlign w:val="superscript"/>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a9">
    <w:name w:val="脚注文本 字符"/>
    <w:basedOn w:val="a0"/>
    <w:link w:val="a8"/>
    <w:uiPriority w:val="99"/>
    <w:semiHidden/>
    <w:qFormat/>
    <w:rPr>
      <w:sz w:val="18"/>
      <w:szCs w:val="18"/>
    </w:rPr>
  </w:style>
  <w:style w:type="paragraph" w:customStyle="1" w:styleId="11">
    <w:name w:val="修订1"/>
    <w:hidden/>
    <w:uiPriority w:val="99"/>
    <w:unhideWhenUsed/>
    <w:qFormat/>
    <w:rPr>
      <w:kern w:val="2"/>
      <w:sz w:val="21"/>
      <w:szCs w:val="22"/>
      <w14:ligatures w14:val="standardContextual"/>
    </w:rPr>
  </w:style>
  <w:style w:type="character" w:customStyle="1" w:styleId="10">
    <w:name w:val="标题 1 字符"/>
    <w:basedOn w:val="a0"/>
    <w:link w:val="1"/>
    <w:uiPriority w:val="9"/>
    <w:rPr>
      <w:b/>
      <w:bCs/>
      <w:kern w:val="44"/>
      <w:sz w:val="44"/>
      <w:szCs w:val="4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542362">
      <w:bodyDiv w:val="1"/>
      <w:marLeft w:val="0"/>
      <w:marRight w:val="0"/>
      <w:marTop w:val="0"/>
      <w:marBottom w:val="0"/>
      <w:divBdr>
        <w:top w:val="none" w:sz="0" w:space="0" w:color="auto"/>
        <w:left w:val="none" w:sz="0" w:space="0" w:color="auto"/>
        <w:bottom w:val="none" w:sz="0" w:space="0" w:color="auto"/>
        <w:right w:val="none" w:sz="0" w:space="0" w:color="auto"/>
      </w:divBdr>
      <w:divsChild>
        <w:div w:id="2122063480">
          <w:marLeft w:val="0"/>
          <w:marRight w:val="0"/>
          <w:marTop w:val="0"/>
          <w:marBottom w:val="0"/>
          <w:divBdr>
            <w:top w:val="none" w:sz="0" w:space="0" w:color="auto"/>
            <w:left w:val="none" w:sz="0" w:space="0" w:color="auto"/>
            <w:bottom w:val="none" w:sz="0" w:space="0" w:color="auto"/>
            <w:right w:val="none" w:sz="0" w:space="0" w:color="auto"/>
          </w:divBdr>
          <w:divsChild>
            <w:div w:id="18109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9575">
      <w:bodyDiv w:val="1"/>
      <w:marLeft w:val="0"/>
      <w:marRight w:val="0"/>
      <w:marTop w:val="0"/>
      <w:marBottom w:val="0"/>
      <w:divBdr>
        <w:top w:val="none" w:sz="0" w:space="0" w:color="auto"/>
        <w:left w:val="none" w:sz="0" w:space="0" w:color="auto"/>
        <w:bottom w:val="none" w:sz="0" w:space="0" w:color="auto"/>
        <w:right w:val="none" w:sz="0" w:space="0" w:color="auto"/>
      </w:divBdr>
      <w:divsChild>
        <w:div w:id="1950965814">
          <w:marLeft w:val="0"/>
          <w:marRight w:val="0"/>
          <w:marTop w:val="0"/>
          <w:marBottom w:val="0"/>
          <w:divBdr>
            <w:top w:val="none" w:sz="0" w:space="0" w:color="auto"/>
            <w:left w:val="none" w:sz="0" w:space="0" w:color="auto"/>
            <w:bottom w:val="none" w:sz="0" w:space="0" w:color="auto"/>
            <w:right w:val="none" w:sz="0" w:space="0" w:color="auto"/>
          </w:divBdr>
          <w:divsChild>
            <w:div w:id="4444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5737">
      <w:bodyDiv w:val="1"/>
      <w:marLeft w:val="0"/>
      <w:marRight w:val="0"/>
      <w:marTop w:val="0"/>
      <w:marBottom w:val="0"/>
      <w:divBdr>
        <w:top w:val="none" w:sz="0" w:space="0" w:color="auto"/>
        <w:left w:val="none" w:sz="0" w:space="0" w:color="auto"/>
        <w:bottom w:val="none" w:sz="0" w:space="0" w:color="auto"/>
        <w:right w:val="none" w:sz="0" w:space="0" w:color="auto"/>
      </w:divBdr>
    </w:div>
    <w:div w:id="612443053">
      <w:bodyDiv w:val="1"/>
      <w:marLeft w:val="0"/>
      <w:marRight w:val="0"/>
      <w:marTop w:val="0"/>
      <w:marBottom w:val="0"/>
      <w:divBdr>
        <w:top w:val="none" w:sz="0" w:space="0" w:color="auto"/>
        <w:left w:val="none" w:sz="0" w:space="0" w:color="auto"/>
        <w:bottom w:val="none" w:sz="0" w:space="0" w:color="auto"/>
        <w:right w:val="none" w:sz="0" w:space="0" w:color="auto"/>
      </w:divBdr>
      <w:divsChild>
        <w:div w:id="1475564194">
          <w:marLeft w:val="0"/>
          <w:marRight w:val="0"/>
          <w:marTop w:val="0"/>
          <w:marBottom w:val="0"/>
          <w:divBdr>
            <w:top w:val="none" w:sz="0" w:space="0" w:color="auto"/>
            <w:left w:val="none" w:sz="0" w:space="0" w:color="auto"/>
            <w:bottom w:val="none" w:sz="0" w:space="0" w:color="auto"/>
            <w:right w:val="none" w:sz="0" w:space="0" w:color="auto"/>
          </w:divBdr>
          <w:divsChild>
            <w:div w:id="8993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9084">
      <w:bodyDiv w:val="1"/>
      <w:marLeft w:val="0"/>
      <w:marRight w:val="0"/>
      <w:marTop w:val="0"/>
      <w:marBottom w:val="0"/>
      <w:divBdr>
        <w:top w:val="none" w:sz="0" w:space="0" w:color="auto"/>
        <w:left w:val="none" w:sz="0" w:space="0" w:color="auto"/>
        <w:bottom w:val="none" w:sz="0" w:space="0" w:color="auto"/>
        <w:right w:val="none" w:sz="0" w:space="0" w:color="auto"/>
      </w:divBdr>
    </w:div>
    <w:div w:id="663096154">
      <w:bodyDiv w:val="1"/>
      <w:marLeft w:val="0"/>
      <w:marRight w:val="0"/>
      <w:marTop w:val="0"/>
      <w:marBottom w:val="0"/>
      <w:divBdr>
        <w:top w:val="none" w:sz="0" w:space="0" w:color="auto"/>
        <w:left w:val="none" w:sz="0" w:space="0" w:color="auto"/>
        <w:bottom w:val="none" w:sz="0" w:space="0" w:color="auto"/>
        <w:right w:val="none" w:sz="0" w:space="0" w:color="auto"/>
      </w:divBdr>
      <w:divsChild>
        <w:div w:id="2118400102">
          <w:marLeft w:val="0"/>
          <w:marRight w:val="0"/>
          <w:marTop w:val="0"/>
          <w:marBottom w:val="0"/>
          <w:divBdr>
            <w:top w:val="none" w:sz="0" w:space="0" w:color="auto"/>
            <w:left w:val="none" w:sz="0" w:space="0" w:color="auto"/>
            <w:bottom w:val="none" w:sz="0" w:space="0" w:color="auto"/>
            <w:right w:val="none" w:sz="0" w:space="0" w:color="auto"/>
          </w:divBdr>
          <w:divsChild>
            <w:div w:id="121110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4246">
      <w:bodyDiv w:val="1"/>
      <w:marLeft w:val="0"/>
      <w:marRight w:val="0"/>
      <w:marTop w:val="0"/>
      <w:marBottom w:val="0"/>
      <w:divBdr>
        <w:top w:val="none" w:sz="0" w:space="0" w:color="auto"/>
        <w:left w:val="none" w:sz="0" w:space="0" w:color="auto"/>
        <w:bottom w:val="none" w:sz="0" w:space="0" w:color="auto"/>
        <w:right w:val="none" w:sz="0" w:space="0" w:color="auto"/>
      </w:divBdr>
    </w:div>
    <w:div w:id="1148790834">
      <w:bodyDiv w:val="1"/>
      <w:marLeft w:val="0"/>
      <w:marRight w:val="0"/>
      <w:marTop w:val="0"/>
      <w:marBottom w:val="0"/>
      <w:divBdr>
        <w:top w:val="none" w:sz="0" w:space="0" w:color="auto"/>
        <w:left w:val="none" w:sz="0" w:space="0" w:color="auto"/>
        <w:bottom w:val="none" w:sz="0" w:space="0" w:color="auto"/>
        <w:right w:val="none" w:sz="0" w:space="0" w:color="auto"/>
      </w:divBdr>
      <w:divsChild>
        <w:div w:id="1736784064">
          <w:marLeft w:val="0"/>
          <w:marRight w:val="0"/>
          <w:marTop w:val="0"/>
          <w:marBottom w:val="0"/>
          <w:divBdr>
            <w:top w:val="none" w:sz="0" w:space="0" w:color="auto"/>
            <w:left w:val="none" w:sz="0" w:space="0" w:color="auto"/>
            <w:bottom w:val="none" w:sz="0" w:space="0" w:color="auto"/>
            <w:right w:val="none" w:sz="0" w:space="0" w:color="auto"/>
          </w:divBdr>
          <w:divsChild>
            <w:div w:id="11434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2714">
      <w:bodyDiv w:val="1"/>
      <w:marLeft w:val="0"/>
      <w:marRight w:val="0"/>
      <w:marTop w:val="0"/>
      <w:marBottom w:val="0"/>
      <w:divBdr>
        <w:top w:val="none" w:sz="0" w:space="0" w:color="auto"/>
        <w:left w:val="none" w:sz="0" w:space="0" w:color="auto"/>
        <w:bottom w:val="none" w:sz="0" w:space="0" w:color="auto"/>
        <w:right w:val="none" w:sz="0" w:space="0" w:color="auto"/>
      </w:divBdr>
    </w:div>
    <w:div w:id="1338968380">
      <w:bodyDiv w:val="1"/>
      <w:marLeft w:val="0"/>
      <w:marRight w:val="0"/>
      <w:marTop w:val="0"/>
      <w:marBottom w:val="0"/>
      <w:divBdr>
        <w:top w:val="none" w:sz="0" w:space="0" w:color="auto"/>
        <w:left w:val="none" w:sz="0" w:space="0" w:color="auto"/>
        <w:bottom w:val="none" w:sz="0" w:space="0" w:color="auto"/>
        <w:right w:val="none" w:sz="0" w:space="0" w:color="auto"/>
      </w:divBdr>
      <w:divsChild>
        <w:div w:id="538668889">
          <w:marLeft w:val="0"/>
          <w:marRight w:val="0"/>
          <w:marTop w:val="0"/>
          <w:marBottom w:val="0"/>
          <w:divBdr>
            <w:top w:val="none" w:sz="0" w:space="0" w:color="auto"/>
            <w:left w:val="none" w:sz="0" w:space="0" w:color="auto"/>
            <w:bottom w:val="none" w:sz="0" w:space="0" w:color="auto"/>
            <w:right w:val="none" w:sz="0" w:space="0" w:color="auto"/>
          </w:divBdr>
          <w:divsChild>
            <w:div w:id="12854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3364">
      <w:bodyDiv w:val="1"/>
      <w:marLeft w:val="0"/>
      <w:marRight w:val="0"/>
      <w:marTop w:val="0"/>
      <w:marBottom w:val="0"/>
      <w:divBdr>
        <w:top w:val="none" w:sz="0" w:space="0" w:color="auto"/>
        <w:left w:val="none" w:sz="0" w:space="0" w:color="auto"/>
        <w:bottom w:val="none" w:sz="0" w:space="0" w:color="auto"/>
        <w:right w:val="none" w:sz="0" w:space="0" w:color="auto"/>
      </w:divBdr>
    </w:div>
    <w:div w:id="1560244723">
      <w:bodyDiv w:val="1"/>
      <w:marLeft w:val="0"/>
      <w:marRight w:val="0"/>
      <w:marTop w:val="0"/>
      <w:marBottom w:val="0"/>
      <w:divBdr>
        <w:top w:val="none" w:sz="0" w:space="0" w:color="auto"/>
        <w:left w:val="none" w:sz="0" w:space="0" w:color="auto"/>
        <w:bottom w:val="none" w:sz="0" w:space="0" w:color="auto"/>
        <w:right w:val="none" w:sz="0" w:space="0" w:color="auto"/>
      </w:divBdr>
    </w:div>
    <w:div w:id="1680428022">
      <w:bodyDiv w:val="1"/>
      <w:marLeft w:val="0"/>
      <w:marRight w:val="0"/>
      <w:marTop w:val="0"/>
      <w:marBottom w:val="0"/>
      <w:divBdr>
        <w:top w:val="none" w:sz="0" w:space="0" w:color="auto"/>
        <w:left w:val="none" w:sz="0" w:space="0" w:color="auto"/>
        <w:bottom w:val="none" w:sz="0" w:space="0" w:color="auto"/>
        <w:right w:val="none" w:sz="0" w:space="0" w:color="auto"/>
      </w:divBdr>
      <w:divsChild>
        <w:div w:id="1191335274">
          <w:marLeft w:val="0"/>
          <w:marRight w:val="0"/>
          <w:marTop w:val="0"/>
          <w:marBottom w:val="0"/>
          <w:divBdr>
            <w:top w:val="none" w:sz="0" w:space="0" w:color="auto"/>
            <w:left w:val="none" w:sz="0" w:space="0" w:color="auto"/>
            <w:bottom w:val="none" w:sz="0" w:space="0" w:color="auto"/>
            <w:right w:val="none" w:sz="0" w:space="0" w:color="auto"/>
          </w:divBdr>
          <w:divsChild>
            <w:div w:id="13081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460">
      <w:bodyDiv w:val="1"/>
      <w:marLeft w:val="0"/>
      <w:marRight w:val="0"/>
      <w:marTop w:val="0"/>
      <w:marBottom w:val="0"/>
      <w:divBdr>
        <w:top w:val="none" w:sz="0" w:space="0" w:color="auto"/>
        <w:left w:val="none" w:sz="0" w:space="0" w:color="auto"/>
        <w:bottom w:val="none" w:sz="0" w:space="0" w:color="auto"/>
        <w:right w:val="none" w:sz="0" w:space="0" w:color="auto"/>
      </w:divBdr>
    </w:div>
    <w:div w:id="1971284744">
      <w:bodyDiv w:val="1"/>
      <w:marLeft w:val="0"/>
      <w:marRight w:val="0"/>
      <w:marTop w:val="0"/>
      <w:marBottom w:val="0"/>
      <w:divBdr>
        <w:top w:val="none" w:sz="0" w:space="0" w:color="auto"/>
        <w:left w:val="none" w:sz="0" w:space="0" w:color="auto"/>
        <w:bottom w:val="none" w:sz="0" w:space="0" w:color="auto"/>
        <w:right w:val="none" w:sz="0" w:space="0" w:color="auto"/>
      </w:divBdr>
    </w:div>
    <w:div w:id="2112703998">
      <w:bodyDiv w:val="1"/>
      <w:marLeft w:val="0"/>
      <w:marRight w:val="0"/>
      <w:marTop w:val="0"/>
      <w:marBottom w:val="0"/>
      <w:divBdr>
        <w:top w:val="none" w:sz="0" w:space="0" w:color="auto"/>
        <w:left w:val="none" w:sz="0" w:space="0" w:color="auto"/>
        <w:bottom w:val="none" w:sz="0" w:space="0" w:color="auto"/>
        <w:right w:val="none" w:sz="0" w:space="0" w:color="auto"/>
      </w:divBdr>
      <w:divsChild>
        <w:div w:id="1045299880">
          <w:marLeft w:val="0"/>
          <w:marRight w:val="0"/>
          <w:marTop w:val="0"/>
          <w:marBottom w:val="0"/>
          <w:divBdr>
            <w:top w:val="none" w:sz="0" w:space="0" w:color="auto"/>
            <w:left w:val="none" w:sz="0" w:space="0" w:color="auto"/>
            <w:bottom w:val="none" w:sz="0" w:space="0" w:color="auto"/>
            <w:right w:val="none" w:sz="0" w:space="0" w:color="auto"/>
          </w:divBdr>
          <w:divsChild>
            <w:div w:id="1000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44AFA-7BFB-4A34-A962-F2C4741A9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13</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Yelei Zhao</cp:lastModifiedBy>
  <cp:revision>19</cp:revision>
  <cp:lastPrinted>2024-11-27T09:46:00Z</cp:lastPrinted>
  <dcterms:created xsi:type="dcterms:W3CDTF">2024-11-22T06:12:00Z</dcterms:created>
  <dcterms:modified xsi:type="dcterms:W3CDTF">2024-12-03T10:11:00Z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C94C0C68ABF34925A61022C810176E53_13</vt:lpwstr>
  </property>
</Properties>
</file>