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11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钉钉发展为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ToB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 xml:space="preserve"> 超级应用的潜力</w:t>
      </w:r>
    </w:p>
    <w:p>
      <w:pPr>
        <w:ind w:left="2629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及产数影响判断</w:t>
      </w:r>
    </w:p>
    <w:p>
      <w:pPr>
        <w:ind w:left="2555"/>
        <w:spacing w:before="331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  孙丽娟   方义松</w:t>
      </w:r>
      <w:r>
        <w:rPr>
          <w:rFonts w:ascii="STKaiti" w:hAnsi="STKaiti" w:eastAsia="STKaiti" w:cs="STKaiti"/>
          <w:sz w:val="30"/>
          <w:szCs w:val="30"/>
          <w:spacing w:val="3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肖胜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34" w:firstLine="587"/>
        <w:spacing w:before="98" w:line="259" w:lineRule="auto"/>
        <w:jc w:val="both"/>
        <w:rPr/>
      </w:pPr>
      <w:r>
        <w:rPr>
          <w:spacing w:val="-2"/>
        </w:rPr>
        <w:t>Gartner</w:t>
      </w:r>
      <w:r>
        <w:rPr>
          <w:spacing w:val="-2"/>
        </w:rPr>
        <w:t xml:space="preserve"> </w:t>
      </w:r>
      <w:r>
        <w:rPr>
          <w:spacing w:val="-2"/>
        </w:rPr>
        <w:t>把超级应用列为</w:t>
      </w:r>
      <w:r>
        <w:rPr>
          <w:spacing w:val="-2"/>
        </w:rPr>
        <w:t xml:space="preserve"> </w:t>
      </w:r>
      <w:r>
        <w:rPr>
          <w:spacing w:val="-2"/>
        </w:rPr>
        <w:t>2023</w:t>
      </w:r>
      <w:r>
        <w:rPr>
          <w:spacing w:val="-2"/>
        </w:rPr>
        <w:t xml:space="preserve"> </w:t>
      </w:r>
      <w:r>
        <w:rPr>
          <w:spacing w:val="-2"/>
        </w:rPr>
        <w:t>年十大战略技术趋势之一，</w:t>
      </w:r>
      <w:r>
        <w:rPr/>
        <w:t>并将其描述为一个集应用、平台和生态功能于一身的应用程</w:t>
      </w:r>
      <w:r>
        <w:rPr>
          <w:spacing w:val="-1"/>
        </w:rPr>
        <w:t>序。</w:t>
      </w:r>
      <w:r>
        <w:rPr>
          <w:spacing w:val="-4"/>
        </w:rPr>
        <w:t>组装式、一体化是超级应用最为关键的表现形式，因</w:t>
      </w:r>
      <w:r>
        <w:rPr>
          <w:spacing w:val="-5"/>
        </w:rPr>
        <w:t>其能综合覆</w:t>
      </w:r>
      <w:r>
        <w:rPr>
          <w:spacing w:val="-4"/>
        </w:rPr>
        <w:t>盖数字化服务的多个环节，被认为是解决产数供需匹</w:t>
      </w:r>
      <w:r>
        <w:rPr>
          <w:spacing w:val="-5"/>
        </w:rPr>
        <w:t>配难、应用</w:t>
      </w:r>
      <w:r>
        <w:rPr>
          <w:spacing w:val="-4"/>
        </w:rPr>
        <w:t>和数据集成互通难等瓶颈问题的优解，受到国内主流产业</w:t>
      </w:r>
      <w:r>
        <w:rPr>
          <w:spacing w:val="-5"/>
        </w:rPr>
        <w:t>市场的</w:t>
      </w:r>
      <w:r>
        <w:rPr>
          <w:spacing w:val="-14"/>
        </w:rPr>
        <w:t>关注。</w:t>
      </w:r>
    </w:p>
    <w:p>
      <w:pPr>
        <w:pStyle w:val="BodyText"/>
        <w:ind w:left="33" w:right="1" w:firstLine="599"/>
        <w:spacing w:before="252" w:line="261" w:lineRule="auto"/>
        <w:jc w:val="both"/>
        <w:rPr/>
      </w:pPr>
      <w:r>
        <w:rPr>
          <w:spacing w:val="-7"/>
        </w:rPr>
        <w:t>从现状看，钉钉、企微、Zoho</w:t>
      </w:r>
      <w:r>
        <w:rPr>
          <w:spacing w:val="-7"/>
        </w:rPr>
        <w:t xml:space="preserve"> </w:t>
      </w:r>
      <w:r>
        <w:rPr>
          <w:spacing w:val="-7"/>
        </w:rPr>
        <w:t>One</w:t>
      </w:r>
      <w:r>
        <w:rPr>
          <w:sz w:val="15"/>
          <w:szCs w:val="15"/>
          <w:spacing w:val="-7"/>
          <w:position w:val="14"/>
        </w:rPr>
        <w:t>1</w:t>
      </w:r>
      <w:r>
        <w:rPr>
          <w:sz w:val="15"/>
          <w:szCs w:val="15"/>
          <w:spacing w:val="-44"/>
          <w:position w:val="14"/>
        </w:rPr>
        <w:t xml:space="preserve"> </w:t>
      </w:r>
      <w:r>
        <w:rPr>
          <w:spacing w:val="-7"/>
        </w:rPr>
        <w:t>等都在基于超级应用的版</w:t>
      </w:r>
      <w:r>
        <w:rPr>
          <w:spacing w:val="-5"/>
        </w:rPr>
        <w:t>式为企业提供数字化转型服务，但与微信、支付宝等</w:t>
      </w:r>
      <w:r>
        <w:rPr>
          <w:spacing w:val="-67"/>
        </w:rPr>
        <w:t xml:space="preserve"> </w:t>
      </w:r>
      <w:r>
        <w:rPr>
          <w:spacing w:val="-5"/>
        </w:rPr>
        <w:t>ToC</w:t>
      </w:r>
      <w:r>
        <w:rPr>
          <w:spacing w:val="-50"/>
        </w:rPr>
        <w:t xml:space="preserve"> </w:t>
      </w:r>
      <w:r>
        <w:rPr>
          <w:spacing w:val="-5"/>
        </w:rPr>
        <w:t>类应用</w:t>
      </w:r>
      <w:r>
        <w:rPr/>
        <w:t>相比，无论是在服务深度，还是市场回报上，都存在一定</w:t>
      </w:r>
      <w:r>
        <w:rPr>
          <w:spacing w:val="-1"/>
        </w:rPr>
        <w:t>差距。</w:t>
      </w:r>
      <w:r>
        <w:rPr>
          <w:spacing w:val="-10"/>
        </w:rPr>
        <w:t>分析认为，扎根于阿里云、用户和生态体量最大、率先接入</w:t>
      </w:r>
      <w:r>
        <w:rPr>
          <w:spacing w:val="-69"/>
        </w:rPr>
        <w:t xml:space="preserve"> </w:t>
      </w:r>
      <w:r>
        <w:rPr>
          <w:spacing w:val="-10"/>
        </w:rPr>
        <w:t>AI</w:t>
      </w:r>
      <w:r>
        <w:rPr>
          <w:spacing w:val="-53"/>
        </w:rPr>
        <w:t xml:space="preserve"> </w:t>
      </w:r>
      <w:r>
        <w:rPr>
          <w:spacing w:val="-10"/>
        </w:rPr>
        <w:t>大</w:t>
      </w:r>
      <w:r>
        <w:rPr>
          <w:spacing w:val="-9"/>
        </w:rPr>
        <w:t>模型、发展路径较为清晰的钉钉最具爆发潜力，</w:t>
      </w:r>
      <w:r>
        <w:rPr>
          <w:spacing w:val="-9"/>
        </w:rPr>
        <w:t xml:space="preserve"> </w:t>
      </w:r>
      <w:r>
        <w:rPr>
          <w:spacing w:val="-9"/>
        </w:rPr>
        <w:t>一旦</w:t>
      </w:r>
      <w:r>
        <w:rPr>
          <w:spacing w:val="-10"/>
        </w:rPr>
        <w:t>成为超级应</w:t>
      </w:r>
      <w:r>
        <w:rPr>
          <w:spacing w:val="-4"/>
        </w:rPr>
        <w:t>用，未来可能在产品供给能力、大模型落地能力、高质量增</w:t>
      </w:r>
      <w:r>
        <w:rPr>
          <w:spacing w:val="-5"/>
        </w:rPr>
        <w:t>长能</w:t>
      </w:r>
      <w:r>
        <w:rPr>
          <w:spacing w:val="-3"/>
        </w:rPr>
        <w:t>力三个方面对运营商产数发展形成深度影响。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一、钉钉具备</w:t>
      </w:r>
      <w:r>
        <w:rPr>
          <w:rFonts w:ascii="SimHei" w:hAnsi="SimHei" w:eastAsia="SimHei" w:cs="SimHei"/>
          <w:sz w:val="31"/>
          <w:szCs w:val="31"/>
          <w:spacing w:val="-3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ToB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超级应用的基本特征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5" w:right="111" w:firstLine="599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Gartner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定义的超级应用至少有五个特征，包括一套</w:t>
      </w:r>
      <w:r>
        <w:rPr>
          <w:rFonts w:ascii="SimSun" w:hAnsi="SimSun" w:eastAsia="SimSun" w:cs="SimSun"/>
          <w:sz w:val="30"/>
          <w:szCs w:val="30"/>
        </w:rPr>
        <w:t>能吸引</w:t>
      </w:r>
      <w:r>
        <w:rPr>
          <w:rFonts w:ascii="SimSun" w:hAnsi="SimSun" w:eastAsia="SimSun" w:cs="SimSun"/>
          <w:sz w:val="30"/>
          <w:szCs w:val="30"/>
          <w:spacing w:val="-4"/>
        </w:rPr>
        <w:t>用户的核心功能，支持小程序设计和开发的框架、发布机制、数</w:t>
      </w:r>
      <w:r>
        <w:rPr>
          <w:rFonts w:ascii="SimSun" w:hAnsi="SimSun" w:eastAsia="SimSun" w:cs="SimSun"/>
          <w:sz w:val="30"/>
          <w:szCs w:val="30"/>
          <w:spacing w:val="-4"/>
        </w:rPr>
        <w:t>据共享机制，以及小程序的用户发现和激活机制，这几个特征在</w:t>
      </w:r>
      <w:r>
        <w:rPr>
          <w:rFonts w:ascii="SimSun" w:hAnsi="SimSun" w:eastAsia="SimSun" w:cs="SimSun"/>
          <w:sz w:val="30"/>
          <w:szCs w:val="30"/>
          <w:spacing w:val="-8"/>
        </w:rPr>
        <w:t>钉钉的双重平台属性中均有所体现。首先，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钉钉是一个协同办公</w:t>
      </w:r>
      <w:r>
        <w:rPr>
          <w:rFonts w:ascii="SimSun" w:hAnsi="SimSun" w:eastAsia="SimSun" w:cs="SimSun"/>
          <w:sz w:val="30"/>
          <w:szCs w:val="30"/>
          <w:spacing w:val="-14"/>
        </w:rPr>
        <w:t>平台，自研文档、项目、会议、音视频、报表、考勤等基础产品，</w:t>
      </w:r>
      <w:r>
        <w:rPr>
          <w:rFonts w:ascii="SimSun" w:hAnsi="SimSun" w:eastAsia="SimSun" w:cs="SimSun"/>
          <w:sz w:val="30"/>
          <w:szCs w:val="30"/>
          <w:spacing w:val="-2"/>
        </w:rPr>
        <w:t>以免费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OA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吸引用户使用，其最大特点是可以在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IM </w:t>
      </w:r>
      <w:r>
        <w:rPr>
          <w:rFonts w:ascii="SimSun" w:hAnsi="SimSun" w:eastAsia="SimSun" w:cs="SimSun"/>
          <w:sz w:val="30"/>
          <w:szCs w:val="30"/>
          <w:spacing w:val="-2"/>
        </w:rPr>
        <w:t>这种最高频</w:t>
      </w:r>
      <w:r>
        <w:rPr>
          <w:rFonts w:ascii="SimSun" w:hAnsi="SimSun" w:eastAsia="SimSun" w:cs="SimSun"/>
          <w:sz w:val="30"/>
          <w:szCs w:val="30"/>
          <w:spacing w:val="-9"/>
        </w:rPr>
        <w:t>协作场景上，将消息进行组织化、结构化， 形成工作指令，让用</w:t>
      </w:r>
      <w:r>
        <w:rPr>
          <w:rFonts w:ascii="SimSun" w:hAnsi="SimSun" w:eastAsia="SimSun" w:cs="SimSun"/>
          <w:sz w:val="30"/>
          <w:szCs w:val="30"/>
          <w:spacing w:val="-7"/>
        </w:rPr>
        <w:t>户在单聊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群聊中完成业务处理。同时，钉钉也是阿里云的应用底</w:t>
      </w:r>
    </w:p>
    <w:p>
      <w:pPr>
        <w:spacing w:line="262" w:lineRule="auto"/>
        <w:rPr>
          <w:rFonts w:ascii="Arial"/>
          <w:sz w:val="21"/>
        </w:rPr>
      </w:pPr>
      <w:r>
        <w:pict>
          <v:shape id="_x0000_s2" style="position:absolute;margin-left:0.72599pt;margin-top:9.85334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1" w:right="256" w:firstLine="1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</w:rPr>
        <w:t>Zoho One 是 Zoho公司 2017 年推出的一体化企业管理云平台，</w:t>
      </w:r>
      <w:r>
        <w:rPr>
          <w:rFonts w:ascii="DengXian" w:hAnsi="DengXian" w:eastAsia="DengXian" w:cs="DengXian"/>
          <w:sz w:val="21"/>
          <w:szCs w:val="21"/>
          <w:spacing w:val="-19"/>
        </w:rPr>
        <w:t xml:space="preserve"> </w:t>
      </w:r>
      <w:r>
        <w:rPr>
          <w:rFonts w:ascii="DengXian" w:hAnsi="DengXian" w:eastAsia="DengXian" w:cs="DengXian"/>
          <w:sz w:val="21"/>
          <w:szCs w:val="21"/>
        </w:rPr>
        <w:t>内含 40+款软件，2022</w:t>
      </w:r>
      <w:r>
        <w:rPr>
          <w:rFonts w:ascii="DengXian" w:hAnsi="DengXian" w:eastAsia="DengXian" w:cs="DengXian"/>
          <w:sz w:val="21"/>
          <w:szCs w:val="21"/>
          <w:spacing w:val="-1"/>
        </w:rPr>
        <w:t>财年营收增幅达 62%</w:t>
      </w:r>
    </w:p>
    <w:p>
      <w:pPr>
        <w:spacing w:line="243" w:lineRule="auto"/>
        <w:sectPr>
          <w:pgSz w:w="11907" w:h="16839"/>
          <w:pgMar w:top="1431" w:right="168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7" w:firstLine="1"/>
        <w:spacing w:before="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座，重点打造低代码、酷应用、连接器和数据资产四个开放平台</w:t>
      </w:r>
      <w:r>
        <w:rPr>
          <w:rFonts w:ascii="SimSun" w:hAnsi="SimSun" w:eastAsia="SimSun" w:cs="SimSun"/>
          <w:sz w:val="30"/>
          <w:szCs w:val="30"/>
          <w:spacing w:val="-8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PaaS</w:t>
      </w:r>
      <w:r>
        <w:rPr>
          <w:rFonts w:ascii="SimSun" w:hAnsi="SimSun" w:eastAsia="SimSun" w:cs="SimSun"/>
          <w:sz w:val="30"/>
          <w:szCs w:val="30"/>
          <w:spacing w:val="-76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8"/>
        </w:rPr>
        <w:t>构建起覆盖人、财、物、产、供、销、存等各环节</w:t>
      </w:r>
      <w:r>
        <w:rPr>
          <w:rFonts w:ascii="SimSun" w:hAnsi="SimSun" w:eastAsia="SimSun" w:cs="SimSun"/>
          <w:sz w:val="30"/>
          <w:szCs w:val="30"/>
          <w:spacing w:val="-9"/>
        </w:rPr>
        <w:t>的应</w:t>
      </w:r>
      <w:r>
        <w:rPr>
          <w:rFonts w:ascii="SimSun" w:hAnsi="SimSun" w:eastAsia="SimSun" w:cs="SimSun"/>
          <w:sz w:val="30"/>
          <w:szCs w:val="30"/>
          <w:spacing w:val="-14"/>
        </w:rPr>
        <w:t>用生态，并推出“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OA+X</w:t>
      </w:r>
      <w:r>
        <w:rPr>
          <w:rFonts w:ascii="SimSun" w:hAnsi="SimSun" w:eastAsia="SimSun" w:cs="SimSun"/>
          <w:sz w:val="30"/>
          <w:szCs w:val="30"/>
          <w:spacing w:val="-14"/>
        </w:rPr>
        <w:t>”（如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OA+</w:t>
      </w:r>
      <w:r>
        <w:rPr>
          <w:rFonts w:ascii="SimSun" w:hAnsi="SimSun" w:eastAsia="SimSun" w:cs="SimSun"/>
          <w:sz w:val="30"/>
          <w:szCs w:val="30"/>
          <w:spacing w:val="-14"/>
        </w:rPr>
        <w:t>供销存、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OA+</w:t>
      </w:r>
      <w:r>
        <w:rPr>
          <w:rFonts w:ascii="SimSun" w:hAnsi="SimSun" w:eastAsia="SimSun" w:cs="SimSun"/>
          <w:sz w:val="30"/>
          <w:szCs w:val="30"/>
          <w:spacing w:val="-14"/>
        </w:rPr>
        <w:t>财务）一体化模</w:t>
      </w:r>
      <w:r>
        <w:rPr>
          <w:rFonts w:ascii="SimSun" w:hAnsi="SimSun" w:eastAsia="SimSun" w:cs="SimSun"/>
          <w:sz w:val="30"/>
          <w:szCs w:val="30"/>
          <w:spacing w:val="-4"/>
        </w:rPr>
        <w:t>式，将伙伴和客户的复杂应用系统解构，以组件方式嵌入钉钉工</w:t>
      </w:r>
      <w:r>
        <w:rPr>
          <w:rFonts w:ascii="SimSun" w:hAnsi="SimSun" w:eastAsia="SimSun" w:cs="SimSun"/>
          <w:sz w:val="30"/>
          <w:szCs w:val="30"/>
          <w:spacing w:val="-1"/>
        </w:rPr>
        <w:t>作台、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OA  </w:t>
      </w:r>
      <w:r>
        <w:rPr>
          <w:rFonts w:ascii="SimSun" w:hAnsi="SimSun" w:eastAsia="SimSun" w:cs="SimSun"/>
          <w:sz w:val="30"/>
          <w:szCs w:val="30"/>
          <w:spacing w:val="-1"/>
        </w:rPr>
        <w:t>审批等高频协作场域，实现与钉钉基础功能的融合，</w:t>
      </w:r>
      <w:r>
        <w:rPr>
          <w:rFonts w:ascii="SimSun" w:hAnsi="SimSun" w:eastAsia="SimSun" w:cs="SimSun"/>
          <w:sz w:val="30"/>
          <w:szCs w:val="30"/>
          <w:spacing w:val="-6"/>
        </w:rPr>
        <w:t>降低应用的使用门槛。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361"/>
        <w:spacing w:line="4510" w:lineRule="exact"/>
        <w:rPr/>
      </w:pPr>
      <w:r>
        <w:rPr>
          <w:position w:val="-90"/>
        </w:rPr>
        <w:drawing>
          <wp:inline distT="0" distB="0" distL="0" distR="0">
            <wp:extent cx="4859046" cy="28638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9046" cy="286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25" w:right="73" w:firstLine="601"/>
        <w:spacing w:before="98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钉钉有明确的生态定位，即自身坚持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PaaS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化，</w:t>
      </w:r>
      <w:r>
        <w:rPr>
          <w:rFonts w:ascii="SimSun" w:hAnsi="SimSun" w:eastAsia="SimSun" w:cs="SimSun"/>
          <w:sz w:val="30"/>
          <w:szCs w:val="30"/>
          <w:spacing w:val="-2"/>
        </w:rPr>
        <w:t>其他全部交</w:t>
      </w:r>
      <w:r>
        <w:rPr>
          <w:rFonts w:ascii="SimSun" w:hAnsi="SimSun" w:eastAsia="SimSun" w:cs="SimSun"/>
          <w:sz w:val="30"/>
          <w:szCs w:val="30"/>
          <w:spacing w:val="-1"/>
        </w:rPr>
        <w:t>给生态做，包括应用、行业解决方案、硬件等。截止到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10"/>
        </w:rPr>
        <w:t>底，钉钉上的企业组织数超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2300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万，低代码应用数量超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500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万。</w:t>
      </w:r>
      <w:r>
        <w:rPr>
          <w:rFonts w:ascii="SimSun" w:hAnsi="SimSun" w:eastAsia="SimSun" w:cs="SimSun"/>
          <w:sz w:val="30"/>
          <w:szCs w:val="30"/>
          <w:spacing w:val="-4"/>
        </w:rPr>
        <w:t>数据侧的快速增长，反映出钉钉的开放程度、服务能力、对企业</w:t>
      </w:r>
      <w:r>
        <w:rPr>
          <w:rFonts w:ascii="SimSun" w:hAnsi="SimSun" w:eastAsia="SimSun" w:cs="SimSun"/>
          <w:sz w:val="30"/>
          <w:szCs w:val="30"/>
          <w:spacing w:val="-1"/>
        </w:rPr>
        <w:t>组织和生态的吸引力在不断提升，已初步具备成为</w:t>
      </w:r>
      <w:r>
        <w:rPr>
          <w:rFonts w:ascii="SimSun" w:hAnsi="SimSun" w:eastAsia="SimSun" w:cs="SimSun"/>
          <w:sz w:val="30"/>
          <w:szCs w:val="3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ToB  </w:t>
      </w:r>
      <w:r>
        <w:rPr>
          <w:rFonts w:ascii="SimSun" w:hAnsi="SimSun" w:eastAsia="SimSun" w:cs="SimSun"/>
          <w:sz w:val="30"/>
          <w:szCs w:val="30"/>
          <w:spacing w:val="-2"/>
        </w:rPr>
        <w:t>超级应</w:t>
      </w:r>
      <w:r>
        <w:rPr>
          <w:rFonts w:ascii="SimSun" w:hAnsi="SimSun" w:eastAsia="SimSun" w:cs="SimSun"/>
          <w:sz w:val="30"/>
          <w:szCs w:val="30"/>
          <w:spacing w:val="-9"/>
        </w:rPr>
        <w:t>用的条件。</w:t>
      </w:r>
    </w:p>
    <w:p>
      <w:pPr>
        <w:ind w:firstLine="14"/>
        <w:spacing w:before="60" w:line="2596" w:lineRule="exact"/>
        <w:rPr/>
      </w:pPr>
      <w:r>
        <w:rPr>
          <w:position w:val="-51"/>
        </w:rPr>
        <w:drawing>
          <wp:inline distT="0" distB="0" distL="0" distR="0">
            <wp:extent cx="5227320" cy="16484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7320" cy="16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6" w:lineRule="exact"/>
        <w:sectPr>
          <w:pgSz w:w="11907" w:h="16839"/>
          <w:pgMar w:top="1431" w:right="1722" w:bottom="0" w:left="1785" w:header="0" w:footer="0" w:gutter="0"/>
        </w:sectPr>
        <w:rPr/>
      </w:pPr>
    </w:p>
    <w:p>
      <w:pPr>
        <w:ind w:left="675"/>
        <w:spacing w:before="7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二、钉钉向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ToB</w:t>
      </w:r>
      <w:r>
        <w:rPr>
          <w:rFonts w:ascii="SimHei" w:hAnsi="SimHei" w:eastAsia="SimHei" w:cs="SimHei"/>
          <w:sz w:val="31"/>
          <w:szCs w:val="31"/>
          <w:spacing w:val="-6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超级应用进阶的路径逐渐明晰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．发展逻辑与产业互联思维深度融合</w:t>
      </w:r>
    </w:p>
    <w:p>
      <w:pPr>
        <w:ind w:left="25" w:right="144" w:firstLine="601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钉钉把提升跨组织的协同效率作为重点发展方向之一</w:t>
      </w:r>
      <w:r>
        <w:rPr>
          <w:rFonts w:ascii="SimSun" w:hAnsi="SimSun" w:eastAsia="SimSun" w:cs="SimSun"/>
          <w:sz w:val="30"/>
          <w:szCs w:val="30"/>
          <w:spacing w:val="-5"/>
        </w:rPr>
        <w:t>，通过</w:t>
      </w:r>
      <w:r>
        <w:rPr>
          <w:rFonts w:ascii="SimSun" w:hAnsi="SimSun" w:eastAsia="SimSun" w:cs="SimSun"/>
          <w:sz w:val="30"/>
          <w:szCs w:val="30"/>
          <w:spacing w:val="-4"/>
        </w:rPr>
        <w:t>在“群”中植入上下游需要的组件，把业务流移植到群内，降低</w:t>
      </w:r>
      <w:r>
        <w:rPr>
          <w:rFonts w:ascii="SimSun" w:hAnsi="SimSun" w:eastAsia="SimSun" w:cs="SimSun"/>
          <w:sz w:val="30"/>
          <w:szCs w:val="30"/>
        </w:rPr>
        <w:t>跨组织的协同门槛，同时，从产业链龙头企业切入，以点连线，</w:t>
      </w:r>
      <w:r>
        <w:rPr>
          <w:rFonts w:ascii="SimSun" w:hAnsi="SimSun" w:eastAsia="SimSun" w:cs="SimSun"/>
          <w:sz w:val="30"/>
          <w:szCs w:val="30"/>
          <w:spacing w:val="-8"/>
        </w:rPr>
        <w:t>带动上下游企业的数字化转型。例如，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一汽大众将上千家供应商</w:t>
      </w:r>
      <w:r>
        <w:rPr>
          <w:rFonts w:ascii="SimSun" w:hAnsi="SimSun" w:eastAsia="SimSun" w:cs="SimSun"/>
          <w:sz w:val="30"/>
          <w:szCs w:val="30"/>
          <w:spacing w:val="-1"/>
        </w:rPr>
        <w:t>拉入钉钉群，实现一点配货、调货，并推荐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24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家零</w:t>
      </w:r>
      <w:r>
        <w:rPr>
          <w:rFonts w:ascii="SimSun" w:hAnsi="SimSun" w:eastAsia="SimSun" w:cs="SimSun"/>
          <w:sz w:val="30"/>
          <w:szCs w:val="30"/>
          <w:spacing w:val="-2"/>
        </w:rPr>
        <w:t>部件商使用</w:t>
      </w:r>
      <w:r>
        <w:rPr>
          <w:rFonts w:ascii="SimSun" w:hAnsi="SimSun" w:eastAsia="SimSun" w:cs="SimSun"/>
          <w:sz w:val="30"/>
          <w:szCs w:val="30"/>
          <w:spacing w:val="-7"/>
        </w:rPr>
        <w:t>一汽基于钉钉低代码平台自建的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系统，实现关键数据同频。</w:t>
      </w:r>
    </w:p>
    <w:p>
      <w:pPr>
        <w:ind w:left="26" w:right="252" w:firstLine="626"/>
        <w:spacing w:before="27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围绕产业供需匹配和连接问题，钉钉自定位为“信任中介</w:t>
      </w:r>
      <w:r>
        <w:rPr>
          <w:rFonts w:ascii="SimSun" w:hAnsi="SimSun" w:eastAsia="SimSun" w:cs="SimSun"/>
          <w:sz w:val="30"/>
          <w:szCs w:val="30"/>
          <w:spacing w:val="-9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”，</w:t>
      </w:r>
      <w:r>
        <w:rPr>
          <w:rFonts w:ascii="SimSun" w:hAnsi="SimSun" w:eastAsia="SimSun" w:cs="SimSun"/>
          <w:sz w:val="30"/>
          <w:szCs w:val="30"/>
          <w:spacing w:val="-10"/>
        </w:rPr>
        <w:t>推出“钉选”平台， 汇聚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SaaS </w:t>
      </w:r>
      <w:r>
        <w:rPr>
          <w:rFonts w:ascii="SimSun" w:hAnsi="SimSun" w:eastAsia="SimSun" w:cs="SimSun"/>
          <w:sz w:val="30"/>
          <w:szCs w:val="30"/>
          <w:spacing w:val="-10"/>
        </w:rPr>
        <w:t>应用、采购、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办公租赁、差旅等</w:t>
      </w:r>
      <w:r>
        <w:rPr>
          <w:rFonts w:ascii="SimSun" w:hAnsi="SimSun" w:eastAsia="SimSun" w:cs="SimSun"/>
          <w:sz w:val="30"/>
          <w:szCs w:val="30"/>
          <w:spacing w:val="-4"/>
        </w:rPr>
        <w:t>八个板块，为企业提供一站式购齐服务，降低以往离散式、多平</w:t>
      </w:r>
      <w:r>
        <w:rPr>
          <w:rFonts w:ascii="SimSun" w:hAnsi="SimSun" w:eastAsia="SimSun" w:cs="SimSun"/>
          <w:sz w:val="30"/>
          <w:szCs w:val="30"/>
          <w:spacing w:val="-2"/>
        </w:rPr>
        <w:t>台获取门槛。钉钉试图以“钉选”撬动其上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2300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 </w:t>
      </w:r>
      <w:r>
        <w:rPr>
          <w:rFonts w:ascii="SimSun" w:hAnsi="SimSun" w:eastAsia="SimSun" w:cs="SimSun"/>
          <w:sz w:val="30"/>
          <w:szCs w:val="30"/>
          <w:spacing w:val="-2"/>
        </w:rPr>
        <w:t>端客群和</w:t>
      </w:r>
      <w:r>
        <w:rPr>
          <w:rFonts w:ascii="SimSun" w:hAnsi="SimSun" w:eastAsia="SimSun" w:cs="SimSun"/>
          <w:sz w:val="30"/>
          <w:szCs w:val="30"/>
          <w:spacing w:val="-4"/>
        </w:rPr>
        <w:t>需求。</w:t>
      </w:r>
    </w:p>
    <w:p>
      <w:pPr>
        <w:ind w:left="624"/>
        <w:spacing w:before="27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．聚焦大客户战略的商业化路径</w:t>
      </w:r>
    </w:p>
    <w:p>
      <w:pPr>
        <w:ind w:left="626"/>
        <w:spacing w:before="320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钉钉面向客户和伙伴构建三种商业模式，即“三专”年费、</w:t>
      </w:r>
    </w:p>
    <w:p>
      <w:pPr>
        <w:ind w:left="33" w:hanging="8"/>
        <w:spacing w:before="65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平台分润和硬件许可模式。大客户战略是钉钉商业</w:t>
      </w:r>
      <w:r>
        <w:rPr>
          <w:rFonts w:ascii="SimSun" w:hAnsi="SimSun" w:eastAsia="SimSun" w:cs="SimSun"/>
          <w:sz w:val="30"/>
          <w:szCs w:val="30"/>
          <w:spacing w:val="-6"/>
        </w:rPr>
        <w:t>化的关键一环，</w:t>
      </w:r>
      <w:r>
        <w:rPr>
          <w:rFonts w:ascii="SimSun" w:hAnsi="SimSun" w:eastAsia="SimSun" w:cs="SimSun"/>
          <w:sz w:val="30"/>
          <w:szCs w:val="30"/>
          <w:spacing w:val="-2"/>
        </w:rPr>
        <w:t>原因之一是大客户付费意愿相对较强，通常为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PaaS </w:t>
      </w:r>
      <w:r>
        <w:rPr>
          <w:rFonts w:ascii="SimSun" w:hAnsi="SimSun" w:eastAsia="SimSun" w:cs="SimSun"/>
          <w:sz w:val="30"/>
          <w:szCs w:val="30"/>
          <w:spacing w:val="-2"/>
        </w:rPr>
        <w:t>企业贡献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70%</w:t>
      </w:r>
      <w:r>
        <w:rPr>
          <w:rFonts w:ascii="SimSun" w:hAnsi="SimSun" w:eastAsia="SimSun" w:cs="SimSun"/>
          <w:sz w:val="30"/>
          <w:szCs w:val="30"/>
          <w:spacing w:val="1"/>
        </w:rPr>
        <w:t>以上的收入，二是大客户的个性化需求能推动钉钉迭代和创新，</w:t>
      </w:r>
    </w:p>
    <w:p>
      <w:pPr>
        <w:ind w:left="32" w:right="252" w:firstLine="22"/>
        <w:spacing w:before="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中小企业主要通过钉钉解决通用性问题，但面对大客户，则需要</w:t>
      </w:r>
      <w:r>
        <w:rPr>
          <w:rFonts w:ascii="SimSun" w:hAnsi="SimSun" w:eastAsia="SimSun" w:cs="SimSun"/>
          <w:sz w:val="30"/>
          <w:szCs w:val="30"/>
          <w:spacing w:val="-4"/>
        </w:rPr>
        <w:t>具备对各行业痛点的洞察力和落地产品的执行力，这对于钉钉的</w:t>
      </w:r>
      <w:r>
        <w:rPr>
          <w:rFonts w:ascii="SimSun" w:hAnsi="SimSun" w:eastAsia="SimSun" w:cs="SimSun"/>
          <w:sz w:val="30"/>
          <w:szCs w:val="30"/>
          <w:spacing w:val="-3"/>
        </w:rPr>
        <w:t>自我进化和保持行业头部位置具有重要作用。</w:t>
      </w:r>
    </w:p>
    <w:p>
      <w:pPr>
        <w:ind w:firstLine="669"/>
        <w:spacing w:before="159" w:line="3309" w:lineRule="exact"/>
        <w:rPr/>
      </w:pPr>
      <w:r>
        <w:rPr>
          <w:position w:val="-66"/>
        </w:rPr>
        <w:drawing>
          <wp:inline distT="0" distB="0" distL="0" distR="0">
            <wp:extent cx="4351019" cy="210137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1019" cy="21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09" w:lineRule="exact"/>
        <w:sectPr>
          <w:pgSz w:w="11907" w:h="16839"/>
          <w:pgMar w:top="1431" w:right="1545" w:bottom="0" w:left="1785" w:header="0" w:footer="0" w:gutter="0"/>
        </w:sectPr>
        <w:rPr/>
      </w:pPr>
    </w:p>
    <w:p>
      <w:pPr>
        <w:ind w:left="25" w:firstLine="601"/>
        <w:spacing w:before="8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通过成立大客户专门服务团队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</w:t>
      </w:r>
      <w:r>
        <w:rPr>
          <w:rFonts w:ascii="SimSun" w:hAnsi="SimSun" w:eastAsia="SimSun" w:cs="SimSun"/>
          <w:sz w:val="30"/>
          <w:szCs w:val="30"/>
          <w:spacing w:val="-7"/>
        </w:rPr>
        <w:t>、打造即开即用的专属底座，</w:t>
      </w:r>
      <w:r>
        <w:rPr>
          <w:rFonts w:ascii="SimSun" w:hAnsi="SimSun" w:eastAsia="SimSun" w:cs="SimSun"/>
          <w:sz w:val="30"/>
          <w:szCs w:val="30"/>
          <w:spacing w:val="-8"/>
        </w:rPr>
        <w:t>并推出金融钉、制造钉等多个行业解决方案，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钉钉将服务能力从</w:t>
      </w:r>
      <w:r>
        <w:rPr>
          <w:rFonts w:ascii="SimSun" w:hAnsi="SimSun" w:eastAsia="SimSun" w:cs="SimSun"/>
          <w:sz w:val="30"/>
          <w:szCs w:val="30"/>
          <w:spacing w:val="-8"/>
        </w:rPr>
        <w:t>解决组织效率问题扩展到解决企业生产效率、成本问题，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服务范</w:t>
      </w:r>
      <w:r>
        <w:rPr>
          <w:rFonts w:ascii="SimSun" w:hAnsi="SimSun" w:eastAsia="SimSun" w:cs="SimSun"/>
          <w:sz w:val="30"/>
          <w:szCs w:val="30"/>
          <w:spacing w:val="-2"/>
        </w:rPr>
        <w:t>围覆盖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个一级行业、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个二级行业，孵化</w:t>
      </w:r>
      <w:r>
        <w:rPr>
          <w:rFonts w:ascii="SimSun" w:hAnsi="SimSun" w:eastAsia="SimSun" w:cs="SimSun"/>
          <w:sz w:val="30"/>
          <w:szCs w:val="30"/>
          <w:spacing w:val="-3"/>
        </w:rPr>
        <w:t>柳钢钉等多个标杆</w:t>
      </w:r>
      <w:r>
        <w:rPr>
          <w:rFonts w:ascii="SimSun" w:hAnsi="SimSun" w:eastAsia="SimSun" w:cs="SimSun"/>
          <w:sz w:val="30"/>
          <w:szCs w:val="30"/>
        </w:rPr>
        <w:t>案例。目前钉钉上的中小企业和大客户数量对半，且近半收入、</w:t>
      </w:r>
      <w:r>
        <w:rPr>
          <w:rFonts w:ascii="SimSun" w:hAnsi="SimSun" w:eastAsia="SimSun" w:cs="SimSun"/>
          <w:sz w:val="30"/>
          <w:szCs w:val="30"/>
          <w:spacing w:val="-1"/>
        </w:rPr>
        <w:t>超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1/3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的活跃用户来自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2000 </w:t>
      </w:r>
      <w:r>
        <w:rPr>
          <w:rFonts w:ascii="SimSun" w:hAnsi="SimSun" w:eastAsia="SimSun" w:cs="SimSun"/>
          <w:sz w:val="30"/>
          <w:szCs w:val="30"/>
          <w:spacing w:val="-1"/>
        </w:rPr>
        <w:t>人以上的大型企业。</w:t>
      </w:r>
    </w:p>
    <w:p>
      <w:pPr>
        <w:ind w:firstLine="14"/>
        <w:spacing w:line="3240" w:lineRule="exact"/>
        <w:rPr/>
      </w:pPr>
      <w:r>
        <w:rPr>
          <w:position w:val="-64"/>
        </w:rPr>
        <w:drawing>
          <wp:inline distT="0" distB="0" distL="0" distR="0">
            <wp:extent cx="5291328" cy="20574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132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621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．抢占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大模型赋能生产工具的先发优势</w:t>
      </w:r>
    </w:p>
    <w:p>
      <w:pPr>
        <w:ind w:left="25" w:right="106" w:firstLine="601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钉钉优先聚焦群聊、文档、视频会议、应用开发四个高频场</w:t>
      </w:r>
      <w:r>
        <w:rPr>
          <w:rFonts w:ascii="SimSun" w:hAnsi="SimSun" w:eastAsia="SimSun" w:cs="SimSun"/>
          <w:sz w:val="30"/>
          <w:szCs w:val="30"/>
          <w:spacing w:val="-1"/>
        </w:rPr>
        <w:t>景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化，并计划一年内完成所有场景的智能化布局。钉钉之所</w:t>
      </w:r>
      <w:r>
        <w:rPr>
          <w:rFonts w:ascii="SimSun" w:hAnsi="SimSun" w:eastAsia="SimSun" w:cs="SimSun"/>
          <w:sz w:val="30"/>
          <w:szCs w:val="30"/>
          <w:spacing w:val="-4"/>
        </w:rPr>
        <w:t>以能与大模型实现快速对接，得益于云钉一体战略，阿里云的数</w:t>
      </w:r>
      <w:r>
        <w:rPr>
          <w:rFonts w:ascii="SimSun" w:hAnsi="SimSun" w:eastAsia="SimSun" w:cs="SimSun"/>
          <w:sz w:val="30"/>
          <w:szCs w:val="30"/>
          <w:spacing w:val="-4"/>
        </w:rPr>
        <w:t>据、算法、算力优势，以及钉钉自身积累的行业结构化数据和丰</w:t>
      </w:r>
      <w:r>
        <w:rPr>
          <w:rFonts w:ascii="SimSun" w:hAnsi="SimSun" w:eastAsia="SimSun" w:cs="SimSun"/>
          <w:sz w:val="30"/>
          <w:szCs w:val="30"/>
          <w:spacing w:val="-3"/>
        </w:rPr>
        <w:t>富业务场景，是大模型在钉钉落地的基础。</w:t>
      </w:r>
    </w:p>
    <w:p>
      <w:pPr>
        <w:ind w:left="5" w:right="106" w:firstLine="624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大模型重塑钉钉主要围绕三个方面：一是工具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化，钉钉</w:t>
      </w:r>
      <w:r>
        <w:rPr>
          <w:rFonts w:ascii="SimSun" w:hAnsi="SimSun" w:eastAsia="SimSun" w:cs="SimSun"/>
          <w:sz w:val="30"/>
          <w:szCs w:val="30"/>
          <w:spacing w:val="-13"/>
        </w:rPr>
        <w:t>上从办公、应用开发到打车、订餐、买机票等</w:t>
      </w:r>
      <w:r>
        <w:rPr>
          <w:rFonts w:ascii="SimSun" w:hAnsi="SimSun" w:eastAsia="SimSun" w:cs="SimSun"/>
          <w:sz w:val="30"/>
          <w:szCs w:val="30"/>
          <w:spacing w:val="-14"/>
        </w:rPr>
        <w:t>一系列个体化行为，</w:t>
      </w:r>
      <w:r>
        <w:rPr>
          <w:rFonts w:ascii="SimSun" w:hAnsi="SimSun" w:eastAsia="SimSun" w:cs="SimSun"/>
          <w:sz w:val="30"/>
          <w:szCs w:val="30"/>
          <w:spacing w:val="-4"/>
        </w:rPr>
        <w:t>即生产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+</w:t>
      </w:r>
      <w:r>
        <w:rPr>
          <w:rFonts w:ascii="SimSun" w:hAnsi="SimSun" w:eastAsia="SimSun" w:cs="SimSun"/>
          <w:sz w:val="30"/>
          <w:szCs w:val="30"/>
          <w:spacing w:val="-4"/>
        </w:rPr>
        <w:t>生活，都将借助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助手完成；二是生态赋能，钉钉</w:t>
      </w:r>
      <w:r>
        <w:rPr>
          <w:rFonts w:ascii="SimSun" w:hAnsi="SimSun" w:eastAsia="SimSun" w:cs="SimSun"/>
          <w:sz w:val="30"/>
          <w:szCs w:val="30"/>
          <w:spacing w:val="-5"/>
        </w:rPr>
        <w:t>正通</w:t>
      </w:r>
      <w:r>
        <w:rPr>
          <w:rFonts w:ascii="SimSun" w:hAnsi="SimSun" w:eastAsia="SimSun" w:cs="SimSun"/>
          <w:sz w:val="30"/>
          <w:szCs w:val="30"/>
          <w:spacing w:val="-4"/>
        </w:rPr>
        <w:t>过繁星、恒星计划与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spacing w:val="-4"/>
        </w:rPr>
        <w:t>厂商进行大模型能力对接；三是商业</w:t>
      </w:r>
      <w:r>
        <w:rPr>
          <w:rFonts w:ascii="SimSun" w:hAnsi="SimSun" w:eastAsia="SimSun" w:cs="SimSun"/>
          <w:sz w:val="30"/>
          <w:szCs w:val="30"/>
          <w:spacing w:val="-7"/>
        </w:rPr>
        <w:t>创新，大模型能力首批计划向付费企业开放，采取订阅（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融入</w:t>
      </w:r>
      <w:r>
        <w:rPr>
          <w:rFonts w:ascii="SimSun" w:hAnsi="SimSun" w:eastAsia="SimSun" w:cs="SimSun"/>
          <w:sz w:val="30"/>
          <w:szCs w:val="30"/>
          <w:spacing w:val="-7"/>
        </w:rPr>
        <w:t>“三专”）和按次收费（按调用次数一次性购买用量）模式。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三、钉钉成为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ToB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超级应用面临的挑战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>
        <w:pict>
          <v:shape id="_x0000_s4" style="position:absolute;margin-left:0.72599pt;margin-top:10.2923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19"/>
        <w:spacing w:before="72" w:line="22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9"/>
        </w:rPr>
        <w:t>2</w:t>
      </w:r>
      <w:r>
        <w:rPr>
          <w:rFonts w:ascii="DengXian" w:hAnsi="DengXian" w:eastAsia="DengXian" w:cs="DengXian"/>
          <w:sz w:val="9"/>
          <w:szCs w:val="9"/>
          <w:spacing w:val="9"/>
          <w:w w:val="103"/>
          <w:position w:val="9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钉钉总人数约 1500 人，其中大客户服务团队约 200 人</w:t>
      </w:r>
    </w:p>
    <w:p>
      <w:pPr>
        <w:spacing w:line="226" w:lineRule="auto"/>
        <w:sectPr>
          <w:pgSz w:w="11907" w:h="16839"/>
          <w:pgMar w:top="1431" w:right="1691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32" w:firstLine="591"/>
        <w:spacing w:before="8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ToB </w:t>
      </w:r>
      <w:r>
        <w:rPr>
          <w:rFonts w:ascii="SimSun" w:hAnsi="SimSun" w:eastAsia="SimSun" w:cs="SimSun"/>
          <w:sz w:val="30"/>
          <w:szCs w:val="30"/>
          <w:spacing w:val="-4"/>
        </w:rPr>
        <w:t>超级应用的终极判断标准是商业成功，目前为止钉钉的</w:t>
      </w:r>
      <w:r>
        <w:rPr>
          <w:rFonts w:ascii="SimSun" w:hAnsi="SimSun" w:eastAsia="SimSun" w:cs="SimSun"/>
          <w:sz w:val="30"/>
          <w:szCs w:val="30"/>
          <w:spacing w:val="-4"/>
        </w:rPr>
        <w:t>商业化能力还未被证实，能否被大型企业组织持续选择，是</w:t>
      </w:r>
      <w:r>
        <w:rPr>
          <w:rFonts w:ascii="SimSun" w:hAnsi="SimSun" w:eastAsia="SimSun" w:cs="SimSun"/>
          <w:sz w:val="30"/>
          <w:szCs w:val="30"/>
          <w:spacing w:val="-5"/>
        </w:rPr>
        <w:t>钉钉</w:t>
      </w:r>
      <w:r>
        <w:rPr>
          <w:rFonts w:ascii="SimSun" w:hAnsi="SimSun" w:eastAsia="SimSun" w:cs="SimSun"/>
          <w:sz w:val="30"/>
          <w:szCs w:val="30"/>
          <w:spacing w:val="-6"/>
        </w:rPr>
        <w:t>商业模式落地的关键，背后考验的是其数字化服务的深度和质量。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．服务深度主要体现为一体化能力</w:t>
      </w:r>
    </w:p>
    <w:p>
      <w:pPr>
        <w:ind w:left="26" w:right="251" w:firstLine="603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大企业尤其是传统行业的业务场景复杂多样，</w:t>
      </w:r>
      <w:r>
        <w:rPr>
          <w:rFonts w:ascii="SimSun" w:hAnsi="SimSun" w:eastAsia="SimSun" w:cs="SimSun"/>
          <w:sz w:val="30"/>
          <w:szCs w:val="30"/>
          <w:spacing w:val="-5"/>
        </w:rPr>
        <w:t>且存在较多历</w:t>
      </w:r>
      <w:r>
        <w:rPr>
          <w:rFonts w:ascii="SimSun" w:hAnsi="SimSun" w:eastAsia="SimSun" w:cs="SimSun"/>
          <w:sz w:val="30"/>
          <w:szCs w:val="30"/>
          <w:spacing w:val="-4"/>
        </w:rPr>
        <w:t>史遗留系统，互联互通是数字化转型的最大难点，这要求钉钉必</w:t>
      </w:r>
      <w:r>
        <w:rPr>
          <w:rFonts w:ascii="SimSun" w:hAnsi="SimSun" w:eastAsia="SimSun" w:cs="SimSun"/>
          <w:sz w:val="30"/>
          <w:szCs w:val="30"/>
          <w:spacing w:val="-4"/>
        </w:rPr>
        <w:t>须具备强大的开放和兼容能力，即面向不同供应商的产品，能实</w:t>
      </w:r>
      <w:r>
        <w:rPr>
          <w:rFonts w:ascii="SimSun" w:hAnsi="SimSun" w:eastAsia="SimSun" w:cs="SimSun"/>
          <w:sz w:val="30"/>
          <w:szCs w:val="30"/>
          <w:spacing w:val="-7"/>
        </w:rPr>
        <w:t>现接口的全盘打通。为此钉钉打造连接器平台，当前可覆盖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200+</w:t>
      </w:r>
      <w:r>
        <w:rPr>
          <w:rFonts w:ascii="SimSun" w:hAnsi="SimSun" w:eastAsia="SimSun" w:cs="SimSun"/>
          <w:sz w:val="30"/>
          <w:szCs w:val="30"/>
          <w:spacing w:val="-4"/>
        </w:rPr>
        <w:t>个连接场景，但真正做到全面互联互通的案例较少，能否在真实</w:t>
      </w:r>
      <w:r>
        <w:rPr>
          <w:rFonts w:ascii="SimSun" w:hAnsi="SimSun" w:eastAsia="SimSun" w:cs="SimSun"/>
          <w:sz w:val="30"/>
          <w:szCs w:val="30"/>
          <w:spacing w:val="-2"/>
        </w:rPr>
        <w:t>企业场景中落地一体化能力，是钉钉面临的一个重要挑战。</w:t>
      </w:r>
    </w:p>
    <w:p>
      <w:pPr>
        <w:ind w:left="624"/>
        <w:spacing w:before="27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．服务质量主要体现为对交付环节的把控能力</w:t>
      </w:r>
    </w:p>
    <w:p>
      <w:pPr>
        <w:ind w:left="23" w:right="255" w:firstLine="603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尽管钉钉对生态伙伴（包括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厂商、集成商等）设定了</w:t>
      </w:r>
      <w:r>
        <w:rPr>
          <w:rFonts w:ascii="SimSun" w:hAnsi="SimSun" w:eastAsia="SimSun" w:cs="SimSun"/>
          <w:sz w:val="30"/>
          <w:szCs w:val="30"/>
          <w:spacing w:val="-4"/>
        </w:rPr>
        <w:t>一定的筛选门槛，但由于自身不做生产环节的软件，且服务对象</w:t>
      </w:r>
      <w:r>
        <w:rPr>
          <w:rFonts w:ascii="SimSun" w:hAnsi="SimSun" w:eastAsia="SimSun" w:cs="SimSun"/>
          <w:sz w:val="30"/>
          <w:szCs w:val="30"/>
          <w:spacing w:val="-4"/>
        </w:rPr>
        <w:t>由互联网转向产业的时间较短，行业知识和经验储备不足，导致</w:t>
      </w:r>
      <w:r>
        <w:rPr>
          <w:rFonts w:ascii="SimSun" w:hAnsi="SimSun" w:eastAsia="SimSun" w:cs="SimSun"/>
          <w:sz w:val="30"/>
          <w:szCs w:val="30"/>
          <w:spacing w:val="-8"/>
        </w:rPr>
        <w:t>其对产品、交付以及生态企业能力的判断可能存在偏差，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体现到</w:t>
      </w:r>
      <w:r>
        <w:rPr>
          <w:rFonts w:ascii="SimSun" w:hAnsi="SimSun" w:eastAsia="SimSun" w:cs="SimSun"/>
          <w:sz w:val="30"/>
          <w:szCs w:val="30"/>
          <w:spacing w:val="-4"/>
        </w:rPr>
        <w:t>执行结果上即是平台模型较难管控交付质量，最终会影响用户的</w:t>
      </w:r>
      <w:r>
        <w:rPr>
          <w:rFonts w:ascii="SimSun" w:hAnsi="SimSun" w:eastAsia="SimSun" w:cs="SimSun"/>
          <w:sz w:val="30"/>
          <w:szCs w:val="30"/>
          <w:spacing w:val="-6"/>
        </w:rPr>
        <w:t>购买和复购行为。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</w:t>
      </w:r>
      <w:r>
        <w:rPr>
          <w:rFonts w:ascii="SimHei" w:hAnsi="SimHei" w:eastAsia="SimHei" w:cs="SimHei"/>
          <w:sz w:val="31"/>
          <w:szCs w:val="31"/>
          <w:b/>
          <w:bCs/>
        </w:rPr>
        <w:t>ToB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超级应用对运营商的影响判断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25" w:right="22" w:firstLine="614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阿里、腾讯、微软等头部厂商引领下，“智能协同办公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+</w:t>
      </w:r>
      <w:r>
        <w:rPr>
          <w:rFonts w:ascii="SimSun" w:hAnsi="SimSun" w:eastAsia="SimSun" w:cs="SimSun"/>
          <w:sz w:val="30"/>
          <w:szCs w:val="30"/>
          <w:spacing w:val="-11"/>
        </w:rPr>
        <w:t>智能</w:t>
      </w:r>
      <w:r>
        <w:rPr>
          <w:rFonts w:ascii="SimSun" w:hAnsi="SimSun" w:eastAsia="SimSun" w:cs="SimSun"/>
          <w:sz w:val="30"/>
          <w:szCs w:val="30"/>
          <w:spacing w:val="1"/>
        </w:rPr>
        <w:t>应用底座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基础设施”将成为未来超级应用的主流形态，其</w:t>
      </w:r>
      <w:r>
        <w:rPr>
          <w:rFonts w:ascii="SimSun" w:hAnsi="SimSun" w:eastAsia="SimSun" w:cs="SimSun"/>
          <w:sz w:val="30"/>
          <w:szCs w:val="30"/>
        </w:rPr>
        <w:t>最终</w:t>
      </w:r>
      <w:r>
        <w:rPr>
          <w:rFonts w:ascii="SimSun" w:hAnsi="SimSun" w:eastAsia="SimSun" w:cs="SimSun"/>
          <w:sz w:val="30"/>
          <w:szCs w:val="30"/>
          <w:spacing w:val="-4"/>
        </w:rPr>
        <w:t>范式必然是，应用数量和覆盖面领先、具有强大的集成和一体化</w:t>
      </w:r>
      <w:r>
        <w:rPr>
          <w:rFonts w:ascii="SimSun" w:hAnsi="SimSun" w:eastAsia="SimSun" w:cs="SimSun"/>
          <w:sz w:val="30"/>
          <w:szCs w:val="30"/>
        </w:rPr>
        <w:t>能力，同时兼具定制化、协同性、复杂业务功能、数据整合性、</w:t>
      </w:r>
      <w:r>
        <w:rPr>
          <w:rFonts w:ascii="SimSun" w:hAnsi="SimSun" w:eastAsia="SimSun" w:cs="SimSun"/>
          <w:sz w:val="30"/>
          <w:szCs w:val="30"/>
          <w:spacing w:val="-6"/>
        </w:rPr>
        <w:t>高可扩展性等特色的产业数智化转型的创新底座。从这个视角看，</w:t>
      </w:r>
      <w:r>
        <w:rPr>
          <w:rFonts w:ascii="SimSun" w:hAnsi="SimSun" w:eastAsia="SimSun" w:cs="SimSun"/>
          <w:sz w:val="30"/>
          <w:szCs w:val="30"/>
          <w:spacing w:val="-5"/>
        </w:rPr>
        <w:t>超级应用至少给运营商带来三个影响：</w:t>
      </w:r>
    </w:p>
    <w:p>
      <w:pPr>
        <w:ind w:left="28" w:right="261" w:firstLine="608"/>
        <w:spacing w:before="27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．组装式、一体化趋势，对运营商的平台能力提出更高要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求</w:t>
      </w:r>
    </w:p>
    <w:p>
      <w:pPr>
        <w:rPr>
          <w:rFonts w:ascii="Arial"/>
          <w:sz w:val="21"/>
        </w:rPr>
      </w:pPr>
      <w:r/>
    </w:p>
    <w:p>
      <w:pPr>
        <w:ind w:left="626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产数供需匹配难度不断升级，不仅体现在单个业务环节，更</w:t>
      </w:r>
    </w:p>
    <w:p>
      <w:pPr>
        <w:spacing w:line="219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84" w:firstLine="1"/>
        <w:spacing w:before="90" w:line="25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体现在环节与环节之间的可连接度上，应用层面的一体化是数字</w:t>
      </w:r>
      <w:r>
        <w:rPr>
          <w:rFonts w:ascii="SimSun" w:hAnsi="SimSun" w:eastAsia="SimSun" w:cs="SimSun"/>
          <w:sz w:val="30"/>
          <w:szCs w:val="30"/>
          <w:spacing w:val="-4"/>
        </w:rPr>
        <w:t>化服务发展的必然节点，也是超级应用的优势和重点，但运营商</w:t>
      </w:r>
      <w:r>
        <w:rPr>
          <w:rFonts w:ascii="SimSun" w:hAnsi="SimSun" w:eastAsia="SimSun" w:cs="SimSun"/>
          <w:sz w:val="30"/>
          <w:szCs w:val="30"/>
          <w:spacing w:val="-5"/>
        </w:rPr>
        <w:t>在这方面的能力相对偏弱，亟需在当前纵向一体化（云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网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6"/>
        </w:rPr>
        <w:t>行业</w:t>
      </w:r>
      <w:r>
        <w:rPr>
          <w:rFonts w:ascii="SimSun" w:hAnsi="SimSun" w:eastAsia="SimSun" w:cs="SimSun"/>
          <w:sz w:val="30"/>
          <w:szCs w:val="30"/>
          <w:spacing w:val="-4"/>
        </w:rPr>
        <w:t>平台）优势基础上，进一步强化数字平台的开放性和兼容性，向</w:t>
      </w:r>
      <w:r>
        <w:rPr>
          <w:rFonts w:ascii="SimSun" w:hAnsi="SimSun" w:eastAsia="SimSun" w:cs="SimSun"/>
          <w:sz w:val="30"/>
          <w:szCs w:val="30"/>
          <w:spacing w:val="-4"/>
        </w:rPr>
        <w:t>上扩展应用的柔性装配和横向连接能力，构筑面向未来的多元化</w:t>
      </w:r>
      <w:r>
        <w:rPr>
          <w:rFonts w:ascii="SimSun" w:hAnsi="SimSun" w:eastAsia="SimSun" w:cs="SimSun"/>
          <w:sz w:val="30"/>
          <w:szCs w:val="30"/>
          <w:spacing w:val="-9"/>
        </w:rPr>
        <w:t>集成优势。</w:t>
      </w:r>
    </w:p>
    <w:p>
      <w:pPr>
        <w:ind w:firstLine="14"/>
        <w:spacing w:line="5510" w:lineRule="exact"/>
        <w:rPr/>
      </w:pPr>
      <w:r>
        <w:rPr>
          <w:position w:val="-110"/>
        </w:rPr>
        <w:drawing>
          <wp:inline distT="0" distB="0" distL="0" distR="0">
            <wp:extent cx="5253228" cy="34991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3228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29" w:right="88" w:firstLine="594"/>
        <w:spacing w:before="9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．超级应用将使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大模型的能力得到全面释放，推动产数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竞合升维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5" w:firstLine="602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作为生产力工具，超级应用囊括了大模型落地的多</w:t>
      </w:r>
      <w:r>
        <w:rPr>
          <w:rFonts w:ascii="SimSun" w:hAnsi="SimSun" w:eastAsia="SimSun" w:cs="SimSun"/>
          <w:sz w:val="30"/>
          <w:szCs w:val="30"/>
          <w:spacing w:val="-5"/>
        </w:rPr>
        <w:t>个典型场</w:t>
      </w:r>
      <w:r>
        <w:rPr>
          <w:rFonts w:ascii="SimSun" w:hAnsi="SimSun" w:eastAsia="SimSun" w:cs="SimSun"/>
          <w:sz w:val="30"/>
          <w:szCs w:val="30"/>
          <w:spacing w:val="-7"/>
        </w:rPr>
        <w:t>景，比如办公、开发等，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化带来效率跃升和应用极简化，最终</w:t>
      </w:r>
      <w:r>
        <w:rPr>
          <w:rFonts w:ascii="SimSun" w:hAnsi="SimSun" w:eastAsia="SimSun" w:cs="SimSun"/>
          <w:sz w:val="30"/>
          <w:szCs w:val="30"/>
          <w:spacing w:val="-4"/>
        </w:rPr>
        <w:t>影响可能是客户粘性增强、应用数量快速增长带动供给能力提升</w:t>
      </w:r>
      <w:r>
        <w:rPr>
          <w:rFonts w:ascii="SimSun" w:hAnsi="SimSun" w:eastAsia="SimSun" w:cs="SimSun"/>
          <w:sz w:val="30"/>
          <w:szCs w:val="30"/>
          <w:spacing w:val="-4"/>
        </w:rPr>
        <w:t>等；作为数字化底座，超级应用所积累的行业客户、应用和生态</w:t>
      </w:r>
      <w:r>
        <w:rPr>
          <w:rFonts w:ascii="SimSun" w:hAnsi="SimSun" w:eastAsia="SimSun" w:cs="SimSun"/>
          <w:sz w:val="30"/>
          <w:szCs w:val="30"/>
          <w:spacing w:val="-1"/>
        </w:rPr>
        <w:t>优势，将加速应用的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化改造和创新，并形成产业示范效应，</w:t>
      </w:r>
      <w:r>
        <w:rPr>
          <w:rFonts w:ascii="SimSun" w:hAnsi="SimSun" w:eastAsia="SimSun" w:cs="SimSun"/>
          <w:sz w:val="30"/>
          <w:szCs w:val="30"/>
          <w:spacing w:val="-3"/>
        </w:rPr>
        <w:t>未来没有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spacing w:val="-3"/>
        </w:rPr>
        <w:t>化的应用会失去竞争力，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能力将成为企业选择产</w:t>
      </w:r>
      <w:r>
        <w:rPr>
          <w:rFonts w:ascii="SimSun" w:hAnsi="SimSun" w:eastAsia="SimSun" w:cs="SimSun"/>
          <w:sz w:val="30"/>
          <w:szCs w:val="30"/>
          <w:spacing w:val="-4"/>
        </w:rPr>
        <w:t>数供应商、生态选择合作厂商的新标准和维度。运营商能否把握</w:t>
      </w:r>
      <w:r>
        <w:rPr>
          <w:rFonts w:ascii="SimSun" w:hAnsi="SimSun" w:eastAsia="SimSun" w:cs="SimSun"/>
          <w:sz w:val="30"/>
          <w:szCs w:val="30"/>
          <w:spacing w:val="-1"/>
        </w:rPr>
        <w:t>产数新一轮发展机会，取决于自有大模型的领先性、落地速度，</w:t>
      </w:r>
      <w:r>
        <w:rPr>
          <w:rFonts w:ascii="SimSun" w:hAnsi="SimSun" w:eastAsia="SimSun" w:cs="SimSun"/>
          <w:sz w:val="30"/>
          <w:szCs w:val="30"/>
          <w:spacing w:val="-3"/>
        </w:rPr>
        <w:t>以及自身产品和服务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spacing w:val="-3"/>
        </w:rPr>
        <w:t>化的进度。</w:t>
      </w:r>
    </w:p>
    <w:p>
      <w:pPr>
        <w:spacing w:line="259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07" w:firstLine="595"/>
        <w:spacing w:before="84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．“超级应用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+AI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”或成为产数高质量发展新增长极，冲击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运营商的市场地位</w:t>
      </w:r>
    </w:p>
    <w:p>
      <w:pPr>
        <w:ind w:left="25" w:firstLine="599"/>
        <w:spacing w:before="33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超级应用以协同办公等高频场景打造企业数字化的低门槛</w:t>
      </w:r>
      <w:r>
        <w:rPr>
          <w:rFonts w:ascii="SimSun" w:hAnsi="SimSun" w:eastAsia="SimSun" w:cs="SimSun"/>
          <w:sz w:val="30"/>
          <w:szCs w:val="30"/>
          <w:spacing w:val="-4"/>
        </w:rPr>
        <w:t>入口，通过构建丰富的应用生态，并加持大模型服务，带动用云</w:t>
      </w:r>
      <w:r>
        <w:rPr>
          <w:rFonts w:ascii="SimSun" w:hAnsi="SimSun" w:eastAsia="SimSun" w:cs="SimSun"/>
          <w:sz w:val="30"/>
          <w:szCs w:val="30"/>
          <w:spacing w:val="-6"/>
        </w:rPr>
        <w:t>量，提升毛利率。这一模式的有效性已被初步验证，微软</w:t>
      </w:r>
      <w:r>
        <w:rPr>
          <w:rFonts w:ascii="SimSun" w:hAnsi="SimSun" w:eastAsia="SimSun" w:cs="SimSun"/>
          <w:sz w:val="30"/>
          <w:szCs w:val="30"/>
          <w:spacing w:val="-7"/>
        </w:rPr>
        <w:t>云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</w:t>
      </w:r>
      <w:r>
        <w:rPr>
          <w:rFonts w:ascii="SimSun" w:hAnsi="SimSun" w:eastAsia="SimSun" w:cs="SimSun"/>
          <w:sz w:val="30"/>
          <w:szCs w:val="30"/>
          <w:spacing w:val="-3"/>
        </w:rPr>
        <w:t>年形成“智能云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Azure-</w:t>
      </w:r>
      <w:r>
        <w:rPr>
          <w:rFonts w:ascii="SimSun" w:hAnsi="SimSun" w:eastAsia="SimSun" w:cs="SimSun"/>
          <w:sz w:val="30"/>
          <w:szCs w:val="30"/>
          <w:spacing w:val="-3"/>
        </w:rPr>
        <w:t>企业软件（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Copilot </w:t>
      </w:r>
      <w:r>
        <w:rPr>
          <w:rFonts w:ascii="SimSun" w:hAnsi="SimSun" w:eastAsia="SimSun" w:cs="SimSun"/>
          <w:sz w:val="30"/>
          <w:szCs w:val="30"/>
          <w:spacing w:val="-3"/>
        </w:rPr>
        <w:t>等）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-AI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大模型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”三条</w:t>
      </w:r>
      <w:r>
        <w:rPr>
          <w:rFonts w:ascii="SimSun" w:hAnsi="SimSun" w:eastAsia="SimSun" w:cs="SimSun"/>
          <w:sz w:val="30"/>
          <w:szCs w:val="30"/>
          <w:spacing w:val="-4"/>
        </w:rPr>
        <w:t>轮动增长曲线，营收增幅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26.5%</w:t>
      </w:r>
      <w:r>
        <w:rPr>
          <w:rFonts w:ascii="SimSun" w:hAnsi="SimSun" w:eastAsia="SimSun" w:cs="SimSun"/>
          <w:sz w:val="30"/>
          <w:szCs w:val="30"/>
          <w:spacing w:val="-4"/>
        </w:rPr>
        <w:t>，毛利率达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69%</w:t>
      </w: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SimSun" w:hAnsi="SimSun" w:eastAsia="SimSun" w:cs="SimSun"/>
          <w:sz w:val="30"/>
          <w:szCs w:val="30"/>
          <w:spacing w:val="-5"/>
        </w:rPr>
        <w:t>国内平均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30%</w:t>
      </w:r>
      <w:r>
        <w:rPr>
          <w:rFonts w:ascii="SimSun" w:hAnsi="SimSun" w:eastAsia="SimSun" w:cs="SimSun"/>
          <w:sz w:val="30"/>
          <w:szCs w:val="30"/>
          <w:spacing w:val="-4"/>
        </w:rPr>
        <w:t>左右）。运营商缺少企业高频通用类产品或产品不具竞争力，较</w:t>
      </w:r>
      <w:r>
        <w:rPr>
          <w:rFonts w:ascii="SimSun" w:hAnsi="SimSun" w:eastAsia="SimSun" w:cs="SimSun"/>
          <w:sz w:val="30"/>
          <w:szCs w:val="30"/>
          <w:spacing w:val="-4"/>
        </w:rPr>
        <w:t>难实现模式的完全复制，建议从两个方向应对：一是挖掘已有产</w:t>
      </w:r>
      <w:r>
        <w:rPr>
          <w:rFonts w:ascii="SimSun" w:hAnsi="SimSun" w:eastAsia="SimSun" w:cs="SimSun"/>
          <w:sz w:val="30"/>
          <w:szCs w:val="30"/>
          <w:spacing w:val="-10"/>
        </w:rPr>
        <w:t>品核心卖点，聚焦局部潜力市场优先突破，</w:t>
      </w:r>
      <w:r>
        <w:rPr>
          <w:rFonts w:ascii="SimSun" w:hAnsi="SimSun" w:eastAsia="SimSun" w:cs="SimSun"/>
          <w:sz w:val="30"/>
          <w:szCs w:val="30"/>
          <w:spacing w:val="-11"/>
        </w:rPr>
        <w:t>如天翼钉可面向县域、</w:t>
      </w:r>
      <w:r>
        <w:rPr>
          <w:rFonts w:ascii="SimSun" w:hAnsi="SimSun" w:eastAsia="SimSun" w:cs="SimSun"/>
          <w:sz w:val="30"/>
          <w:szCs w:val="30"/>
          <w:spacing w:val="-1"/>
        </w:rPr>
        <w:t>中小企业重点推广；二是与自身算力和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</w:t>
      </w:r>
      <w:r>
        <w:rPr>
          <w:rFonts w:ascii="SimSun" w:hAnsi="SimSun" w:eastAsia="SimSun" w:cs="SimSun"/>
          <w:sz w:val="30"/>
          <w:szCs w:val="30"/>
          <w:spacing w:val="-2"/>
        </w:rPr>
        <w:t>力偏弱的潜在超级</w:t>
      </w:r>
      <w:r>
        <w:rPr>
          <w:rFonts w:ascii="SimSun" w:hAnsi="SimSun" w:eastAsia="SimSun" w:cs="SimSun"/>
          <w:sz w:val="30"/>
          <w:szCs w:val="30"/>
          <w:spacing w:val="-7"/>
        </w:rPr>
        <w:t>应用类企业合作，如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Zoho</w:t>
      </w:r>
      <w:r>
        <w:rPr>
          <w:rFonts w:ascii="SimSun" w:hAnsi="SimSun" w:eastAsia="SimSun" w:cs="SimSun"/>
          <w:sz w:val="30"/>
          <w:szCs w:val="30"/>
          <w:spacing w:val="-7"/>
        </w:rPr>
        <w:t>（中国</w:t>
      </w:r>
      <w:r>
        <w:rPr>
          <w:rFonts w:ascii="SimSun" w:hAnsi="SimSun" w:eastAsia="SimSun" w:cs="SimSun"/>
          <w:sz w:val="30"/>
          <w:szCs w:val="30"/>
          <w:spacing w:val="-11"/>
        </w:rPr>
        <w:t>），</w:t>
      </w:r>
      <w:r>
        <w:rPr>
          <w:rFonts w:ascii="SimSun" w:hAnsi="SimSun" w:eastAsia="SimSun" w:cs="SimSun"/>
          <w:sz w:val="30"/>
          <w:szCs w:val="30"/>
          <w:spacing w:val="-7"/>
        </w:rPr>
        <w:t>为其提供云网融合与大模型</w:t>
      </w:r>
      <w:r>
        <w:rPr>
          <w:rFonts w:ascii="SimSun" w:hAnsi="SimSun" w:eastAsia="SimSun" w:cs="SimSun"/>
          <w:sz w:val="30"/>
          <w:szCs w:val="30"/>
          <w:spacing w:val="-12"/>
        </w:rPr>
        <w:t>服务。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146075</wp:posOffset>
            </wp:positionH>
            <wp:positionV relativeFrom="paragraph">
              <wp:posOffset>9800</wp:posOffset>
            </wp:positionV>
            <wp:extent cx="969263" cy="347167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263" cy="347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06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孙丽娟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【13316090016】</w:t>
      </w:r>
    </w:p>
    <w:p>
      <w:pPr>
        <w:ind w:left="2420" w:right="563" w:firstLine="272"/>
        <w:spacing w:before="11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6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新兴业务、产业数</w:t>
      </w:r>
      <w:r>
        <w:rPr>
          <w:rFonts w:ascii="KaiTi" w:hAnsi="KaiTi" w:eastAsia="KaiTi" w:cs="KaiTi"/>
          <w:sz w:val="28"/>
          <w:szCs w:val="28"/>
          <w:spacing w:val="-3"/>
        </w:rPr>
        <w:t>字化发展模式及竞争策略研究等相关工作。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422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方义松</w:t>
      </w:r>
    </w:p>
    <w:p>
      <w:pPr>
        <w:ind w:left="2423" w:right="424" w:firstLine="268"/>
        <w:spacing w:before="10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硕士，长期从事行业发展形势分析、企业竞</w:t>
      </w:r>
      <w:r>
        <w:rPr>
          <w:rFonts w:ascii="KaiTi" w:hAnsi="KaiTi" w:eastAsia="KaiTi" w:cs="KaiTi"/>
          <w:sz w:val="28"/>
          <w:szCs w:val="28"/>
          <w:spacing w:val="-2"/>
        </w:rPr>
        <w:t>争策略研究、企业竞争情报体系建设与运作方</w:t>
      </w:r>
      <w:r>
        <w:rPr>
          <w:rFonts w:ascii="KaiTi" w:hAnsi="KaiTi" w:eastAsia="KaiTi" w:cs="KaiTi"/>
          <w:sz w:val="28"/>
          <w:szCs w:val="28"/>
          <w:spacing w:val="-7"/>
        </w:rPr>
        <w:t>法研究等工作。</w:t>
      </w:r>
    </w:p>
    <w:p>
      <w:pPr>
        <w:ind w:left="2456"/>
        <w:spacing w:before="258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7"/>
        </w:rPr>
        <w:t>肖胜</w:t>
      </w:r>
    </w:p>
    <w:p>
      <w:pPr>
        <w:ind w:left="2402" w:right="421" w:firstLine="303"/>
        <w:spacing w:before="11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年的通信市场与</w:t>
      </w:r>
      <w:r>
        <w:rPr>
          <w:rFonts w:ascii="KaiTi" w:hAnsi="KaiTi" w:eastAsia="KaiTi" w:cs="KaiTi"/>
          <w:sz w:val="28"/>
          <w:szCs w:val="28"/>
          <w:spacing w:val="-2"/>
        </w:rPr>
        <w:t>客户</w:t>
      </w:r>
      <w:r>
        <w:rPr>
          <w:rFonts w:ascii="KaiTi" w:hAnsi="KaiTi" w:eastAsia="KaiTi" w:cs="KaiTi"/>
          <w:sz w:val="28"/>
          <w:szCs w:val="28"/>
          <w:spacing w:val="-1"/>
        </w:rPr>
        <w:t>研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究经验，在市场营销、客户研究、政企运</w:t>
      </w:r>
      <w:r>
        <w:rPr>
          <w:rFonts w:ascii="KaiTi" w:hAnsi="KaiTi" w:eastAsia="KaiTi" w:cs="KaiTi"/>
          <w:sz w:val="28"/>
          <w:szCs w:val="28"/>
        </w:rPr>
        <w:t>营与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服务体系方面有深厚研究积淀，近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</w:t>
      </w:r>
      <w:r>
        <w:rPr>
          <w:rFonts w:ascii="KaiTi" w:hAnsi="KaiTi" w:eastAsia="KaiTi" w:cs="KaiTi"/>
          <w:sz w:val="28"/>
          <w:szCs w:val="28"/>
          <w:spacing w:val="-2"/>
        </w:rPr>
        <w:t>来专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注于政企新主业和政企客户满意提升。</w:t>
      </w:r>
    </w:p>
    <w:sectPr>
      <w:pgSz w:w="11907" w:h="16839"/>
      <w:pgMar w:top="1431" w:right="169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2023-06-13T17:03:00Z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2025-11-04T15:54:29</vt:filetime>
  </property>
</Properties>
</file>