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759"/>
        <w:spacing w:before="210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8"/>
        </w:rPr>
        <w:t>面向产数业务规模发展的</w:t>
      </w:r>
    </w:p>
    <w:p>
      <w:pPr>
        <w:ind w:left="2192"/>
        <w:spacing w:before="97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8"/>
        </w:rPr>
        <w:t>行业公司化方向建议</w:t>
      </w:r>
    </w:p>
    <w:p>
      <w:pPr>
        <w:ind w:left="2706"/>
        <w:spacing w:before="328" w:line="204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8"/>
        </w:rPr>
        <w:t>文/</w:t>
      </w:r>
      <w:r>
        <w:rPr>
          <w:rFonts w:ascii="STKaiti" w:hAnsi="STKaiti" w:eastAsia="STKaiti" w:cs="STKaiti"/>
          <w:sz w:val="30"/>
          <w:szCs w:val="30"/>
          <w:spacing w:val="14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8"/>
        </w:rPr>
        <w:t>黄敬  杜晶晶</w:t>
      </w:r>
      <w:r>
        <w:rPr>
          <w:rFonts w:ascii="STKaiti" w:hAnsi="STKaiti" w:eastAsia="STKaiti" w:cs="STKaiti"/>
          <w:sz w:val="30"/>
          <w:szCs w:val="30"/>
          <w:spacing w:val="19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8"/>
        </w:rPr>
        <w:t>张昕</w:t>
      </w:r>
    </w:p>
    <w:p>
      <w:pPr>
        <w:spacing w:line="416" w:lineRule="auto"/>
        <w:rPr>
          <w:rFonts w:ascii="Arial"/>
          <w:sz w:val="21"/>
        </w:rPr>
      </w:pPr>
      <w:r/>
    </w:p>
    <w:p>
      <w:pPr>
        <w:ind w:left="33" w:right="12" w:firstLine="614"/>
        <w:spacing w:before="97" w:line="259" w:lineRule="auto"/>
        <w:jc w:val="both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6"/>
        </w:rPr>
        <w:t>随着数字化技术应用的不断深化和客户定制化需求的不断</w:t>
      </w:r>
      <w:r>
        <w:rPr>
          <w:rFonts w:ascii="FangSong" w:hAnsi="FangSong" w:eastAsia="FangSong" w:cs="FangSong"/>
          <w:sz w:val="30"/>
          <w:szCs w:val="30"/>
          <w:spacing w:val="-4"/>
        </w:rPr>
        <w:t>演进，当前政企前端组织模式在享受政策红利、贴近客</w:t>
      </w:r>
      <w:r>
        <w:rPr>
          <w:rFonts w:ascii="FangSong" w:hAnsi="FangSong" w:eastAsia="FangSong" w:cs="FangSong"/>
          <w:sz w:val="30"/>
          <w:szCs w:val="30"/>
          <w:spacing w:val="-5"/>
        </w:rPr>
        <w:t>户市场等</w:t>
      </w:r>
      <w:r>
        <w:rPr>
          <w:rFonts w:ascii="FangSong" w:hAnsi="FangSong" w:eastAsia="FangSong" w:cs="FangSong"/>
          <w:sz w:val="30"/>
          <w:szCs w:val="30"/>
          <w:spacing w:val="-4"/>
        </w:rPr>
        <w:t>方面存在一定障碍，亟需创新运作模式。选择商业模式成熟</w:t>
      </w:r>
      <w:r>
        <w:rPr>
          <w:rFonts w:ascii="FangSong" w:hAnsi="FangSong" w:eastAsia="FangSong" w:cs="FangSong"/>
          <w:sz w:val="30"/>
          <w:szCs w:val="30"/>
          <w:spacing w:val="-5"/>
        </w:rPr>
        <w:t>、业</w:t>
      </w:r>
      <w:r>
        <w:rPr>
          <w:rFonts w:ascii="FangSong" w:hAnsi="FangSong" w:eastAsia="FangSong" w:cs="FangSong"/>
          <w:sz w:val="30"/>
          <w:szCs w:val="30"/>
          <w:spacing w:val="-4"/>
        </w:rPr>
        <w:t>务相对独立的行业营销服务主体进行公司化改造，打造产销营一</w:t>
      </w:r>
      <w:r>
        <w:rPr>
          <w:rFonts w:ascii="FangSong" w:hAnsi="FangSong" w:eastAsia="FangSong" w:cs="FangSong"/>
          <w:sz w:val="30"/>
          <w:szCs w:val="30"/>
          <w:spacing w:val="-4"/>
        </w:rPr>
        <w:t>体化的行业公司，探索市场化机制，是重点行业市场实</w:t>
      </w:r>
      <w:r>
        <w:rPr>
          <w:rFonts w:ascii="FangSong" w:hAnsi="FangSong" w:eastAsia="FangSong" w:cs="FangSong"/>
          <w:sz w:val="30"/>
          <w:szCs w:val="30"/>
          <w:spacing w:val="-5"/>
        </w:rPr>
        <w:t>现加速突</w:t>
      </w:r>
      <w:r>
        <w:rPr>
          <w:rFonts w:ascii="FangSong" w:hAnsi="FangSong" w:eastAsia="FangSong" w:cs="FangSong"/>
          <w:sz w:val="30"/>
          <w:szCs w:val="30"/>
          <w:spacing w:val="-8"/>
        </w:rPr>
        <w:t>破的关键路径。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一、公司化是下阶段深化政企改革的突破口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26" w:right="12" w:firstLine="628"/>
        <w:spacing w:before="97" w:line="259" w:lineRule="auto"/>
        <w:jc w:val="both"/>
        <w:rPr/>
      </w:pPr>
      <w:r>
        <w:rPr>
          <w:spacing w:val="-5"/>
        </w:rPr>
        <w:t>中国电信政企改革持续深化，不断强化供给</w:t>
      </w:r>
      <w:r>
        <w:rPr>
          <w:spacing w:val="-6"/>
        </w:rPr>
        <w:t>侧能力改革，多</w:t>
      </w:r>
      <w:r>
        <w:rPr>
          <w:spacing w:val="-4"/>
        </w:rPr>
        <w:t>轮政企改革不断建立健全以客户为中心的组织体系，逐步解决了</w:t>
      </w:r>
      <w:r>
        <w:rPr>
          <w:spacing w:val="2"/>
        </w:rPr>
        <w:t>售前营销无法深入行业内部洞察客户痛点（成立 </w:t>
      </w:r>
      <w:r>
        <w:rPr>
          <w:rFonts w:ascii="Times New Roman" w:hAnsi="Times New Roman" w:eastAsia="Times New Roman" w:cs="Times New Roman"/>
        </w:rPr>
        <w:t>BG</w:t>
      </w:r>
      <w:r>
        <w:rPr>
          <w:rFonts w:ascii="Times New Roman" w:hAnsi="Times New Roman" w:eastAsia="Times New Roman" w:cs="Times New Roman"/>
          <w:spacing w:val="2"/>
        </w:rPr>
        <w:t>+</w:t>
      </w:r>
      <w:r>
        <w:rPr>
          <w:spacing w:val="2"/>
        </w:rPr>
        <w:t>产业研究</w:t>
      </w:r>
      <w:r>
        <w:rPr>
          <w:spacing w:val="-24"/>
        </w:rPr>
        <w:t>院）、售中能力分散难以集约、售后“交付即结束”（成</w:t>
      </w:r>
      <w:r>
        <w:rPr>
          <w:spacing w:val="-25"/>
        </w:rPr>
        <w:t>立云中台）</w:t>
      </w:r>
      <w:r>
        <w:rPr>
          <w:spacing w:val="-8"/>
        </w:rPr>
        <w:t>等部分问题。</w:t>
      </w:r>
    </w:p>
    <w:p>
      <w:pPr>
        <w:pStyle w:val="BodyText"/>
        <w:ind w:left="25" w:right="13" w:firstLine="598"/>
        <w:spacing w:before="267" w:line="260" w:lineRule="auto"/>
        <w:jc w:val="both"/>
        <w:rPr/>
      </w:pPr>
      <w:r>
        <w:rPr>
          <w:spacing w:val="-3"/>
        </w:rPr>
        <w:t>但是，目前来看由于行业</w:t>
      </w:r>
      <w:r>
        <w:rPr>
          <w:spacing w:val="-67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BG </w:t>
      </w:r>
      <w:r>
        <w:rPr>
          <w:spacing w:val="-3"/>
        </w:rPr>
        <w:t>不具备独立法人资格，在突破</w:t>
      </w:r>
      <w:r>
        <w:rPr>
          <w:spacing w:val="-4"/>
        </w:rPr>
        <w:t>市场化用人机制、享受地方对本地企业扶持政策、开展多元化生</w:t>
      </w:r>
      <w:r>
        <w:rPr>
          <w:spacing w:val="-4"/>
        </w:rPr>
        <w:t>态合作与提高客户签单时效性等方面受限，无法进行真正的市场</w:t>
      </w:r>
      <w:r>
        <w:rPr>
          <w:spacing w:val="-4"/>
        </w:rPr>
        <w:t>化运作，难以积累形成行业竞争力。如某省党校想与电信省公司</w:t>
      </w:r>
      <w:r>
        <w:rPr>
          <w:spacing w:val="-3"/>
        </w:rPr>
        <w:t>政务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BD </w:t>
      </w:r>
      <w:r>
        <w:rPr>
          <w:spacing w:val="-3"/>
        </w:rPr>
        <w:t>合作，需要成立公司作为平台进行集约管理，但由于省</w:t>
      </w:r>
      <w:r>
        <w:rPr>
          <w:spacing w:val="-2"/>
        </w:rPr>
        <w:t>公司和政务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BD </w:t>
      </w:r>
      <w:r>
        <w:rPr>
          <w:spacing w:val="-2"/>
        </w:rPr>
        <w:t>都不是独立法人主体，无法承接导</w:t>
      </w:r>
      <w:r>
        <w:rPr>
          <w:spacing w:val="-3"/>
        </w:rPr>
        <w:t>致丢单。</w:t>
      </w:r>
    </w:p>
    <w:p>
      <w:pPr>
        <w:pStyle w:val="BodyText"/>
        <w:ind w:left="27" w:right="13" w:firstLine="599"/>
        <w:spacing w:before="269" w:line="261" w:lineRule="auto"/>
        <w:jc w:val="both"/>
        <w:rPr/>
      </w:pPr>
      <w:r>
        <w:rPr>
          <w:spacing w:val="-3"/>
        </w:rPr>
        <w:t>此外，目前行业</w:t>
      </w:r>
      <w:r>
        <w:rPr>
          <w:spacing w:val="-68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BG </w:t>
      </w:r>
      <w:r>
        <w:rPr>
          <w:spacing w:val="-3"/>
        </w:rPr>
        <w:t>仍存在决策链较长无法快速响应客户需</w:t>
      </w:r>
      <w:r>
        <w:rPr>
          <w:spacing w:val="-4"/>
        </w:rPr>
        <w:t>求、行业洞察与解决方案能力分散没有形成合力等问题，亟需通</w:t>
      </w:r>
      <w:r>
        <w:rPr>
          <w:spacing w:val="-4"/>
        </w:rPr>
        <w:t>过</w:t>
      </w:r>
      <w:r>
        <w:rPr>
          <w:spacing w:val="-59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BG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4"/>
        </w:rPr>
        <w:t>公司化改造来实现资源整合和能力快速打造。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7"/>
        </w:rPr>
        <w:t>二、行业公司化运作是当前应对市场竞争的有效抓手</w:t>
      </w:r>
    </w:p>
    <w:p>
      <w:pPr>
        <w:spacing w:line="224" w:lineRule="auto"/>
        <w:sectPr>
          <w:pgSz w:w="11907" w:h="16839"/>
          <w:pgMar w:top="1431" w:right="1785" w:bottom="0" w:left="1785" w:header="0" w:footer="0" w:gutter="0"/>
        </w:sectPr>
        <w:rPr>
          <w:rFonts w:ascii="SimHei" w:hAnsi="SimHei" w:eastAsia="SimHei" w:cs="SimHei"/>
          <w:sz w:val="31"/>
          <w:szCs w:val="31"/>
        </w:rPr>
      </w:pPr>
    </w:p>
    <w:p>
      <w:pPr>
        <w:pStyle w:val="BodyText"/>
        <w:ind w:left="25" w:right="17" w:firstLine="611"/>
        <w:spacing w:before="88" w:line="258" w:lineRule="auto"/>
        <w:jc w:val="both"/>
        <w:rPr/>
      </w:pPr>
      <w:r>
        <w:rPr>
          <w:rFonts w:ascii="Times New Roman" w:hAnsi="Times New Roman" w:eastAsia="Times New Roman" w:cs="Times New Roman"/>
          <w:b/>
          <w:bCs/>
          <w:spacing w:val="-5"/>
        </w:rPr>
        <w:t>1</w:t>
      </w:r>
      <w:r>
        <w:rPr>
          <w:b/>
          <w:bCs/>
          <w:spacing w:val="-5"/>
        </w:rPr>
        <w:t>．从组建模式来看，</w:t>
      </w:r>
      <w:r>
        <w:rPr>
          <w:spacing w:val="-75"/>
        </w:rPr>
        <w:t xml:space="preserve"> </w:t>
      </w:r>
      <w:r>
        <w:rPr>
          <w:b/>
          <w:bCs/>
          <w:spacing w:val="-5"/>
        </w:rPr>
        <w:t>目前代表行业信息化服务公司普遍采</w:t>
      </w:r>
      <w:r>
        <w:rPr>
          <w:b/>
          <w:bCs/>
          <w:spacing w:val="-7"/>
        </w:rPr>
        <w:t>用产销营一体化模式，基于研发实力采用不同模式进行公司</w:t>
      </w:r>
      <w:r>
        <w:rPr>
          <w:b/>
          <w:bCs/>
          <w:spacing w:val="-8"/>
        </w:rPr>
        <w:t>化改</w:t>
      </w:r>
      <w:r>
        <w:rPr>
          <w:b/>
          <w:bCs/>
          <w:spacing w:val="-6"/>
        </w:rPr>
        <w:t>造运作</w:t>
      </w:r>
    </w:p>
    <w:p>
      <w:pPr>
        <w:pStyle w:val="BodyText"/>
        <w:ind w:left="26" w:right="10" w:firstLine="608"/>
        <w:spacing w:before="279" w:line="255" w:lineRule="auto"/>
        <w:rPr/>
      </w:pPr>
      <w:r>
        <w:rPr>
          <w:spacing w:val="1"/>
        </w:rPr>
        <w:t>（</w:t>
      </w:r>
      <w:r>
        <w:rPr>
          <w:rFonts w:ascii="Times New Roman" w:hAnsi="Times New Roman" w:eastAsia="Times New Roman" w:cs="Times New Roman"/>
          <w:spacing w:val="1"/>
        </w:rPr>
        <w:t>1</w:t>
      </w:r>
      <w:r>
        <w:rPr>
          <w:spacing w:val="1"/>
        </w:rPr>
        <w:t>）模式一：华为全资成立数字能源公司，打造产销营一</w:t>
      </w:r>
      <w:r>
        <w:rPr>
          <w:spacing w:val="-1"/>
        </w:rPr>
        <w:t>体化组织，面向行业客户提供端到端服务</w:t>
      </w:r>
    </w:p>
    <w:p>
      <w:pPr>
        <w:pStyle w:val="BodyText"/>
        <w:ind w:left="26" w:right="12" w:firstLine="594"/>
        <w:spacing w:before="290" w:line="258" w:lineRule="auto"/>
        <w:jc w:val="both"/>
        <w:rPr/>
      </w:pPr>
      <w:r>
        <w:rPr>
          <w:rFonts w:ascii="Times New Roman" w:hAnsi="Times New Roman" w:eastAsia="Times New Roman" w:cs="Times New Roman"/>
          <w:spacing w:val="-6"/>
        </w:rPr>
        <w:t>2021 </w:t>
      </w:r>
      <w:r>
        <w:rPr>
          <w:spacing w:val="-6"/>
        </w:rPr>
        <w:t>年华为设立华为数字能源公司，以产品研发为主，面向</w:t>
      </w:r>
      <w:r>
        <w:rPr>
          <w:spacing w:val="-1"/>
        </w:rPr>
        <w:t>运营商等重点客户及 </w:t>
      </w:r>
      <w:r>
        <w:rPr>
          <w:rFonts w:ascii="Times New Roman" w:hAnsi="Times New Roman" w:eastAsia="Times New Roman" w:cs="Times New Roman"/>
          <w:spacing w:val="-1"/>
        </w:rPr>
        <w:t>IDC  </w:t>
      </w:r>
      <w:r>
        <w:rPr>
          <w:spacing w:val="-1"/>
        </w:rPr>
        <w:t>等具体场景提供行业解决方案，深入</w:t>
      </w:r>
      <w:r>
        <w:rPr>
          <w:spacing w:val="-1"/>
        </w:rPr>
        <w:t>服务客户。数字能源公司成立后，华为陆续成立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20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spacing w:val="-1"/>
        </w:rPr>
        <w:t>个</w:t>
      </w:r>
      <w:r>
        <w:rPr>
          <w:spacing w:val="-2"/>
        </w:rPr>
        <w:t>军团，其</w:t>
      </w:r>
      <w:r>
        <w:rPr>
          <w:spacing w:val="-4"/>
        </w:rPr>
        <w:t>中数据中心能源、智能光伏、站点能源等军团由公司细分业务孵</w:t>
      </w:r>
      <w:r>
        <w:rPr>
          <w:spacing w:val="-17"/>
        </w:rPr>
        <w:t>化而成。军团作为前端行业型组织，具备更强的销售、服务能力，</w:t>
      </w:r>
      <w:r>
        <w:rPr>
          <w:spacing w:val="-3"/>
        </w:rPr>
        <w:t>数字能源公司和军团一起联合各地代表处共同作战。</w:t>
      </w:r>
    </w:p>
    <w:p>
      <w:pPr>
        <w:ind w:firstLine="1763"/>
        <w:spacing w:before="180" w:line="4178" w:lineRule="exact"/>
        <w:rPr/>
      </w:pPr>
      <w:r>
        <w:rPr>
          <w:position w:val="-83"/>
        </w:rPr>
        <w:drawing>
          <wp:inline distT="0" distB="0" distL="0" distR="0">
            <wp:extent cx="3403092" cy="2653283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03092" cy="2653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101"/>
        <w:spacing w:before="157" w:line="215" w:lineRule="auto"/>
        <w:outlineLvl w:val="2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4"/>
        </w:rPr>
        <w:t>图</w:t>
      </w:r>
      <w:r>
        <w:rPr>
          <w:rFonts w:ascii="KaiTi" w:hAnsi="KaiTi" w:eastAsia="KaiTi" w:cs="KaiTi"/>
          <w:sz w:val="30"/>
          <w:szCs w:val="30"/>
          <w:spacing w:val="-35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1</w:t>
      </w:r>
      <w:r>
        <w:rPr>
          <w:rFonts w:ascii="KaiTi" w:hAnsi="KaiTi" w:eastAsia="KaiTi" w:cs="KaiTi"/>
          <w:sz w:val="30"/>
          <w:szCs w:val="30"/>
          <w:spacing w:val="-4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4"/>
        </w:rPr>
        <w:t>华为成立数字能源公司联合军团共同打单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39" w:right="39" w:firstLine="595"/>
        <w:spacing w:before="98" w:line="253" w:lineRule="auto"/>
        <w:rPr/>
      </w:pPr>
      <w:r>
        <w:rPr/>
        <w:t>（</w:t>
      </w:r>
      <w:r>
        <w:rPr>
          <w:rFonts w:ascii="Times New Roman" w:hAnsi="Times New Roman" w:eastAsia="Times New Roman" w:cs="Times New Roman"/>
        </w:rPr>
        <w:t>2</w:t>
      </w:r>
      <w:r>
        <w:rPr/>
        <w:t>）模式二：联通通过合资设立行业公司，依托自身云网</w:t>
      </w:r>
      <w:r>
        <w:rPr>
          <w:spacing w:val="-1"/>
        </w:rPr>
        <w:t>资源禀赋，做强产品研发能力，加码布局细分垂直行业</w:t>
      </w:r>
    </w:p>
    <w:p>
      <w:pPr>
        <w:pStyle w:val="BodyText"/>
        <w:ind w:left="26" w:right="11" w:firstLine="601"/>
        <w:spacing w:before="297" w:line="259" w:lineRule="auto"/>
        <w:jc w:val="both"/>
        <w:rPr/>
      </w:pPr>
      <w:r>
        <w:rPr>
          <w:spacing w:val="-4"/>
        </w:rPr>
        <w:t>联通与华中师范大学、网龙网络股份有限公司共同</w:t>
      </w:r>
      <w:r>
        <w:rPr>
          <w:spacing w:val="-5"/>
        </w:rPr>
        <w:t>合资设立</w:t>
      </w:r>
      <w:r>
        <w:rPr>
          <w:spacing w:val="-4"/>
        </w:rPr>
        <w:t>云启智慧，作为联通教育行业信息化服务的唯一提供单位，对联</w:t>
      </w:r>
      <w:r>
        <w:rPr>
          <w:spacing w:val="-4"/>
        </w:rPr>
        <w:t>通各分子公司及产业互联网公司的相关资源进行整合，与原联通</w:t>
      </w:r>
      <w:r>
        <w:rPr>
          <w:spacing w:val="-3"/>
        </w:rPr>
        <w:t>教育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BG </w:t>
      </w:r>
      <w:r>
        <w:rPr>
          <w:spacing w:val="-3"/>
        </w:rPr>
        <w:t>采用“一套人马两块牌子”的运营管理方式，对内承担</w:t>
      </w:r>
      <w:r>
        <w:rPr>
          <w:spacing w:val="-8"/>
        </w:rPr>
        <w:t>行业专业化体系建设、纵向营销拓展等职能，</w:t>
      </w:r>
      <w:r>
        <w:rPr>
          <w:spacing w:val="-34"/>
        </w:rPr>
        <w:t xml:space="preserve"> </w:t>
      </w:r>
      <w:r>
        <w:rPr>
          <w:spacing w:val="-8"/>
        </w:rPr>
        <w:t>对外进行联合打单</w:t>
      </w:r>
    </w:p>
    <w:p>
      <w:pPr>
        <w:spacing w:line="259" w:lineRule="auto"/>
        <w:sectPr>
          <w:pgSz w:w="11907" w:h="16839"/>
          <w:pgMar w:top="1431" w:right="1785" w:bottom="0" w:left="1785" w:header="0" w:footer="0" w:gutter="0"/>
        </w:sectPr>
        <w:rPr/>
      </w:pPr>
    </w:p>
    <w:p>
      <w:pPr>
        <w:pStyle w:val="BodyText"/>
        <w:ind w:left="32" w:right="105" w:hanging="6"/>
        <w:spacing w:before="86" w:line="247" w:lineRule="auto"/>
        <w:jc w:val="both"/>
        <w:rPr/>
      </w:pPr>
      <w:r>
        <w:rPr>
          <w:spacing w:val="-4"/>
        </w:rPr>
        <w:t>服务直管客户。与省、市、区县三级教育信息化专业营销服务团</w:t>
      </w:r>
      <w:r>
        <w:rPr>
          <w:spacing w:val="-4"/>
        </w:rPr>
        <w:t>队进行内部市场化结算，实现对客户需求的属地化支撑、</w:t>
      </w:r>
      <w:r>
        <w:rPr>
          <w:spacing w:val="-5"/>
        </w:rPr>
        <w:t>实施和</w:t>
      </w:r>
      <w:r>
        <w:rPr>
          <w:spacing w:val="-14"/>
        </w:rPr>
        <w:t>交付。</w:t>
      </w:r>
    </w:p>
    <w:p>
      <w:pPr>
        <w:ind w:firstLine="1866"/>
        <w:spacing w:line="3386" w:lineRule="exact"/>
        <w:rPr/>
      </w:pPr>
      <w:r>
        <w:rPr>
          <w:position w:val="-67"/>
        </w:rPr>
        <w:drawing>
          <wp:inline distT="0" distB="0" distL="0" distR="0">
            <wp:extent cx="3275075" cy="2150364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75075" cy="215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602"/>
        <w:spacing w:before="86" w:line="216" w:lineRule="auto"/>
        <w:outlineLvl w:val="2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5"/>
        </w:rPr>
        <w:t>图</w:t>
      </w:r>
      <w:r>
        <w:rPr>
          <w:rFonts w:ascii="KaiTi" w:hAnsi="KaiTi" w:eastAsia="KaiTi" w:cs="KaiTi"/>
          <w:sz w:val="30"/>
          <w:szCs w:val="30"/>
          <w:spacing w:val="-61"/>
        </w:rPr>
        <w:t xml:space="preserve"> </w:t>
      </w:r>
      <w:r>
        <w:rPr>
          <w:rFonts w:ascii="KaiTi" w:hAnsi="KaiTi" w:eastAsia="KaiTi" w:cs="KaiTi"/>
          <w:sz w:val="30"/>
          <w:szCs w:val="30"/>
          <w:spacing w:val="-5"/>
        </w:rPr>
        <w:t>2</w:t>
      </w:r>
      <w:r>
        <w:rPr>
          <w:rFonts w:ascii="KaiTi" w:hAnsi="KaiTi" w:eastAsia="KaiTi" w:cs="KaiTi"/>
          <w:sz w:val="30"/>
          <w:szCs w:val="30"/>
          <w:spacing w:val="-5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5"/>
        </w:rPr>
        <w:t>云启智慧职责分工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25" w:right="114" w:firstLine="599"/>
        <w:spacing w:before="97" w:line="239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2</w:t>
      </w:r>
      <w:r>
        <w:rPr>
          <w:b/>
          <w:bCs/>
          <w:spacing w:val="-2"/>
        </w:rPr>
        <w:t>．基于市场化公司主体探索更为灵活的运作机制，进一步</w:t>
      </w:r>
      <w:r>
        <w:rPr>
          <w:b/>
          <w:bCs/>
          <w:spacing w:val="-4"/>
        </w:rPr>
        <w:t>激发组织活力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23" w:right="101" w:firstLine="601"/>
        <w:spacing w:before="98" w:line="258" w:lineRule="auto"/>
        <w:rPr/>
      </w:pPr>
      <w:r>
        <w:rPr>
          <w:spacing w:val="8"/>
        </w:rPr>
        <w:t>海康威视通过持续的技术与运营积累不断培育发展创</w:t>
      </w:r>
      <w:r>
        <w:rPr>
          <w:spacing w:val="7"/>
        </w:rPr>
        <w:t>新业</w:t>
      </w:r>
      <w:r>
        <w:rPr>
          <w:spacing w:val="-16"/>
        </w:rPr>
        <w:t>务，目前已设立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  <w:spacing w:val="-16"/>
        </w:rPr>
        <w:t>8 </w:t>
      </w:r>
      <w:r>
        <w:rPr>
          <w:spacing w:val="-16"/>
        </w:rPr>
        <w:t>个独立创新子公司，实现独立经营、独立核算、</w:t>
      </w:r>
      <w:r>
        <w:rPr>
          <w:spacing w:val="-8"/>
        </w:rPr>
        <w:t>自负盈亏。对于投资设立的创新业务子公司，</w:t>
      </w:r>
      <w:r>
        <w:rPr>
          <w:spacing w:val="-33"/>
        </w:rPr>
        <w:t xml:space="preserve"> </w:t>
      </w:r>
      <w:r>
        <w:rPr>
          <w:spacing w:val="-8"/>
        </w:rPr>
        <w:t>海康开展创新业务</w:t>
      </w:r>
      <w:r>
        <w:rPr>
          <w:spacing w:val="-5"/>
        </w:rPr>
        <w:t>跟投机制，即海康威视持有</w:t>
      </w:r>
      <w:r>
        <w:rPr>
          <w:spacing w:val="-59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60%</w:t>
      </w:r>
      <w:r>
        <w:rPr>
          <w:spacing w:val="-5"/>
        </w:rPr>
        <w:t>的股权，保持控股地位，跟投员</w:t>
      </w:r>
      <w:r>
        <w:rPr>
          <w:spacing w:val="-5"/>
        </w:rPr>
        <w:t>工通过跟投平台参与投资持有</w:t>
      </w:r>
      <w:r>
        <w:rPr>
          <w:spacing w:val="-59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40%</w:t>
      </w:r>
      <w:r>
        <w:rPr>
          <w:spacing w:val="-5"/>
        </w:rPr>
        <w:t>的股权。跟投方式分为强制跟</w:t>
      </w:r>
      <w:r>
        <w:rPr>
          <w:spacing w:val="-4"/>
        </w:rPr>
        <w:t>投与自愿跟投，强制跟投面向海康威视核心高管，实现与子公司</w:t>
      </w:r>
      <w:r>
        <w:rPr>
          <w:spacing w:val="-4"/>
        </w:rPr>
        <w:t>深度绑定；自愿跟投则激发员工的拼搏性和创造性。机制设计在</w:t>
      </w:r>
      <w:r>
        <w:rPr>
          <w:spacing w:val="-4"/>
        </w:rPr>
        <w:t>满足激励的同时，又保证一定程度的约束，有利于人员稳定和业</w:t>
      </w:r>
      <w:r>
        <w:rPr>
          <w:spacing w:val="-8"/>
        </w:rPr>
        <w:t>务连贯。</w:t>
      </w:r>
    </w:p>
    <w:p>
      <w:pPr>
        <w:spacing w:line="351" w:lineRule="auto"/>
        <w:rPr>
          <w:rFonts w:ascii="Arial"/>
          <w:sz w:val="21"/>
        </w:rPr>
      </w:pPr>
      <w:r/>
    </w:p>
    <w:p>
      <w:pPr>
        <w:ind w:left="676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三、中国电信行业公司化方向建议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25" w:firstLine="604"/>
        <w:spacing w:before="98" w:line="260" w:lineRule="auto"/>
        <w:jc w:val="both"/>
        <w:rPr/>
      </w:pPr>
      <w:r>
        <w:rPr>
          <w:spacing w:val="-4"/>
        </w:rPr>
        <w:t>为进一步提升服务供给水平与运营活力，中国</w:t>
      </w:r>
      <w:r>
        <w:rPr>
          <w:spacing w:val="-5"/>
        </w:rPr>
        <w:t>电信可通过整</w:t>
      </w:r>
      <w:r>
        <w:rPr>
          <w:spacing w:val="-4"/>
        </w:rPr>
        <w:t>合内外部行业信息化服务资源与市场力量，集产品研发、市场营</w:t>
      </w:r>
      <w:r>
        <w:rPr>
          <w:spacing w:val="-10"/>
        </w:rPr>
        <w:t>销、运营服务于一体，打造成为直接面向行</w:t>
      </w:r>
      <w:r>
        <w:rPr>
          <w:spacing w:val="-11"/>
        </w:rPr>
        <w:t>业政企客户的专业化、</w:t>
      </w:r>
      <w:r>
        <w:rPr>
          <w:spacing w:val="-8"/>
        </w:rPr>
        <w:t>平台化公司。</w:t>
      </w:r>
    </w:p>
    <w:p>
      <w:pPr>
        <w:pStyle w:val="BodyText"/>
        <w:ind w:left="636"/>
        <w:spacing w:before="271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1</w:t>
      </w:r>
      <w:r>
        <w:rPr>
          <w:b/>
          <w:bCs/>
          <w:spacing w:val="-2"/>
        </w:rPr>
        <w:t>．根据各行业的竞争优势和能力禀赋，分类施策推</w:t>
      </w:r>
      <w:r>
        <w:rPr>
          <w:b/>
          <w:bCs/>
          <w:spacing w:val="-3"/>
        </w:rPr>
        <w:t>进不同</w:t>
      </w:r>
    </w:p>
    <w:p>
      <w:pPr>
        <w:spacing w:line="233" w:lineRule="auto"/>
        <w:sectPr>
          <w:pgSz w:w="11907" w:h="16839"/>
          <w:pgMar w:top="1431" w:right="1694" w:bottom="0" w:left="1785" w:header="0" w:footer="0" w:gutter="0"/>
        </w:sectPr>
        <w:rPr/>
      </w:pPr>
    </w:p>
    <w:p>
      <w:pPr>
        <w:pStyle w:val="BodyText"/>
        <w:ind w:left="29"/>
        <w:spacing w:before="86" w:line="220" w:lineRule="auto"/>
        <w:rPr/>
      </w:pPr>
      <w:r>
        <w:rPr>
          <w:b/>
          <w:bCs/>
          <w:spacing w:val="-4"/>
        </w:rPr>
        <w:t>组建模式的公司化改造路径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25" w:firstLine="604"/>
        <w:spacing w:before="98" w:line="260" w:lineRule="auto"/>
        <w:jc w:val="both"/>
        <w:rPr/>
      </w:pPr>
      <w:r>
        <w:rPr>
          <w:spacing w:val="-1"/>
        </w:rPr>
        <w:t>为了突破市场化用人机制、多元化生态合作等多方面限制，</w:t>
      </w:r>
      <w:r>
        <w:rPr>
          <w:spacing w:val="-9"/>
        </w:rPr>
        <w:t>在政策、机制、经营效率等多方面享有更多优势， 真正实现市场</w:t>
      </w:r>
      <w:r>
        <w:rPr>
          <w:spacing w:val="-1"/>
        </w:rPr>
        <w:t>化，各行业可结合自身发展情况、业务特点与市场竞争等要素，</w:t>
      </w:r>
      <w:r>
        <w:rPr>
          <w:spacing w:val="-3"/>
        </w:rPr>
        <w:t>选择不同模式成立具有独立法人身份的行业公司。</w:t>
      </w:r>
    </w:p>
    <w:p>
      <w:pPr>
        <w:pStyle w:val="BodyText"/>
        <w:ind w:left="26" w:right="90" w:firstLine="608"/>
        <w:spacing w:before="270" w:line="260" w:lineRule="auto"/>
        <w:rPr/>
      </w:pPr>
      <w:r>
        <w:rPr>
          <w:spacing w:val="1"/>
        </w:rPr>
        <w:t>（</w:t>
      </w:r>
      <w:r>
        <w:rPr>
          <w:rFonts w:ascii="Times New Roman" w:hAnsi="Times New Roman" w:eastAsia="Times New Roman" w:cs="Times New Roman"/>
          <w:spacing w:val="1"/>
        </w:rPr>
        <w:t>1</w:t>
      </w:r>
      <w:r>
        <w:rPr>
          <w:spacing w:val="1"/>
        </w:rPr>
        <w:t>）路径一：针对企业内部具有一定产品能力的行业，可</w:t>
      </w:r>
      <w:r>
        <w:rPr>
          <w:spacing w:val="-1"/>
        </w:rPr>
        <w:t>推进产品基地</w:t>
      </w:r>
      <w:r>
        <w:rPr>
          <w:rFonts w:ascii="Times New Roman" w:hAnsi="Times New Roman" w:eastAsia="Times New Roman" w:cs="Times New Roman"/>
          <w:spacing w:val="-1"/>
        </w:rPr>
        <w:t>/</w:t>
      </w:r>
      <w:r>
        <w:rPr>
          <w:spacing w:val="-1"/>
        </w:rPr>
        <w:t>数智公司与</w:t>
      </w:r>
      <w:r>
        <w:rPr>
          <w:spacing w:val="-67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BG </w:t>
      </w:r>
      <w:r>
        <w:rPr>
          <w:spacing w:val="-1"/>
        </w:rPr>
        <w:t>整合设立公司</w:t>
      </w:r>
    </w:p>
    <w:p>
      <w:pPr>
        <w:pStyle w:val="BodyText"/>
        <w:ind w:left="27" w:right="86" w:firstLine="599"/>
        <w:spacing w:before="270" w:line="260" w:lineRule="auto"/>
        <w:jc w:val="both"/>
        <w:rPr/>
      </w:pPr>
      <w:r>
        <w:rPr>
          <w:spacing w:val="-4"/>
        </w:rPr>
        <w:t>此种模式可以有效推进战略聚焦，通过资源整合促</w:t>
      </w:r>
      <w:r>
        <w:rPr>
          <w:spacing w:val="-5"/>
        </w:rPr>
        <w:t>进业务更</w:t>
      </w:r>
      <w:r>
        <w:rPr>
          <w:spacing w:val="-4"/>
        </w:rPr>
        <w:t>具专业化、提升协同效率。由于涉及内部业务、人员、渠道等方</w:t>
      </w:r>
      <w:r>
        <w:rPr>
          <w:spacing w:val="-9"/>
        </w:rPr>
        <w:t>面的剥离重组，存在牵涉母体单位利益博弈等风险。因此， 此模</w:t>
      </w:r>
      <w:r>
        <w:rPr>
          <w:spacing w:val="-4"/>
        </w:rPr>
        <w:t>式适用于集团内产品服务资源与能力相对集中的行业，例如教育</w:t>
      </w:r>
      <w:r>
        <w:rPr>
          <w:spacing w:val="-2"/>
        </w:rPr>
        <w:t>行业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BG </w:t>
      </w:r>
      <w:r>
        <w:rPr>
          <w:spacing w:val="-2"/>
        </w:rPr>
        <w:t>可以整合乐智教育或者产业研究院，共同</w:t>
      </w:r>
      <w:r>
        <w:rPr>
          <w:spacing w:val="-3"/>
        </w:rPr>
        <w:t>深耕行业。</w:t>
      </w:r>
    </w:p>
    <w:p>
      <w:pPr>
        <w:pStyle w:val="BodyText"/>
        <w:ind w:left="25" w:right="83" w:firstLine="609"/>
        <w:spacing w:before="272" w:line="255" w:lineRule="auto"/>
        <w:rPr/>
      </w:pPr>
      <w:r>
        <w:rPr>
          <w:spacing w:val="1"/>
        </w:rPr>
        <w:t>（</w:t>
      </w:r>
      <w:r>
        <w:rPr>
          <w:rFonts w:ascii="Times New Roman" w:hAnsi="Times New Roman" w:eastAsia="Times New Roman" w:cs="Times New Roman"/>
          <w:spacing w:val="1"/>
        </w:rPr>
        <w:t>2</w:t>
      </w:r>
      <w:r>
        <w:rPr>
          <w:spacing w:val="1"/>
        </w:rPr>
        <w:t>）路径二：针对外部市场产品成熟的非垄断性行业，可</w:t>
      </w:r>
      <w:r>
        <w:rPr>
          <w:spacing w:val="-1"/>
        </w:rPr>
        <w:t>探索采用收购模式迅速补齐能力短板</w:t>
      </w:r>
    </w:p>
    <w:p>
      <w:pPr>
        <w:pStyle w:val="BodyText"/>
        <w:ind w:left="19" w:right="86" w:firstLine="607"/>
        <w:spacing w:before="293" w:line="259" w:lineRule="auto"/>
        <w:jc w:val="both"/>
        <w:rPr/>
      </w:pPr>
      <w:r>
        <w:rPr>
          <w:spacing w:val="-4"/>
        </w:rPr>
        <w:t>此模式通过收购相对成熟的外部公司，并以之为主</w:t>
      </w:r>
      <w:r>
        <w:rPr>
          <w:spacing w:val="-5"/>
        </w:rPr>
        <w:t>体与行业</w:t>
      </w:r>
      <w:r>
        <w:rPr>
          <w:rFonts w:ascii="Times New Roman" w:hAnsi="Times New Roman" w:eastAsia="Times New Roman" w:cs="Times New Roman"/>
          <w:spacing w:val="-1"/>
        </w:rPr>
        <w:t>BG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spacing w:val="-1"/>
        </w:rPr>
        <w:t>进行整合，注入现有资源，快速集成核心能力。当目标行业</w:t>
      </w:r>
      <w:r>
        <w:rPr>
          <w:spacing w:val="-4"/>
        </w:rPr>
        <w:t>市场相对分散、存在技术、产品或渠道等方面具备突出优势的企</w:t>
      </w:r>
      <w:r>
        <w:rPr>
          <w:spacing w:val="-3"/>
        </w:rPr>
        <w:t>业，例如卫健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BG </w:t>
      </w:r>
      <w:r>
        <w:rPr>
          <w:spacing w:val="-3"/>
        </w:rPr>
        <w:t>可以选择收购医疗信息化行业头部厂商，如创</w:t>
      </w:r>
      <w:r>
        <w:rPr>
          <w:spacing w:val="-3"/>
        </w:rPr>
        <w:t>业慧康、和仁科技等，来实现能力快速构建。</w:t>
      </w:r>
    </w:p>
    <w:p>
      <w:pPr>
        <w:pStyle w:val="BodyText"/>
        <w:ind w:left="26" w:right="83" w:firstLine="608"/>
        <w:spacing w:before="274" w:line="255" w:lineRule="auto"/>
        <w:rPr/>
      </w:pPr>
      <w:r>
        <w:rPr>
          <w:spacing w:val="1"/>
        </w:rPr>
        <w:t>（</w:t>
      </w:r>
      <w:r>
        <w:rPr>
          <w:rFonts w:ascii="Times New Roman" w:hAnsi="Times New Roman" w:eastAsia="Times New Roman" w:cs="Times New Roman"/>
          <w:spacing w:val="1"/>
        </w:rPr>
        <w:t>3</w:t>
      </w:r>
      <w:r>
        <w:rPr>
          <w:spacing w:val="1"/>
        </w:rPr>
        <w:t>）路径三：针对市场竞争优势不明显的行业，可与上下</w:t>
      </w:r>
      <w:r>
        <w:rPr>
          <w:spacing w:val="-1"/>
        </w:rPr>
        <w:t>游优势企业合资成立子公司，承接整体市场拓展职责</w:t>
      </w:r>
    </w:p>
    <w:p>
      <w:pPr>
        <w:pStyle w:val="BodyText"/>
        <w:ind w:left="25" w:right="85" w:firstLine="602"/>
        <w:spacing w:before="289" w:line="260" w:lineRule="auto"/>
        <w:jc w:val="both"/>
        <w:rPr/>
      </w:pPr>
      <w:r>
        <w:rPr>
          <w:spacing w:val="-4"/>
        </w:rPr>
        <w:t>此模式可以有效发挥资源杠杆优势，快速构建</w:t>
      </w:r>
      <w:r>
        <w:rPr>
          <w:spacing w:val="-5"/>
        </w:rPr>
        <w:t>行业生态，实</w:t>
      </w:r>
      <w:r>
        <w:rPr>
          <w:spacing w:val="-4"/>
        </w:rPr>
        <w:t>现双方甚至多方的优势互补。合资对象选择倾向于行业内有较强</w:t>
      </w:r>
      <w:r>
        <w:rPr>
          <w:spacing w:val="-3"/>
        </w:rPr>
        <w:t>技术基础或竞争优势的公司，或者是和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BG </w:t>
      </w:r>
      <w:r>
        <w:rPr>
          <w:spacing w:val="-3"/>
        </w:rPr>
        <w:t>存在较强业务关联性</w:t>
      </w:r>
      <w:r>
        <w:rPr>
          <w:spacing w:val="-3"/>
        </w:rPr>
        <w:t>的行业企业，例如交通物流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BG </w:t>
      </w:r>
      <w:r>
        <w:rPr>
          <w:spacing w:val="-3"/>
        </w:rPr>
        <w:t>可以与下游物流企业合资设立行</w:t>
      </w:r>
      <w:r>
        <w:rPr>
          <w:spacing w:val="-1"/>
        </w:rPr>
        <w:t>业公司，联合打造智慧物流、智慧仓储等综合化解决方案。</w:t>
      </w:r>
    </w:p>
    <w:p>
      <w:pPr>
        <w:pStyle w:val="BodyText"/>
        <w:ind w:left="624"/>
        <w:spacing w:before="272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．行业公司化后应分阶段逐步推进市场化运作</w:t>
      </w:r>
    </w:p>
    <w:p>
      <w:pPr>
        <w:spacing w:line="233" w:lineRule="auto"/>
        <w:sectPr>
          <w:pgSz w:w="11907" w:h="16839"/>
          <w:pgMar w:top="1431" w:right="1712" w:bottom="0" w:left="1785" w:header="0" w:footer="0" w:gutter="0"/>
        </w:sectPr>
        <w:rPr/>
      </w:pPr>
    </w:p>
    <w:p>
      <w:pPr>
        <w:pStyle w:val="BodyText"/>
        <w:ind w:left="25" w:right="25" w:firstLine="610"/>
        <w:spacing w:before="88" w:line="259" w:lineRule="auto"/>
        <w:jc w:val="both"/>
        <w:rPr/>
      </w:pPr>
      <w:r>
        <w:rPr>
          <w:spacing w:val="-5"/>
        </w:rPr>
        <w:t>公司化初期，行业公司应以突破市场化用工等机制为主，解</w:t>
      </w:r>
      <w:r>
        <w:rPr>
          <w:spacing w:val="-3"/>
        </w:rPr>
        <w:t>决目前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BG </w:t>
      </w:r>
      <w:r>
        <w:rPr>
          <w:spacing w:val="-3"/>
        </w:rPr>
        <w:t>在体制方面受限的问题，行业公司兼具统筹管理与市</w:t>
      </w:r>
      <w:r>
        <w:rPr>
          <w:spacing w:val="-4"/>
        </w:rPr>
        <w:t>场拓展职能，可先采用“两块牌子一套人马”的运作模式，对内</w:t>
      </w:r>
      <w:r>
        <w:rPr>
          <w:spacing w:val="-8"/>
        </w:rPr>
        <w:t>作为行业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BG</w:t>
      </w:r>
      <w:r>
        <w:rPr>
          <w:spacing w:val="-8"/>
        </w:rPr>
        <w:t>，负责行业纵向条线的市场统筹与专业化体系建设，</w:t>
      </w:r>
      <w:r>
        <w:rPr>
          <w:spacing w:val="-11"/>
        </w:rPr>
        <w:t>采取内部市场化结算，对外聚焦行业细分领域，进行集</w:t>
      </w:r>
      <w:r>
        <w:rPr>
          <w:spacing w:val="-12"/>
        </w:rPr>
        <w:t>约化运营，</w:t>
      </w:r>
      <w:r>
        <w:rPr>
          <w:spacing w:val="-2"/>
        </w:rPr>
        <w:t>服务直管客户，为行业客户提供</w:t>
      </w:r>
      <w:r>
        <w:rPr>
          <w:spacing w:val="-6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DICT </w:t>
      </w:r>
      <w:r>
        <w:rPr>
          <w:spacing w:val="-2"/>
        </w:rPr>
        <w:t>整体解决方案和综合信息</w:t>
      </w:r>
      <w:r>
        <w:rPr>
          <w:spacing w:val="-3"/>
        </w:rPr>
        <w:t>化服务。</w:t>
      </w:r>
    </w:p>
    <w:p>
      <w:pPr>
        <w:pStyle w:val="BodyText"/>
        <w:ind w:left="26" w:firstLine="599"/>
        <w:spacing w:before="269" w:line="260" w:lineRule="auto"/>
        <w:jc w:val="both"/>
        <w:rPr/>
      </w:pPr>
      <w:r>
        <w:rPr>
          <w:spacing w:val="-4"/>
        </w:rPr>
        <w:t>第二阶段行业公司应持续深化更加灵活高效市场化机</w:t>
      </w:r>
      <w:r>
        <w:rPr>
          <w:spacing w:val="-5"/>
        </w:rPr>
        <w:t>制。采</w:t>
      </w:r>
      <w:r>
        <w:rPr>
          <w:spacing w:val="-4"/>
        </w:rPr>
        <w:t>用市场化薪酬激励体系，结合公司实际探索项目跟投、虚拟股权</w:t>
      </w:r>
      <w:r>
        <w:rPr>
          <w:spacing w:val="-4"/>
        </w:rPr>
        <w:t>等中长期激励机制，充分激发核心员工创新活力。建立行业可比</w:t>
      </w:r>
      <w:r>
        <w:rPr/>
        <w:t>的经营模式，并通过投资并购等资本运作模式，补强产品研发、</w:t>
      </w:r>
      <w:r>
        <w:rPr>
          <w:spacing w:val="-3"/>
        </w:rPr>
        <w:t>运营服务等能力，建立竞争优势，实现独立运营。</w:t>
      </w:r>
    </w:p>
    <w:p>
      <w:pPr>
        <w:pStyle w:val="BodyText"/>
        <w:ind w:left="28" w:right="107" w:firstLine="597"/>
        <w:spacing w:before="273" w:line="259" w:lineRule="auto"/>
        <w:jc w:val="both"/>
        <w:rPr/>
      </w:pPr>
      <w:r>
        <w:rPr>
          <w:spacing w:val="-4"/>
        </w:rPr>
        <w:t>第三阶段可根据市场拓展情况，探索上市之路。</w:t>
      </w:r>
      <w:r>
        <w:rPr>
          <w:spacing w:val="-5"/>
        </w:rPr>
        <w:t>以打造科技</w:t>
      </w:r>
      <w:r>
        <w:rPr>
          <w:spacing w:val="-4"/>
        </w:rPr>
        <w:t>型企业为方向，推动行业公司积极申报科改示范行动，探索设立</w:t>
      </w:r>
      <w:r>
        <w:rPr>
          <w:spacing w:val="-4"/>
        </w:rPr>
        <w:t>现金跟投等市场化机制，支持优秀研发成果做大做强；选择有利</w:t>
      </w:r>
      <w:r>
        <w:rPr>
          <w:spacing w:val="-4"/>
        </w:rPr>
        <w:t>于充分发挥双方战略协同优势或潜在价值的战略投资者，适时开</w:t>
      </w:r>
      <w:r>
        <w:rPr>
          <w:spacing w:val="-3"/>
        </w:rPr>
        <w:t>展混合所有制改革，推出员工持股计划，激发企业活力。</w:t>
      </w:r>
    </w:p>
    <w:p>
      <w:pPr>
        <w:pStyle w:val="BodyText"/>
        <w:ind w:left="621"/>
        <w:spacing w:before="271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．持续优化行业公司与省公司、专业公司间的协同机制</w:t>
      </w:r>
    </w:p>
    <w:p>
      <w:pPr>
        <w:pStyle w:val="BodyText"/>
        <w:ind w:left="25" w:right="107" w:firstLine="605"/>
        <w:spacing w:before="323" w:line="259" w:lineRule="auto"/>
        <w:jc w:val="both"/>
        <w:rPr/>
      </w:pPr>
      <w:r>
        <w:rPr>
          <w:spacing w:val="-5"/>
        </w:rPr>
        <w:t>行业公司成立后，基于产营销一体化的公司定位，如何有效</w:t>
      </w:r>
      <w:r>
        <w:rPr>
          <w:spacing w:val="-4"/>
        </w:rPr>
        <w:t>部署属地营销服务力量、与省公司和专业公司构建高效协同关系</w:t>
      </w:r>
      <w:r>
        <w:rPr>
          <w:spacing w:val="-4"/>
        </w:rPr>
        <w:t>是公司化推进的重点和难点。初期建议行业公司重点推进产品研</w:t>
      </w:r>
      <w:r>
        <w:rPr>
          <w:spacing w:val="-9"/>
        </w:rPr>
        <w:t>发、直管客户营销、交付、服务等， 并面向省公司提供行业标准</w:t>
      </w:r>
      <w:r>
        <w:rPr>
          <w:spacing w:val="-4"/>
        </w:rPr>
        <w:t>化产品和解决方案为主，省公司负责属地行业客户的销售和交付</w:t>
      </w:r>
      <w:r>
        <w:rPr>
          <w:spacing w:val="-4"/>
        </w:rPr>
        <w:t>运维服务，省公司对行业公司的产品、能力调用情况进行市场化</w:t>
      </w:r>
      <w:r>
        <w:rPr>
          <w:spacing w:val="-9"/>
        </w:rPr>
        <w:t>结算。进入稳定发展期后， 针对目标市场收入规模大、客户对响</w:t>
      </w:r>
      <w:r>
        <w:rPr>
          <w:spacing w:val="-4"/>
        </w:rPr>
        <w:t>应速度要求较高的行业公司，探索在重点省试点设立办事处等分</w:t>
      </w:r>
      <w:r>
        <w:rPr>
          <w:spacing w:val="-4"/>
        </w:rPr>
        <w:t>支机构，负责区域市场拓展与销售服务，省公司提供与大网相关</w:t>
      </w:r>
      <w:r>
        <w:rPr>
          <w:spacing w:val="-3"/>
        </w:rPr>
        <w:t>的网络建设与服务如带宽、</w:t>
      </w:r>
      <w:r>
        <w:rPr>
          <w:rFonts w:ascii="Times New Roman" w:hAnsi="Times New Roman" w:eastAsia="Times New Roman" w:cs="Times New Roman"/>
          <w:spacing w:val="-3"/>
        </w:rPr>
        <w:t>IDC </w:t>
      </w:r>
      <w:r>
        <w:rPr>
          <w:spacing w:val="-3"/>
        </w:rPr>
        <w:t>等，行业公司对</w:t>
      </w:r>
      <w:r>
        <w:rPr>
          <w:spacing w:val="-4"/>
        </w:rPr>
        <w:t>省公司资源、专</w:t>
      </w:r>
      <w:r>
        <w:rPr>
          <w:spacing w:val="-3"/>
        </w:rPr>
        <w:t>业公司技术能力调用进行市场化结算。</w:t>
      </w:r>
    </w:p>
    <w:p>
      <w:pPr>
        <w:spacing w:line="259" w:lineRule="auto"/>
        <w:sectPr>
          <w:pgSz w:w="11907" w:h="16839"/>
          <w:pgMar w:top="1431" w:right="1691" w:bottom="0" w:left="1785" w:header="0" w:footer="0" w:gutter="0"/>
        </w:sectPr>
        <w:rPr/>
      </w:pPr>
    </w:p>
    <w:p>
      <w:pPr>
        <w:spacing w:line="345" w:lineRule="auto"/>
        <w:rPr>
          <w:rFonts w:ascii="Arial"/>
          <w:sz w:val="21"/>
        </w:rPr>
      </w:pPr>
      <w:r/>
    </w:p>
    <w:p>
      <w:pPr>
        <w:spacing w:line="346" w:lineRule="auto"/>
        <w:rPr>
          <w:rFonts w:ascii="Arial"/>
          <w:sz w:val="21"/>
        </w:rPr>
      </w:pPr>
      <w:r/>
    </w:p>
    <w:p>
      <w:pPr>
        <w:ind w:left="39"/>
        <w:spacing w:before="97" w:line="216" w:lineRule="auto"/>
        <w:rPr>
          <w:rFonts w:ascii="KaiTi" w:hAnsi="KaiTi" w:eastAsia="KaiTi" w:cs="KaiTi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b/>
          <w:bCs/>
          <w:spacing w:val="-1"/>
        </w:rPr>
        <w:t>作者简介：</w:t>
      </w:r>
      <w:r>
        <w:rPr>
          <w:rFonts w:ascii="KaiTi" w:hAnsi="KaiTi" w:eastAsia="KaiTi" w:cs="KaiTi"/>
          <w:sz w:val="30"/>
          <w:szCs w:val="30"/>
          <w:spacing w:val="-1"/>
        </w:rPr>
        <w:t>中国电信股份有限公司研究院/</w:t>
      </w:r>
      <w:r>
        <w:rPr>
          <w:rFonts w:ascii="KaiTi" w:hAnsi="KaiTi" w:eastAsia="KaiTi" w:cs="KaiTi"/>
          <w:sz w:val="30"/>
          <w:szCs w:val="30"/>
          <w:spacing w:val="-2"/>
        </w:rPr>
        <w:t>战略发展研究所</w:t>
      </w:r>
    </w:p>
    <w:p>
      <w:pPr>
        <w:spacing w:line="392" w:lineRule="auto"/>
        <w:rPr>
          <w:rFonts w:ascii="Arial"/>
          <w:sz w:val="21"/>
        </w:rPr>
      </w:pPr>
      <w:r/>
    </w:p>
    <w:p>
      <w:pPr>
        <w:ind w:left="24" w:right="200" w:firstLine="561"/>
        <w:spacing w:before="91" w:line="280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黄敬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1"/>
        </w:rPr>
        <w:t>硕士，中级经济师，专注于国企改革、组织变革、流程</w:t>
      </w:r>
      <w:r>
        <w:rPr>
          <w:rFonts w:ascii="KaiTi" w:hAnsi="KaiTi" w:eastAsia="KaiTi" w:cs="KaiTi"/>
          <w:sz w:val="28"/>
          <w:szCs w:val="28"/>
          <w:spacing w:val="-7"/>
        </w:rPr>
        <w:t>优化等领域研究。【1336620520</w:t>
      </w:r>
      <w:r>
        <w:rPr>
          <w:rFonts w:ascii="KaiTi" w:hAnsi="KaiTi" w:eastAsia="KaiTi" w:cs="KaiTi"/>
          <w:sz w:val="28"/>
          <w:szCs w:val="28"/>
          <w:spacing w:val="-8"/>
        </w:rPr>
        <w:t>8】</w:t>
      </w:r>
    </w:p>
    <w:p>
      <w:pPr>
        <w:ind w:left="42" w:right="193" w:firstLine="536"/>
        <w:spacing w:before="271" w:line="277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杜晶晶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1"/>
        </w:rPr>
        <w:t>硕士，通信行业从业</w:t>
      </w:r>
      <w:r>
        <w:rPr>
          <w:rFonts w:ascii="KaiTi" w:hAnsi="KaiTi" w:eastAsia="KaiTi" w:cs="KaiTi"/>
          <w:sz w:val="28"/>
          <w:szCs w:val="28"/>
          <w:spacing w:val="-57"/>
        </w:rPr>
        <w:t xml:space="preserve"> </w:t>
      </w:r>
      <w:r>
        <w:rPr>
          <w:rFonts w:ascii="KaiTi" w:hAnsi="KaiTi" w:eastAsia="KaiTi" w:cs="KaiTi"/>
          <w:sz w:val="28"/>
          <w:szCs w:val="28"/>
          <w:spacing w:val="-1"/>
        </w:rPr>
        <w:t>7</w:t>
      </w:r>
      <w:r>
        <w:rPr>
          <w:rFonts w:ascii="KaiTi" w:hAnsi="KaiTi" w:eastAsia="KaiTi" w:cs="KaiTi"/>
          <w:sz w:val="28"/>
          <w:szCs w:val="28"/>
          <w:spacing w:val="-59"/>
        </w:rPr>
        <w:t xml:space="preserve"> </w:t>
      </w:r>
      <w:r>
        <w:rPr>
          <w:rFonts w:ascii="KaiTi" w:hAnsi="KaiTi" w:eastAsia="KaiTi" w:cs="KaiTi"/>
          <w:sz w:val="28"/>
          <w:szCs w:val="28"/>
          <w:spacing w:val="-1"/>
        </w:rPr>
        <w:t>年，中级工程师，专注</w:t>
      </w:r>
      <w:r>
        <w:rPr>
          <w:rFonts w:ascii="KaiTi" w:hAnsi="KaiTi" w:eastAsia="KaiTi" w:cs="KaiTi"/>
          <w:sz w:val="28"/>
          <w:szCs w:val="28"/>
          <w:spacing w:val="-2"/>
        </w:rPr>
        <w:t>于国企</w:t>
      </w:r>
      <w:r>
        <w:rPr>
          <w:rFonts w:ascii="KaiTi" w:hAnsi="KaiTi" w:eastAsia="KaiTi" w:cs="KaiTi"/>
          <w:sz w:val="28"/>
          <w:szCs w:val="28"/>
          <w:spacing w:val="-1"/>
        </w:rPr>
        <w:t>改革、企业组织管理、人才队伍建设、创新管理等领</w:t>
      </w:r>
      <w:r>
        <w:rPr>
          <w:rFonts w:ascii="KaiTi" w:hAnsi="KaiTi" w:eastAsia="KaiTi" w:cs="KaiTi"/>
          <w:sz w:val="28"/>
          <w:szCs w:val="28"/>
          <w:spacing w:val="-2"/>
        </w:rPr>
        <w:t>域研究。</w:t>
      </w:r>
    </w:p>
    <w:p>
      <w:pPr>
        <w:ind w:left="47" w:right="477" w:firstLine="557"/>
        <w:spacing w:before="280" w:line="286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张昕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1"/>
        </w:rPr>
        <w:t>中级工程师，长期从事科技创新、</w:t>
      </w:r>
      <w:r>
        <w:rPr>
          <w:rFonts w:ascii="KaiTi" w:hAnsi="KaiTi" w:eastAsia="KaiTi" w:cs="KaiTi"/>
          <w:sz w:val="28"/>
          <w:szCs w:val="28"/>
          <w:spacing w:val="-2"/>
        </w:rPr>
        <w:t>运营管理方面的研</w:t>
      </w:r>
      <w:r>
        <w:rPr>
          <w:rFonts w:ascii="KaiTi" w:hAnsi="KaiTi" w:eastAsia="KaiTi" w:cs="KaiTi"/>
          <w:sz w:val="28"/>
          <w:szCs w:val="28"/>
          <w:spacing w:val="-17"/>
        </w:rPr>
        <w:t>究。</w:t>
      </w:r>
    </w:p>
    <w:sectPr>
      <w:pgSz w:w="11907" w:h="16839"/>
      <w:pgMar w:top="1431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2023-04-06T11:18:02Z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2025-11-04T15:54:45</vt:filetime>
  </property>
</Properties>
</file>