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29"/>
        <w:spacing w:before="42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高科技企业全球品牌建设之路</w:t>
      </w:r>
    </w:p>
    <w:p>
      <w:pPr>
        <w:ind w:left="3095"/>
        <w:spacing w:before="331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黄宇芳</w:t>
      </w:r>
      <w:r>
        <w:rPr>
          <w:rFonts w:ascii="STKaiti" w:hAnsi="STKaiti" w:eastAsia="STKaiti" w:cs="STKaiti"/>
          <w:sz w:val="30"/>
          <w:szCs w:val="30"/>
          <w:spacing w:val="23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彭淇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47" w:firstLine="602"/>
        <w:spacing w:before="98" w:line="259" w:lineRule="auto"/>
        <w:jc w:val="both"/>
        <w:rPr/>
      </w:pPr>
      <w:r>
        <w:rPr>
          <w:spacing w:val="-3"/>
        </w:rPr>
        <w:t>根据</w:t>
      </w:r>
      <w:r>
        <w:rPr>
          <w:spacing w:val="-32"/>
        </w:rPr>
        <w:t xml:space="preserve"> </w:t>
      </w:r>
      <w:r>
        <w:rPr>
          <w:spacing w:val="-3"/>
        </w:rPr>
        <w:t>2016</w:t>
      </w:r>
      <w:r>
        <w:rPr>
          <w:spacing w:val="-3"/>
        </w:rPr>
        <w:t xml:space="preserve"> </w:t>
      </w:r>
      <w:r>
        <w:rPr>
          <w:spacing w:val="-3"/>
        </w:rPr>
        <w:t>年《管理科学技术名词》中对高科技企业的定义</w:t>
      </w:r>
      <w:r>
        <w:rPr>
          <w:spacing w:val="-4"/>
        </w:rPr>
        <w:t>是知识密集和技术密集的经济实体，企业内从事高新技术产</w:t>
      </w:r>
      <w:r>
        <w:rPr>
          <w:spacing w:val="-5"/>
        </w:rPr>
        <w:t>品研</w:t>
      </w:r>
      <w:r>
        <w:rPr>
          <w:spacing w:val="-3"/>
        </w:rPr>
        <w:t>究、开发的科研人员占企业职工总数的</w:t>
      </w:r>
      <w:r>
        <w:rPr>
          <w:spacing w:val="-26"/>
        </w:rPr>
        <w:t xml:space="preserve"> </w:t>
      </w:r>
      <w:r>
        <w:rPr>
          <w:spacing w:val="-3"/>
        </w:rPr>
        <w:t>10%以上，用于高新技术</w:t>
      </w:r>
      <w:r>
        <w:rPr>
          <w:spacing w:val="-7"/>
        </w:rPr>
        <w:t>及其产品研究、开发的经费占本企业每年总收入的</w:t>
      </w:r>
      <w:r>
        <w:rPr>
          <w:spacing w:val="-56"/>
        </w:rPr>
        <w:t xml:space="preserve"> </w:t>
      </w:r>
      <w:r>
        <w:rPr>
          <w:spacing w:val="-7"/>
        </w:rPr>
        <w:t>3%以</w:t>
      </w:r>
      <w:r>
        <w:rPr>
          <w:spacing w:val="-8"/>
        </w:rPr>
        <w:t>上。从品</w:t>
      </w:r>
      <w:r>
        <w:rPr>
          <w:spacing w:val="-4"/>
        </w:rPr>
        <w:t>牌角度看，在产业数字化进程中，传统企业异军突起，很有</w:t>
      </w:r>
      <w:r>
        <w:rPr>
          <w:spacing w:val="-5"/>
        </w:rPr>
        <w:t>可能</w:t>
      </w:r>
      <w:r>
        <w:rPr/>
        <w:t>借助科技创新构筑竞争壁垒，成为具有高科技含量的企业</w:t>
      </w:r>
      <w:r>
        <w:rPr>
          <w:spacing w:val="-1"/>
        </w:rPr>
        <w:t>品牌。</w:t>
      </w:r>
    </w:p>
    <w:p>
      <w:pPr>
        <w:pStyle w:val="BodyText"/>
        <w:ind w:left="49" w:right="6" w:firstLine="593"/>
        <w:spacing w:before="274" w:line="259" w:lineRule="auto"/>
        <w:jc w:val="both"/>
        <w:rPr/>
      </w:pPr>
      <w:r>
        <w:rPr>
          <w:spacing w:val="1"/>
        </w:rPr>
        <w:t>2016</w:t>
      </w:r>
      <w:r>
        <w:rPr>
          <w:spacing w:val="1"/>
        </w:rPr>
        <w:t xml:space="preserve"> </w:t>
      </w:r>
      <w:r>
        <w:rPr>
          <w:spacing w:val="1"/>
        </w:rPr>
        <w:t>年来中国电信致力于战略转型，从传统通信运营商向</w:t>
      </w:r>
      <w:r>
        <w:rPr>
          <w:spacing w:val="-4"/>
        </w:rPr>
        <w:t>科技型企业开拓升级。如今中国电信已经超越传统物理</w:t>
      </w:r>
      <w:r>
        <w:rPr>
          <w:spacing w:val="-5"/>
        </w:rPr>
        <w:t>网络的连</w:t>
      </w:r>
      <w:r>
        <w:rPr>
          <w:spacing w:val="-14"/>
        </w:rPr>
        <w:t>接，实现了云、网、</w:t>
      </w:r>
      <w:r>
        <w:rPr>
          <w:spacing w:val="35"/>
        </w:rPr>
        <w:t xml:space="preserve"> </w:t>
      </w:r>
      <w:r>
        <w:rPr>
          <w:spacing w:val="-14"/>
        </w:rPr>
        <w:t>IT</w:t>
      </w:r>
      <w:r>
        <w:rPr>
          <w:spacing w:val="-40"/>
        </w:rPr>
        <w:t xml:space="preserve"> </w:t>
      </w:r>
      <w:r>
        <w:rPr>
          <w:spacing w:val="-14"/>
        </w:rPr>
        <w:t>的统一运营，目标是打造关键</w:t>
      </w:r>
      <w:r>
        <w:rPr>
          <w:spacing w:val="-15"/>
        </w:rPr>
        <w:t>核心技术自</w:t>
      </w:r>
      <w:r>
        <w:rPr>
          <w:spacing w:val="-1"/>
        </w:rPr>
        <w:t>主掌控的科技型企业，成为科技领军企业和国家战略科技力量。</w:t>
      </w:r>
    </w:p>
    <w:p>
      <w:pPr>
        <w:pStyle w:val="BodyText"/>
        <w:ind w:left="49" w:right="111" w:firstLine="608"/>
        <w:spacing w:before="272" w:line="260" w:lineRule="auto"/>
        <w:jc w:val="both"/>
        <w:rPr/>
      </w:pPr>
      <w:r>
        <w:rPr>
          <w:spacing w:val="-5"/>
        </w:rPr>
        <w:t>高科技企业建设全球品牌的发展路径，首先应从坚持客户导</w:t>
      </w:r>
      <w:r>
        <w:rPr>
          <w:spacing w:val="-4"/>
        </w:rPr>
        <w:t>向、制定企业级品牌战略、打造品牌生态圈等方面让品</w:t>
      </w:r>
      <w:r>
        <w:rPr>
          <w:spacing w:val="-5"/>
        </w:rPr>
        <w:t>牌先“站</w:t>
      </w:r>
      <w:r>
        <w:rPr>
          <w:spacing w:val="-16"/>
        </w:rPr>
        <w:t>得住”，再树立全球化品牌战略让品牌“走出去”、</w:t>
      </w:r>
      <w:r>
        <w:rPr>
          <w:spacing w:val="-17"/>
        </w:rPr>
        <w:t>“行得远”。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一、先</w:t>
      </w:r>
      <w:r>
        <w:rPr>
          <w:rFonts w:ascii="SimHei" w:hAnsi="SimHei" w:eastAsia="SimHei" w:cs="SimHei"/>
          <w:sz w:val="31"/>
          <w:szCs w:val="31"/>
          <w:spacing w:val="-3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2C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后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2B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的发展路径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41" w:right="111" w:firstLine="603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企业品牌的建设有其自身的规律。因为品牌与消费者的关系</w:t>
      </w:r>
      <w:r>
        <w:rPr>
          <w:rFonts w:ascii="SimSun" w:hAnsi="SimSun" w:eastAsia="SimSun" w:cs="SimSun"/>
          <w:sz w:val="30"/>
          <w:szCs w:val="30"/>
          <w:spacing w:val="-4"/>
        </w:rPr>
        <w:t>密不可分，品牌是消费者选择产品时的一种快速标准和工具，因</w:t>
      </w:r>
      <w:r>
        <w:rPr>
          <w:rFonts w:ascii="SimSun" w:hAnsi="SimSun" w:eastAsia="SimSun" w:cs="SimSun"/>
          <w:sz w:val="30"/>
          <w:szCs w:val="30"/>
          <w:spacing w:val="-3"/>
        </w:rPr>
        <w:t>此科技型企业不能忽视与消费者的沟通。</w:t>
      </w:r>
    </w:p>
    <w:p>
      <w:pPr>
        <w:ind w:left="39" w:right="110" w:firstLine="596"/>
        <w:spacing w:before="273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Interbrand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品牌价值评估的标准之一</w:t>
      </w:r>
      <w:r>
        <w:rPr>
          <w:rFonts w:ascii="SimSun" w:hAnsi="SimSun" w:eastAsia="SimSun" w:cs="SimSun"/>
          <w:sz w:val="30"/>
          <w:szCs w:val="30"/>
          <w:spacing w:val="-2"/>
        </w:rPr>
        <w:t>就是评估品牌必须是直</w:t>
      </w:r>
      <w:r>
        <w:rPr>
          <w:rFonts w:ascii="SimSun" w:hAnsi="SimSun" w:eastAsia="SimSun" w:cs="SimSun"/>
          <w:sz w:val="30"/>
          <w:szCs w:val="30"/>
          <w:spacing w:val="-4"/>
        </w:rPr>
        <w:t>接面向消费者，这样就排除了很多完全不与消费者直接发生作用</w:t>
      </w:r>
      <w:r>
        <w:rPr>
          <w:rFonts w:ascii="SimSun" w:hAnsi="SimSun" w:eastAsia="SimSun" w:cs="SimSun"/>
          <w:sz w:val="30"/>
          <w:szCs w:val="30"/>
          <w:spacing w:val="-2"/>
        </w:rPr>
        <w:t>的控股型公司以及纯粹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B2B  </w:t>
      </w:r>
      <w:r>
        <w:rPr>
          <w:rFonts w:ascii="SimSun" w:hAnsi="SimSun" w:eastAsia="SimSun" w:cs="SimSun"/>
          <w:sz w:val="30"/>
          <w:szCs w:val="30"/>
          <w:spacing w:val="-2"/>
        </w:rPr>
        <w:t>的公司。如中国建筑工程总公司，</w:t>
      </w:r>
      <w:r>
        <w:rPr>
          <w:rFonts w:ascii="SimSun" w:hAnsi="SimSun" w:eastAsia="SimSun" w:cs="SimSun"/>
          <w:sz w:val="30"/>
          <w:szCs w:val="30"/>
          <w:spacing w:val="-7"/>
        </w:rPr>
        <w:t>在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2022</w:t>
      </w:r>
      <w:r>
        <w:rPr>
          <w:rFonts w:ascii="SimSun" w:hAnsi="SimSun" w:eastAsia="SimSun" w:cs="SimSun"/>
          <w:sz w:val="30"/>
          <w:szCs w:val="30"/>
          <w:spacing w:val="-7"/>
        </w:rPr>
        <w:t>《财富》世界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500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强排名第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9 </w:t>
      </w:r>
      <w:r>
        <w:rPr>
          <w:rFonts w:ascii="SimSun" w:hAnsi="SimSun" w:eastAsia="SimSun" w:cs="SimSun"/>
          <w:sz w:val="30"/>
          <w:szCs w:val="30"/>
          <w:spacing w:val="-7"/>
        </w:rPr>
        <w:t>位，收入和利</w:t>
      </w:r>
      <w:r>
        <w:rPr>
          <w:rFonts w:ascii="SimSun" w:hAnsi="SimSun" w:eastAsia="SimSun" w:cs="SimSun"/>
          <w:sz w:val="30"/>
          <w:szCs w:val="30"/>
          <w:spacing w:val="-8"/>
        </w:rPr>
        <w:t>润都非常高，</w:t>
      </w:r>
      <w:r>
        <w:rPr>
          <w:rFonts w:ascii="SimSun" w:hAnsi="SimSun" w:eastAsia="SimSun" w:cs="SimSun"/>
          <w:sz w:val="30"/>
          <w:szCs w:val="30"/>
          <w:spacing w:val="-2"/>
        </w:rPr>
        <w:t>因纯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B2B</w:t>
      </w:r>
      <w:r>
        <w:rPr>
          <w:rFonts w:ascii="Times New Roman" w:hAnsi="Times New Roman" w:eastAsia="Times New Roman" w:cs="Times New Roman"/>
          <w:sz w:val="30"/>
          <w:szCs w:val="30"/>
          <w:spacing w:val="6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企业受极强的社会资源、社会关系导向影响，所</w:t>
      </w:r>
      <w:r>
        <w:rPr>
          <w:rFonts w:ascii="SimSun" w:hAnsi="SimSun" w:eastAsia="SimSun" w:cs="SimSun"/>
          <w:sz w:val="30"/>
          <w:szCs w:val="30"/>
          <w:spacing w:val="-3"/>
        </w:rPr>
        <w:t>以无</w:t>
      </w:r>
      <w:r>
        <w:rPr>
          <w:rFonts w:ascii="SimSun" w:hAnsi="SimSun" w:eastAsia="SimSun" w:cs="SimSun"/>
          <w:sz w:val="30"/>
          <w:szCs w:val="30"/>
          <w:spacing w:val="-5"/>
        </w:rPr>
        <w:t>法进入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Interbrand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品牌榜单。</w:t>
      </w:r>
    </w:p>
    <w:p>
      <w:pPr>
        <w:ind w:left="639"/>
        <w:spacing w:before="25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对于科技型企业品牌建设来说，不仅不能忽视消费者，而且</w:t>
      </w:r>
    </w:p>
    <w:p>
      <w:pPr>
        <w:spacing w:line="219" w:lineRule="auto"/>
        <w:sectPr>
          <w:headerReference w:type="default" r:id="rId1"/>
          <w:pgSz w:w="11907" w:h="16839"/>
          <w:pgMar w:top="1223" w:right="1688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9" w:firstLine="1"/>
        <w:spacing w:before="2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应该首先建立好与消费者的关系，理性技术路径与感性情感路径</w:t>
      </w:r>
      <w:r>
        <w:rPr>
          <w:rFonts w:ascii="SimSun" w:hAnsi="SimSun" w:eastAsia="SimSun" w:cs="SimSun"/>
          <w:sz w:val="30"/>
          <w:szCs w:val="30"/>
          <w:spacing w:val="-1"/>
        </w:rPr>
        <w:t>共同发力，建立差异化的品牌定位和良好的形象。在智能时代，</w:t>
      </w:r>
      <w:r>
        <w:rPr>
          <w:rFonts w:ascii="SimSun" w:hAnsi="SimSun" w:eastAsia="SimSun" w:cs="SimSun"/>
          <w:sz w:val="30"/>
          <w:szCs w:val="30"/>
          <w:spacing w:val="-4"/>
        </w:rPr>
        <w:t>科技创新唯有将其由内向外转化为人性化关怀与理解，才能创造</w:t>
      </w:r>
      <w:r>
        <w:rPr>
          <w:rFonts w:ascii="SimSun" w:hAnsi="SimSun" w:eastAsia="SimSun" w:cs="SimSun"/>
          <w:sz w:val="30"/>
          <w:szCs w:val="30"/>
          <w:spacing w:val="-5"/>
        </w:rPr>
        <w:t>出品牌独特的心动体验。</w:t>
      </w:r>
    </w:p>
    <w:p>
      <w:pPr>
        <w:ind w:left="40" w:firstLine="598"/>
        <w:spacing w:before="27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对于中国电信来说，政企客户的占比高、非常重要， 但是政</w:t>
      </w:r>
      <w:r>
        <w:rPr>
          <w:rFonts w:ascii="SimSun" w:hAnsi="SimSun" w:eastAsia="SimSun" w:cs="SimSun"/>
          <w:sz w:val="30"/>
          <w:szCs w:val="30"/>
          <w:spacing w:val="-4"/>
        </w:rPr>
        <w:t>企客户的决策人同时也是消费者，中国电信品牌在他们心目中的</w:t>
      </w:r>
      <w:r>
        <w:rPr>
          <w:rFonts w:ascii="SimSun" w:hAnsi="SimSun" w:eastAsia="SimSun" w:cs="SimSun"/>
          <w:sz w:val="30"/>
          <w:szCs w:val="30"/>
          <w:spacing w:val="-4"/>
        </w:rPr>
        <w:t>地位和形象先于企业需求前就形成了，所以中国电信在消费者心</w:t>
      </w:r>
      <w:r>
        <w:rPr>
          <w:rFonts w:ascii="SimSun" w:hAnsi="SimSun" w:eastAsia="SimSun" w:cs="SimSun"/>
          <w:sz w:val="30"/>
          <w:szCs w:val="30"/>
          <w:spacing w:val="-4"/>
        </w:rPr>
        <w:t>目中的形象好坏与否会大大影响政企客户的购买决策，只有在消</w:t>
      </w:r>
      <w:r>
        <w:rPr>
          <w:rFonts w:ascii="SimSun" w:hAnsi="SimSun" w:eastAsia="SimSun" w:cs="SimSun"/>
          <w:sz w:val="30"/>
          <w:szCs w:val="30"/>
          <w:spacing w:val="7"/>
        </w:rPr>
        <w:t>费者心目中优秀的品牌形象才能在企业里各个部</w:t>
      </w:r>
      <w:r>
        <w:rPr>
          <w:rFonts w:ascii="SimSun" w:hAnsi="SimSun" w:eastAsia="SimSun" w:cs="SimSun"/>
          <w:sz w:val="30"/>
          <w:szCs w:val="30"/>
          <w:spacing w:val="6"/>
        </w:rPr>
        <w:t>门各个层面形</w:t>
      </w:r>
      <w:r>
        <w:rPr>
          <w:rFonts w:ascii="SimSun" w:hAnsi="SimSun" w:eastAsia="SimSun" w:cs="SimSun"/>
          <w:sz w:val="30"/>
          <w:szCs w:val="30"/>
          <w:spacing w:val="-1"/>
        </w:rPr>
        <w:t>成一致认可的共识。因此，品牌建设应先做好对消费者的沟通，</w:t>
      </w:r>
      <w:r>
        <w:rPr>
          <w:rFonts w:ascii="SimSun" w:hAnsi="SimSun" w:eastAsia="SimSun" w:cs="SimSun"/>
          <w:sz w:val="30"/>
          <w:szCs w:val="30"/>
          <w:spacing w:val="-4"/>
        </w:rPr>
        <w:t>其次要做好与商业客户沟通的品牌化工作，最后是行业大客户的</w:t>
      </w:r>
      <w:r>
        <w:rPr>
          <w:rFonts w:ascii="SimSun" w:hAnsi="SimSun" w:eastAsia="SimSun" w:cs="SimSun"/>
          <w:sz w:val="30"/>
          <w:szCs w:val="30"/>
          <w:spacing w:val="-4"/>
        </w:rPr>
        <w:t>关系管理与生态产业圈的共赢。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二、客户导向比竞争导向更重要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39" w:right="2" w:firstLine="624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因为科技发展日新月异，所以高科技企业都十分关注竞争动</w:t>
      </w:r>
      <w:r>
        <w:rPr>
          <w:rFonts w:ascii="SimSun" w:hAnsi="SimSun" w:eastAsia="SimSun" w:cs="SimSun"/>
          <w:sz w:val="30"/>
          <w:szCs w:val="30"/>
          <w:spacing w:val="-4"/>
        </w:rPr>
        <w:t>态，定期进行能力对标，强调战胜竞争对手。但是品牌建设中客</w:t>
      </w:r>
      <w:r>
        <w:rPr>
          <w:rFonts w:ascii="SimSun" w:hAnsi="SimSun" w:eastAsia="SimSun" w:cs="SimSun"/>
          <w:sz w:val="30"/>
          <w:szCs w:val="30"/>
          <w:spacing w:val="-9"/>
        </w:rPr>
        <w:t>户导向比竞争导向更重要。首先， 科技元素趋同性很高，如果随</w:t>
      </w:r>
      <w:r>
        <w:rPr>
          <w:rFonts w:ascii="SimSun" w:hAnsi="SimSun" w:eastAsia="SimSun" w:cs="SimSun"/>
          <w:sz w:val="30"/>
          <w:szCs w:val="30"/>
          <w:spacing w:val="-4"/>
        </w:rPr>
        <w:t>着竞争节奏变化而变化，容易陷入只有内容没有思想的空洞散乱</w:t>
      </w:r>
      <w:r>
        <w:rPr>
          <w:rFonts w:ascii="SimSun" w:hAnsi="SimSun" w:eastAsia="SimSun" w:cs="SimSun"/>
          <w:sz w:val="30"/>
          <w:szCs w:val="30"/>
          <w:spacing w:val="-14"/>
        </w:rPr>
        <w:t>中，盲目跟从也容易“剑走偏锋”，正所谓“形散而神不散”</w:t>
      </w:r>
      <w:r>
        <w:rPr>
          <w:rFonts w:ascii="SimSun" w:hAnsi="SimSun" w:eastAsia="SimSun" w:cs="SimSun"/>
          <w:sz w:val="30"/>
          <w:szCs w:val="30"/>
          <w:spacing w:val="-15"/>
        </w:rPr>
        <w:t>，客</w:t>
      </w:r>
      <w:r>
        <w:rPr>
          <w:rFonts w:ascii="SimSun" w:hAnsi="SimSun" w:eastAsia="SimSun" w:cs="SimSun"/>
          <w:sz w:val="30"/>
          <w:szCs w:val="30"/>
          <w:spacing w:val="-4"/>
        </w:rPr>
        <w:t>户导向的核心价值观才是主线；其次，过于直接的竞争行为，既</w:t>
      </w:r>
      <w:r>
        <w:rPr>
          <w:rFonts w:ascii="SimSun" w:hAnsi="SimSun" w:eastAsia="SimSun" w:cs="SimSun"/>
          <w:sz w:val="30"/>
          <w:szCs w:val="30"/>
          <w:spacing w:val="-9"/>
        </w:rPr>
        <w:t>有违反《反不正当竞争法》的风险， 也不利于行业合作，纵观成</w:t>
      </w:r>
      <w:r>
        <w:rPr>
          <w:rFonts w:ascii="SimSun" w:hAnsi="SimSun" w:eastAsia="SimSun" w:cs="SimSun"/>
          <w:sz w:val="30"/>
          <w:szCs w:val="30"/>
          <w:spacing w:val="-9"/>
        </w:rPr>
        <w:t>功品牌，只有差异化才是突围之路。第三， 国际一流科技企业品</w:t>
      </w:r>
      <w:r>
        <w:rPr>
          <w:rFonts w:ascii="SimSun" w:hAnsi="SimSun" w:eastAsia="SimSun" w:cs="SimSun"/>
          <w:sz w:val="30"/>
          <w:szCs w:val="30"/>
          <w:spacing w:val="-4"/>
        </w:rPr>
        <w:t>牌沉沉浮浮的故事都告诉我们，每一代开发的产品只有满足客户</w:t>
      </w:r>
      <w:r>
        <w:rPr>
          <w:rFonts w:ascii="SimSun" w:hAnsi="SimSun" w:eastAsia="SimSun" w:cs="SimSun"/>
          <w:sz w:val="30"/>
          <w:szCs w:val="30"/>
          <w:spacing w:val="-11"/>
        </w:rPr>
        <w:t>痛点和场景需求的变化，让科技真正为客户服务才是王</w:t>
      </w:r>
      <w:r>
        <w:rPr>
          <w:rFonts w:ascii="SimSun" w:hAnsi="SimSun" w:eastAsia="SimSun" w:cs="SimSun"/>
          <w:sz w:val="30"/>
          <w:szCs w:val="30"/>
          <w:spacing w:val="-12"/>
        </w:rPr>
        <w:t>道。然而，</w:t>
      </w:r>
      <w:r>
        <w:rPr>
          <w:rFonts w:ascii="SimSun" w:hAnsi="SimSun" w:eastAsia="SimSun" w:cs="SimSun"/>
          <w:sz w:val="30"/>
          <w:szCs w:val="30"/>
          <w:spacing w:val="-4"/>
        </w:rPr>
        <w:t>竞争导向依然是品牌战略需要的，因为品牌本身就是强有力的竞</w:t>
      </w:r>
      <w:r>
        <w:rPr>
          <w:rFonts w:ascii="SimSun" w:hAnsi="SimSun" w:eastAsia="SimSun" w:cs="SimSun"/>
          <w:sz w:val="30"/>
          <w:szCs w:val="30"/>
          <w:spacing w:val="-9"/>
        </w:rPr>
        <w:t>争工具。定期进行品牌体检， 向优秀企业学习，不断使品牌具备</w:t>
      </w:r>
      <w:r>
        <w:rPr>
          <w:rFonts w:ascii="SimSun" w:hAnsi="SimSun" w:eastAsia="SimSun" w:cs="SimSun"/>
          <w:sz w:val="30"/>
          <w:szCs w:val="30"/>
          <w:spacing w:val="-4"/>
        </w:rPr>
        <w:t>独特性和优越性，是品牌战略持续成功的要素，也是企业长久获</w:t>
      </w:r>
      <w:r>
        <w:rPr>
          <w:rFonts w:ascii="SimSun" w:hAnsi="SimSun" w:eastAsia="SimSun" w:cs="SimSun"/>
          <w:sz w:val="30"/>
          <w:szCs w:val="30"/>
          <w:spacing w:val="-9"/>
        </w:rPr>
        <w:t>利的源泉。</w:t>
      </w:r>
    </w:p>
    <w:p>
      <w:pPr>
        <w:ind w:left="46" w:right="86" w:firstLine="596"/>
        <w:spacing w:before="26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成也科技，败也科技。高科技公司与其它行</w:t>
      </w:r>
      <w:r>
        <w:rPr>
          <w:rFonts w:ascii="SimSun" w:hAnsi="SimSun" w:eastAsia="SimSun" w:cs="SimSun"/>
          <w:sz w:val="30"/>
          <w:szCs w:val="30"/>
          <w:spacing w:val="-5"/>
        </w:rPr>
        <w:t>业相比存在明显</w:t>
      </w:r>
      <w:r>
        <w:rPr>
          <w:rFonts w:ascii="SimSun" w:hAnsi="SimSun" w:eastAsia="SimSun" w:cs="SimSun"/>
          <w:sz w:val="30"/>
          <w:szCs w:val="30"/>
          <w:spacing w:val="-8"/>
        </w:rPr>
        <w:t>的优劣势。作为所有其它行业的颠覆者，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科技行业自身也更容易</w:t>
      </w:r>
      <w:r>
        <w:rPr>
          <w:rFonts w:ascii="SimSun" w:hAnsi="SimSun" w:eastAsia="SimSun" w:cs="SimSun"/>
          <w:sz w:val="30"/>
          <w:szCs w:val="30"/>
          <w:spacing w:val="-8"/>
        </w:rPr>
        <w:t>受到颠覆者的攻击。它们比任何行业都更灵活迅猛</w:t>
      </w:r>
      <w:r>
        <w:rPr>
          <w:rFonts w:ascii="SimSun" w:hAnsi="SimSun" w:eastAsia="SimSun" w:cs="SimSun"/>
          <w:sz w:val="30"/>
          <w:szCs w:val="30"/>
          <w:spacing w:val="-9"/>
        </w:rPr>
        <w:t>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它们的商业</w:t>
      </w:r>
    </w:p>
    <w:p>
      <w:pPr>
        <w:spacing w:line="260" w:lineRule="auto"/>
        <w:sectPr>
          <w:headerReference w:type="default" r:id="rId2"/>
          <w:pgSz w:w="11907" w:h="16839"/>
          <w:pgMar w:top="1223" w:right="1715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1" w:right="255" w:hanging="2"/>
        <w:spacing w:before="2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模式可以瞬间演变。人们在享受科技带来的进步时，最为担心的</w:t>
      </w:r>
      <w:r>
        <w:rPr>
          <w:rFonts w:ascii="SimSun" w:hAnsi="SimSun" w:eastAsia="SimSun" w:cs="SimSun"/>
          <w:sz w:val="30"/>
          <w:szCs w:val="30"/>
          <w:spacing w:val="-9"/>
        </w:rPr>
        <w:t>就是隐私和安全问题。因此， 任何一家科技企业，一旦缺乏以客</w:t>
      </w:r>
      <w:r>
        <w:rPr>
          <w:rFonts w:ascii="SimSun" w:hAnsi="SimSun" w:eastAsia="SimSun" w:cs="SimSun"/>
          <w:sz w:val="30"/>
          <w:szCs w:val="30"/>
          <w:spacing w:val="-4"/>
        </w:rPr>
        <w:t>户为导向的强大理念，都可能由于隐私问题遭受更多来自客户和</w:t>
      </w:r>
      <w:r>
        <w:rPr>
          <w:rFonts w:ascii="SimSun" w:hAnsi="SimSun" w:eastAsia="SimSun" w:cs="SimSun"/>
          <w:sz w:val="30"/>
          <w:szCs w:val="30"/>
          <w:spacing w:val="-2"/>
        </w:rPr>
        <w:t>监管机构的抵制。这是高科技公司所特别需要</w:t>
      </w:r>
      <w:r>
        <w:rPr>
          <w:rFonts w:ascii="SimSun" w:hAnsi="SimSun" w:eastAsia="SimSun" w:cs="SimSun"/>
          <w:sz w:val="30"/>
          <w:szCs w:val="30"/>
          <w:spacing w:val="-3"/>
        </w:rPr>
        <w:t>警戒的。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90"/>
        <w:spacing w:before="100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三、企业品牌化优于产品品牌化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39" w:right="256" w:firstLine="625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品牌营销战略并非全面品牌管理。中国企业开展品牌管理工</w:t>
      </w:r>
      <w:r>
        <w:rPr>
          <w:rFonts w:ascii="SimSun" w:hAnsi="SimSun" w:eastAsia="SimSun" w:cs="SimSun"/>
          <w:sz w:val="30"/>
          <w:szCs w:val="30"/>
          <w:spacing w:val="-4"/>
        </w:rPr>
        <w:t>作存在的普遍问题是没有将品牌与企业战略结合，而只是市场营</w:t>
      </w:r>
      <w:r>
        <w:rPr>
          <w:rFonts w:ascii="SimSun" w:hAnsi="SimSun" w:eastAsia="SimSun" w:cs="SimSun"/>
          <w:sz w:val="30"/>
          <w:szCs w:val="30"/>
          <w:spacing w:val="-8"/>
        </w:rPr>
        <w:t>销部门的战略。同时科技型企业过于重视科技产品，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很多时候关</w:t>
      </w:r>
      <w:r>
        <w:rPr>
          <w:rFonts w:ascii="SimSun" w:hAnsi="SimSun" w:eastAsia="SimSun" w:cs="SimSun"/>
          <w:sz w:val="30"/>
          <w:szCs w:val="30"/>
          <w:spacing w:val="-4"/>
        </w:rPr>
        <w:t>注度在每一个产品品牌的创建，产品品牌之间以及产品品牌与企</w:t>
      </w:r>
      <w:r>
        <w:rPr>
          <w:rFonts w:ascii="SimSun" w:hAnsi="SimSun" w:eastAsia="SimSun" w:cs="SimSun"/>
          <w:sz w:val="30"/>
          <w:szCs w:val="30"/>
          <w:spacing w:val="-4"/>
        </w:rPr>
        <w:t>业品牌的关系却常常被忽视。其原因也是因为没有建立企业级品</w:t>
      </w:r>
      <w:r>
        <w:rPr>
          <w:rFonts w:ascii="SimSun" w:hAnsi="SimSun" w:eastAsia="SimSun" w:cs="SimSun"/>
          <w:sz w:val="30"/>
          <w:szCs w:val="30"/>
          <w:spacing w:val="-8"/>
        </w:rPr>
        <w:t>牌战略思维。</w:t>
      </w:r>
    </w:p>
    <w:p>
      <w:pPr>
        <w:ind w:firstLine="508"/>
        <w:spacing w:before="211" w:line="3626" w:lineRule="exact"/>
        <w:rPr/>
      </w:pPr>
      <w:r>
        <w:rPr>
          <w:position w:val="-72"/>
        </w:rPr>
        <w:drawing>
          <wp:inline distT="0" distB="0" distL="0" distR="0">
            <wp:extent cx="4986528" cy="230276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6528" cy="230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16"/>
        <w:spacing w:before="123" w:line="214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企业级品牌战略的层级架构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41" w:right="256" w:firstLine="603"/>
        <w:spacing w:before="98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企业级品牌战略顶层设计与公司战略转型协同一致，才能真</w:t>
      </w:r>
      <w:r>
        <w:rPr>
          <w:rFonts w:ascii="SimSun" w:hAnsi="SimSun" w:eastAsia="SimSun" w:cs="SimSun"/>
          <w:sz w:val="30"/>
          <w:szCs w:val="30"/>
          <w:spacing w:val="-4"/>
        </w:rPr>
        <w:t>正发挥品牌战略引领企业增长的作用，即在企业整体层面上把品</w:t>
      </w:r>
      <w:r>
        <w:rPr>
          <w:rFonts w:ascii="SimSun" w:hAnsi="SimSun" w:eastAsia="SimSun" w:cs="SimSun"/>
          <w:sz w:val="30"/>
          <w:szCs w:val="30"/>
          <w:spacing w:val="-4"/>
        </w:rPr>
        <w:t>牌逻辑和方法渗透到经营管理和发展的所有环节与过程中，最终</w:t>
      </w:r>
      <w:r>
        <w:rPr>
          <w:rFonts w:ascii="SimSun" w:hAnsi="SimSun" w:eastAsia="SimSun" w:cs="SimSun"/>
          <w:sz w:val="30"/>
          <w:szCs w:val="30"/>
          <w:spacing w:val="-16"/>
        </w:rPr>
        <w:t>实现品牌价值增值和企业长期发展。根据《战略品牌管理》思想，</w:t>
      </w:r>
    </w:p>
    <w:p>
      <w:pPr>
        <w:ind w:left="45"/>
        <w:spacing w:before="3" w:line="26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企业级品牌战略共分为三个层级和两大支撑</w:t>
      </w:r>
      <w:r>
        <w:rPr>
          <w:rFonts w:ascii="SimSun" w:hAnsi="SimSun" w:eastAsia="SimSun" w:cs="SimSun"/>
          <w:sz w:val="30"/>
          <w:szCs w:val="30"/>
          <w:spacing w:val="-6"/>
        </w:rPr>
        <w:t>板块：品牌战略顶层、</w:t>
      </w:r>
      <w:r>
        <w:rPr>
          <w:rFonts w:ascii="SimSun" w:hAnsi="SimSun" w:eastAsia="SimSun" w:cs="SimSun"/>
          <w:sz w:val="30"/>
          <w:szCs w:val="30"/>
          <w:spacing w:val="1"/>
        </w:rPr>
        <w:t>企业管理系统层、企业基础系统层、商业模式和系统创新支持，</w:t>
      </w:r>
      <w:r>
        <w:rPr>
          <w:rFonts w:ascii="SimSun" w:hAnsi="SimSun" w:eastAsia="SimSun" w:cs="SimSun"/>
          <w:sz w:val="30"/>
          <w:szCs w:val="30"/>
          <w:spacing w:val="-8"/>
        </w:rPr>
        <w:t>如图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3 </w:t>
      </w:r>
      <w:r>
        <w:rPr>
          <w:rFonts w:ascii="SimSun" w:hAnsi="SimSun" w:eastAsia="SimSun" w:cs="SimSun"/>
          <w:sz w:val="30"/>
          <w:szCs w:val="30"/>
          <w:spacing w:val="-8"/>
        </w:rPr>
        <w:t>所示。</w:t>
      </w:r>
    </w:p>
    <w:p>
      <w:pPr>
        <w:ind w:left="645"/>
        <w:spacing w:before="24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企业品牌化不仅仅是企业品牌的建设，更是确</w:t>
      </w:r>
      <w:r>
        <w:rPr>
          <w:rFonts w:ascii="SimSun" w:hAnsi="SimSun" w:eastAsia="SimSun" w:cs="SimSun"/>
          <w:sz w:val="30"/>
          <w:szCs w:val="30"/>
          <w:spacing w:val="-5"/>
        </w:rPr>
        <w:t>立品牌领导地</w:t>
      </w:r>
    </w:p>
    <w:p>
      <w:pPr>
        <w:spacing w:line="220" w:lineRule="auto"/>
        <w:sectPr>
          <w:headerReference w:type="default" r:id="rId3"/>
          <w:pgSz w:w="11907" w:h="16839"/>
          <w:pgMar w:top="1223" w:right="1543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0" w:right="82"/>
        <w:spacing w:before="29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位，即建立以品牌为中心的企业组织，实现品牌价值对企业价值</w:t>
      </w:r>
      <w:r>
        <w:rPr>
          <w:rFonts w:ascii="SimSun" w:hAnsi="SimSun" w:eastAsia="SimSun" w:cs="SimSun"/>
          <w:sz w:val="30"/>
          <w:szCs w:val="30"/>
          <w:spacing w:val="-4"/>
        </w:rPr>
        <w:t>贡献的最大化。第一，要把战略规划与建立企业品牌相联系。第</w:t>
      </w:r>
      <w:r>
        <w:rPr>
          <w:rFonts w:ascii="SimSun" w:hAnsi="SimSun" w:eastAsia="SimSun" w:cs="SimSun"/>
          <w:sz w:val="30"/>
          <w:szCs w:val="30"/>
          <w:spacing w:val="-9"/>
        </w:rPr>
        <w:t>二，要把战略能力与品牌核心价值相结合。第</w:t>
      </w:r>
      <w:r>
        <w:rPr>
          <w:rFonts w:ascii="SimSun" w:hAnsi="SimSun" w:eastAsia="SimSun" w:cs="SimSun"/>
          <w:sz w:val="30"/>
          <w:szCs w:val="30"/>
          <w:spacing w:val="-10"/>
        </w:rPr>
        <w:t>三， 要把产品（业</w:t>
      </w:r>
      <w:r>
        <w:rPr>
          <w:rFonts w:ascii="SimSun" w:hAnsi="SimSun" w:eastAsia="SimSun" w:cs="SimSun"/>
          <w:sz w:val="30"/>
          <w:szCs w:val="30"/>
          <w:spacing w:val="-9"/>
        </w:rPr>
        <w:t>务）战略与品牌组合战略相融合。第四， 要把财务评估和会计与</w:t>
      </w:r>
      <w:r>
        <w:rPr>
          <w:rFonts w:ascii="SimSun" w:hAnsi="SimSun" w:eastAsia="SimSun" w:cs="SimSun"/>
          <w:sz w:val="30"/>
          <w:szCs w:val="30"/>
          <w:spacing w:val="-4"/>
        </w:rPr>
        <w:t>品牌价值长期管理相关联。也就是说企业各项战略管理、组织运</w:t>
      </w:r>
      <w:r>
        <w:rPr>
          <w:rFonts w:ascii="SimSun" w:hAnsi="SimSun" w:eastAsia="SimSun" w:cs="SimSun"/>
          <w:sz w:val="30"/>
          <w:szCs w:val="30"/>
          <w:spacing w:val="-4"/>
        </w:rPr>
        <w:t>营、公司治理、互动体验、公关沟通等方面都应该考虑对品牌资</w:t>
      </w:r>
      <w:r>
        <w:rPr>
          <w:rFonts w:ascii="SimSun" w:hAnsi="SimSun" w:eastAsia="SimSun" w:cs="SimSun"/>
          <w:sz w:val="30"/>
          <w:szCs w:val="30"/>
          <w:spacing w:val="-4"/>
        </w:rPr>
        <w:t>产的影响，并主动通过品牌强度的系统量化管理工作，最终达到</w:t>
      </w:r>
      <w:r>
        <w:rPr>
          <w:rFonts w:ascii="SimSun" w:hAnsi="SimSun" w:eastAsia="SimSun" w:cs="SimSun"/>
          <w:sz w:val="30"/>
          <w:szCs w:val="30"/>
          <w:spacing w:val="-5"/>
        </w:rPr>
        <w:t>品牌价值的持续提升。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703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四、数字化时代多方共赢的品牌生态圈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39" w:firstLine="598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传统经济时代，企业主导品牌建设过程，进入移动互联时代，</w:t>
      </w:r>
      <w:r>
        <w:rPr>
          <w:rFonts w:ascii="SimSun" w:hAnsi="SimSun" w:eastAsia="SimSun" w:cs="SimSun"/>
          <w:sz w:val="30"/>
          <w:szCs w:val="30"/>
          <w:spacing w:val="-5"/>
        </w:rPr>
        <w:t>企业与客户共创品牌价值成为主旋律，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数字经济时代平台模式下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的品牌建设更趋向建立多方共赢的品牌生态圈战略</w:t>
      </w:r>
      <w:r>
        <w:rPr>
          <w:rFonts w:ascii="SimSun" w:hAnsi="SimSun" w:eastAsia="SimSun" w:cs="SimSun"/>
          <w:sz w:val="30"/>
          <w:szCs w:val="30"/>
          <w:spacing w:val="-7"/>
        </w:rPr>
        <w:t>。当前高科技</w:t>
      </w:r>
      <w:r>
        <w:rPr>
          <w:rFonts w:ascii="SimSun" w:hAnsi="SimSun" w:eastAsia="SimSun" w:cs="SimSun"/>
          <w:sz w:val="30"/>
          <w:szCs w:val="30"/>
          <w:spacing w:val="-1"/>
        </w:rPr>
        <w:t>企业更应该把握这一发展趋势，根据自身科技元素和价值高地，</w:t>
      </w:r>
      <w:r>
        <w:rPr>
          <w:rFonts w:ascii="SimSun" w:hAnsi="SimSun" w:eastAsia="SimSun" w:cs="SimSun"/>
          <w:sz w:val="30"/>
          <w:szCs w:val="30"/>
          <w:spacing w:val="-8"/>
        </w:rPr>
        <w:t>在品牌生态圈中打造先发优势。具体来说，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就是以开放型数字平</w:t>
      </w:r>
      <w:r>
        <w:rPr>
          <w:rFonts w:ascii="SimSun" w:hAnsi="SimSun" w:eastAsia="SimSun" w:cs="SimSun"/>
          <w:sz w:val="30"/>
          <w:szCs w:val="30"/>
          <w:spacing w:val="-1"/>
        </w:rPr>
        <w:t>台品牌为基础，将超越产业边界的商业组织与资源联结在一起，</w:t>
      </w:r>
      <w:r>
        <w:rPr>
          <w:rFonts w:ascii="SimSun" w:hAnsi="SimSun" w:eastAsia="SimSun" w:cs="SimSun"/>
          <w:sz w:val="30"/>
          <w:szCs w:val="30"/>
          <w:spacing w:val="-4"/>
        </w:rPr>
        <w:t>共同与客户一起进行价值创造，并基于大数据分析和人工智能技</w:t>
      </w:r>
      <w:r>
        <w:rPr>
          <w:rFonts w:ascii="SimSun" w:hAnsi="SimSun" w:eastAsia="SimSun" w:cs="SimSun"/>
          <w:sz w:val="30"/>
          <w:szCs w:val="30"/>
          <w:spacing w:val="-4"/>
        </w:rPr>
        <w:t>术，形成彼此依赖、相互协调和互惠循环的结构化社区关系以及</w:t>
      </w:r>
      <w:r>
        <w:rPr>
          <w:rFonts w:ascii="SimSun" w:hAnsi="SimSun" w:eastAsia="SimSun" w:cs="SimSun"/>
          <w:sz w:val="30"/>
          <w:szCs w:val="30"/>
          <w:spacing w:val="-4"/>
        </w:rPr>
        <w:t>网络效应，并不断衍生出新的能力和价值，最终实现多方共赢的</w:t>
      </w:r>
      <w:r>
        <w:rPr>
          <w:rFonts w:ascii="SimSun" w:hAnsi="SimSun" w:eastAsia="SimSun" w:cs="SimSun"/>
          <w:sz w:val="30"/>
          <w:szCs w:val="30"/>
          <w:spacing w:val="-6"/>
        </w:rPr>
        <w:t>生态圈集合价值。</w:t>
      </w:r>
    </w:p>
    <w:p>
      <w:pPr>
        <w:ind w:left="39" w:right="80" w:firstLine="658"/>
        <w:spacing w:before="271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目前成功的品牌生态圈基本战略模式有：①</w:t>
      </w:r>
      <w:r>
        <w:rPr>
          <w:rFonts w:ascii="SimSun" w:hAnsi="SimSun" w:eastAsia="SimSun" w:cs="SimSun"/>
          <w:sz w:val="30"/>
          <w:szCs w:val="30"/>
          <w:spacing w:val="-7"/>
        </w:rPr>
        <w:t>构建网络化多边</w:t>
      </w:r>
      <w:r>
        <w:rPr>
          <w:rFonts w:ascii="SimSun" w:hAnsi="SimSun" w:eastAsia="SimSun" w:cs="SimSun"/>
          <w:sz w:val="30"/>
          <w:szCs w:val="30"/>
          <w:spacing w:val="-10"/>
        </w:rPr>
        <w:t>平台，建立涵盖多个领域的品牌生态圈。②以硬件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+</w:t>
      </w:r>
      <w:r>
        <w:rPr>
          <w:rFonts w:ascii="SimSun" w:hAnsi="SimSun" w:eastAsia="SimSun" w:cs="SimSun"/>
          <w:sz w:val="30"/>
          <w:szCs w:val="30"/>
          <w:spacing w:val="-10"/>
        </w:rPr>
        <w:t>软件为核心，</w:t>
      </w:r>
      <w:r>
        <w:rPr>
          <w:rFonts w:ascii="SimSun" w:hAnsi="SimSun" w:eastAsia="SimSun" w:cs="SimSun"/>
          <w:sz w:val="30"/>
          <w:szCs w:val="30"/>
        </w:rPr>
        <w:t>实现网络协调效应。如小米确立了“平台</w:t>
      </w:r>
      <w:r>
        <w:rPr>
          <w:rFonts w:ascii="Times New Roman" w:hAnsi="Times New Roman" w:eastAsia="Times New Roman" w:cs="Times New Roman"/>
          <w:sz w:val="30"/>
          <w:szCs w:val="30"/>
        </w:rPr>
        <w:t>+</w:t>
      </w:r>
      <w:r>
        <w:rPr>
          <w:rFonts w:ascii="SimSun" w:hAnsi="SimSun" w:eastAsia="SimSun" w:cs="SimSun"/>
          <w:sz w:val="30"/>
          <w:szCs w:val="30"/>
        </w:rPr>
        <w:t>内</w:t>
      </w:r>
      <w:r>
        <w:rPr>
          <w:rFonts w:ascii="SimSun" w:hAnsi="SimSun" w:eastAsia="SimSun" w:cs="SimSun"/>
          <w:sz w:val="30"/>
          <w:szCs w:val="30"/>
          <w:spacing w:val="-1"/>
        </w:rPr>
        <w:t>容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终端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应用”的</w:t>
      </w:r>
      <w:r>
        <w:rPr>
          <w:rFonts w:ascii="SimSun" w:hAnsi="SimSun" w:eastAsia="SimSun" w:cs="SimSun"/>
          <w:sz w:val="30"/>
          <w:szCs w:val="30"/>
          <w:spacing w:val="-2"/>
        </w:rPr>
        <w:t>品牌生态战略。③以社交平台起步，基于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UGC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应用共创价值。</w:t>
      </w:r>
    </w:p>
    <w:p>
      <w:pPr>
        <w:ind w:left="38"/>
        <w:spacing w:before="16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④打造“二级品牌生态圈”。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39" w:right="82" w:firstLine="601"/>
        <w:spacing w:before="98" w:line="25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相信随着数字技术的发展，生态融入共创品牌活动会</w:t>
      </w:r>
      <w:r>
        <w:rPr>
          <w:rFonts w:ascii="SimSun" w:hAnsi="SimSun" w:eastAsia="SimSun" w:cs="SimSun"/>
          <w:sz w:val="30"/>
          <w:szCs w:val="30"/>
          <w:spacing w:val="-5"/>
        </w:rPr>
        <w:t>随之深</w:t>
      </w:r>
      <w:r>
        <w:rPr>
          <w:rFonts w:ascii="SimSun" w:hAnsi="SimSun" w:eastAsia="SimSun" w:cs="SimSun"/>
          <w:sz w:val="30"/>
          <w:szCs w:val="30"/>
          <w:spacing w:val="-5"/>
        </w:rPr>
        <w:t>入和多样，将涌现更多的成功模式。我们经历了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web1.0</w:t>
      </w:r>
      <w:r>
        <w:rPr>
          <w:rFonts w:ascii="SimSun" w:hAnsi="SimSun" w:eastAsia="SimSun" w:cs="SimSun"/>
          <w:sz w:val="30"/>
          <w:szCs w:val="30"/>
          <w:spacing w:val="-5"/>
        </w:rPr>
        <w:t>（所见即</w:t>
      </w:r>
      <w:r>
        <w:rPr>
          <w:rFonts w:ascii="SimSun" w:hAnsi="SimSun" w:eastAsia="SimSun" w:cs="SimSun"/>
          <w:sz w:val="30"/>
          <w:szCs w:val="30"/>
          <w:spacing w:val="-1"/>
        </w:rPr>
        <w:t>所得、门户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-</w:t>
      </w:r>
      <w:r>
        <w:rPr>
          <w:rFonts w:ascii="SimSun" w:hAnsi="SimSun" w:eastAsia="SimSun" w:cs="SimSun"/>
          <w:sz w:val="30"/>
          <w:szCs w:val="30"/>
          <w:spacing w:val="-1"/>
        </w:rPr>
        <w:t>内容消费、单向输出）和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web2.0</w:t>
      </w:r>
      <w:r>
        <w:rPr>
          <w:rFonts w:ascii="SimSun" w:hAnsi="SimSun" w:eastAsia="SimSun" w:cs="SimSun"/>
          <w:sz w:val="30"/>
          <w:szCs w:val="30"/>
          <w:spacing w:val="-1"/>
        </w:rPr>
        <w:t>（所荐即所得、平</w:t>
      </w:r>
      <w:r>
        <w:rPr>
          <w:rFonts w:ascii="SimSun" w:hAnsi="SimSun" w:eastAsia="SimSun" w:cs="SimSun"/>
          <w:sz w:val="30"/>
          <w:szCs w:val="30"/>
          <w:spacing w:val="-1"/>
        </w:rPr>
        <w:t>台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-</w:t>
      </w:r>
      <w:r>
        <w:rPr>
          <w:rFonts w:ascii="SimSun" w:hAnsi="SimSun" w:eastAsia="SimSun" w:cs="SimSun"/>
          <w:sz w:val="30"/>
          <w:szCs w:val="30"/>
          <w:spacing w:val="-1"/>
        </w:rPr>
        <w:t>内容生产、双向交互）时代，正在向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web3.0</w:t>
      </w:r>
      <w:r>
        <w:rPr>
          <w:rFonts w:ascii="SimSun" w:hAnsi="SimSun" w:eastAsia="SimSun" w:cs="SimSun"/>
          <w:sz w:val="30"/>
          <w:szCs w:val="30"/>
          <w:spacing w:val="-1"/>
        </w:rPr>
        <w:t>（所建即所得、</w:t>
      </w:r>
      <w:r>
        <w:rPr>
          <w:rFonts w:ascii="SimSun" w:hAnsi="SimSun" w:eastAsia="SimSun" w:cs="SimSun"/>
          <w:sz w:val="30"/>
          <w:szCs w:val="30"/>
          <w:spacing w:val="-5"/>
        </w:rPr>
        <w:t>价值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-</w:t>
      </w:r>
      <w:r>
        <w:rPr>
          <w:rFonts w:ascii="SimSun" w:hAnsi="SimSun" w:eastAsia="SimSun" w:cs="SimSun"/>
          <w:sz w:val="30"/>
          <w:szCs w:val="30"/>
          <w:spacing w:val="-5"/>
        </w:rPr>
        <w:t>内容拥有、去中心化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&amp;</w:t>
      </w:r>
      <w:r>
        <w:rPr>
          <w:rFonts w:ascii="SimSun" w:hAnsi="SimSun" w:eastAsia="SimSun" w:cs="SimSun"/>
          <w:sz w:val="30"/>
          <w:szCs w:val="30"/>
          <w:spacing w:val="-5"/>
        </w:rPr>
        <w:t>以用户为中心、加密传输与去中心化</w:t>
      </w:r>
      <w:r>
        <w:rPr>
          <w:rFonts w:ascii="SimSun" w:hAnsi="SimSun" w:eastAsia="SimSun" w:cs="SimSun"/>
          <w:sz w:val="30"/>
          <w:szCs w:val="30"/>
          <w:spacing w:val="-9"/>
        </w:rPr>
        <w:t>存储）迈进。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NFT</w:t>
      </w:r>
      <w:r>
        <w:rPr>
          <w:rFonts w:ascii="SimSun" w:hAnsi="SimSun" w:eastAsia="SimSun" w:cs="SimSun"/>
          <w:sz w:val="30"/>
          <w:szCs w:val="30"/>
          <w:spacing w:val="-9"/>
        </w:rPr>
        <w:t>（非同质化通证</w:t>
      </w:r>
      <w:r>
        <w:rPr>
          <w:rFonts w:ascii="SimSun" w:hAnsi="SimSun" w:eastAsia="SimSun" w:cs="SimSun"/>
          <w:sz w:val="30"/>
          <w:szCs w:val="30"/>
          <w:spacing w:val="-7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Non-Fungible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Token</w:t>
      </w:r>
      <w:r>
        <w:rPr>
          <w:rFonts w:ascii="SimSun" w:hAnsi="SimSun" w:eastAsia="SimSun" w:cs="SimSun"/>
          <w:sz w:val="30"/>
          <w:szCs w:val="30"/>
          <w:spacing w:val="-10"/>
        </w:rPr>
        <w:t>）、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web3 </w:t>
      </w:r>
      <w:r>
        <w:rPr>
          <w:rFonts w:ascii="SimSun" w:hAnsi="SimSun" w:eastAsia="SimSun" w:cs="SimSun"/>
          <w:sz w:val="30"/>
          <w:szCs w:val="30"/>
          <w:spacing w:val="-10"/>
        </w:rPr>
        <w:t>和</w:t>
      </w:r>
    </w:p>
    <w:p>
      <w:pPr>
        <w:spacing w:line="255" w:lineRule="auto"/>
        <w:sectPr>
          <w:headerReference w:type="default" r:id="rId2"/>
          <w:pgSz w:w="11907" w:h="16839"/>
          <w:pgMar w:top="1223" w:right="1715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9" w:right="35" w:firstLine="3"/>
        <w:spacing w:before="29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元宇宙让企业品牌有机会培育和触达到更年轻的人群，做大志趣</w:t>
      </w:r>
      <w:r>
        <w:rPr>
          <w:rFonts w:ascii="SimSun" w:hAnsi="SimSun" w:eastAsia="SimSun" w:cs="SimSun"/>
          <w:sz w:val="30"/>
          <w:szCs w:val="30"/>
          <w:spacing w:val="-4"/>
        </w:rPr>
        <w:t>相同的圈子，通过沉浸式体验、权益资产增值、数字人代言、互</w:t>
      </w:r>
      <w:r>
        <w:rPr>
          <w:rFonts w:ascii="SimSun" w:hAnsi="SimSun" w:eastAsia="SimSun" w:cs="SimSun"/>
          <w:sz w:val="30"/>
          <w:szCs w:val="30"/>
        </w:rPr>
        <w:t>动趣味参与等方式，有效提升品牌会员社区经营效率和忠诚度。</w:t>
      </w:r>
      <w:r>
        <w:rPr>
          <w:rFonts w:ascii="SimSun" w:hAnsi="SimSun" w:eastAsia="SimSun" w:cs="SimSun"/>
          <w:sz w:val="30"/>
          <w:szCs w:val="30"/>
          <w:spacing w:val="-4"/>
        </w:rPr>
        <w:t>高科技企业品牌建设应更积极拥抱这些机会，不断尝试创新给企</w:t>
      </w:r>
      <w:r>
        <w:rPr>
          <w:rFonts w:ascii="SimSun" w:hAnsi="SimSun" w:eastAsia="SimSun" w:cs="SimSun"/>
          <w:sz w:val="30"/>
          <w:szCs w:val="30"/>
          <w:spacing w:val="-5"/>
        </w:rPr>
        <w:t>业品牌带来价值提升。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92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五、从国家战略到全球战略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40" w:firstLine="628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中国企业在世界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500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强不断创佳绩，但我们在</w:t>
      </w:r>
      <w:r>
        <w:rPr>
          <w:rFonts w:ascii="SimSun" w:hAnsi="SimSun" w:eastAsia="SimSun" w:cs="SimSun"/>
          <w:sz w:val="30"/>
          <w:szCs w:val="30"/>
          <w:spacing w:val="-7"/>
        </w:rPr>
        <w:t>全球的品牌影</w:t>
      </w:r>
      <w:r>
        <w:rPr>
          <w:rFonts w:ascii="SimSun" w:hAnsi="SimSun" w:eastAsia="SimSun" w:cs="SimSun"/>
          <w:sz w:val="30"/>
          <w:szCs w:val="30"/>
          <w:spacing w:val="-4"/>
        </w:rPr>
        <w:t>响力与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年前、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年前没有太大变化。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2000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年，进入《财富》</w:t>
      </w:r>
      <w:r>
        <w:rPr>
          <w:rFonts w:ascii="SimSun" w:hAnsi="SimSun" w:eastAsia="SimSun" w:cs="SimSun"/>
          <w:sz w:val="30"/>
          <w:szCs w:val="30"/>
          <w:spacing w:val="-13"/>
        </w:rPr>
        <w:t>世界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500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强排行榜的中国企业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家，以后逐年迅速增加。到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2018</w:t>
      </w:r>
      <w:r>
        <w:rPr>
          <w:rFonts w:ascii="SimSun" w:hAnsi="SimSun" w:eastAsia="SimSun" w:cs="SimSun"/>
          <w:sz w:val="30"/>
          <w:szCs w:val="30"/>
          <w:spacing w:val="-2"/>
        </w:rPr>
        <w:t>年有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120</w:t>
      </w:r>
      <w:r>
        <w:rPr>
          <w:rFonts w:ascii="Times New Roman" w:hAnsi="Times New Roman" w:eastAsia="Times New Roman" w:cs="Times New Roman"/>
          <w:sz w:val="30"/>
          <w:szCs w:val="30"/>
          <w:spacing w:val="5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家进入排行榜，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年再创新高</w:t>
      </w:r>
      <w:r>
        <w:rPr>
          <w:rFonts w:ascii="SimSun" w:hAnsi="SimSun" w:eastAsia="SimSun" w:cs="SimSun"/>
          <w:sz w:val="30"/>
          <w:szCs w:val="30"/>
          <w:spacing w:val="-3"/>
        </w:rPr>
        <w:t>，上榜数量连续三年</w:t>
      </w:r>
      <w:r>
        <w:rPr>
          <w:rFonts w:ascii="SimSun" w:hAnsi="SimSun" w:eastAsia="SimSun" w:cs="SimSun"/>
          <w:sz w:val="30"/>
          <w:szCs w:val="30"/>
          <w:spacing w:val="-6"/>
        </w:rPr>
        <w:t>排名世界第一，达到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145 </w:t>
      </w:r>
      <w:r>
        <w:rPr>
          <w:rFonts w:ascii="SimSun" w:hAnsi="SimSun" w:eastAsia="SimSun" w:cs="SimSun"/>
          <w:sz w:val="30"/>
          <w:szCs w:val="30"/>
          <w:spacing w:val="-6"/>
        </w:rPr>
        <w:t>家，进入前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100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的有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35 </w:t>
      </w:r>
      <w:r>
        <w:rPr>
          <w:rFonts w:ascii="SimSun" w:hAnsi="SimSun" w:eastAsia="SimSun" w:cs="SimSun"/>
          <w:sz w:val="30"/>
          <w:szCs w:val="30"/>
          <w:spacing w:val="-6"/>
        </w:rPr>
        <w:t>家。</w:t>
      </w:r>
    </w:p>
    <w:p>
      <w:pPr>
        <w:ind w:firstLine="1235"/>
        <w:spacing w:before="198" w:line="3654" w:lineRule="exact"/>
        <w:rPr/>
      </w:pPr>
      <w:r>
        <w:rPr>
          <w:position w:val="-73"/>
        </w:rPr>
        <w:drawing>
          <wp:inline distT="0" distB="0" distL="0" distR="0">
            <wp:extent cx="3862828" cy="232032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2828" cy="23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67"/>
        <w:spacing w:before="112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4</w:t>
      </w:r>
      <w:r>
        <w:rPr>
          <w:rFonts w:ascii="KaiTi" w:hAnsi="KaiTi" w:eastAsia="KaiTi" w:cs="KaiTi"/>
          <w:sz w:val="30"/>
          <w:szCs w:val="30"/>
          <w:spacing w:val="2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中国企业在全球榜单排名数量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39" w:right="138" w:firstLine="602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然而从</w:t>
      </w:r>
      <w:r>
        <w:rPr>
          <w:rFonts w:ascii="SimSun" w:hAnsi="SimSun" w:eastAsia="SimSun" w:cs="SimSun"/>
          <w:sz w:val="30"/>
          <w:szCs w:val="3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2014</w:t>
      </w:r>
      <w:r>
        <w:rPr>
          <w:rFonts w:ascii="Times New Roman" w:hAnsi="Times New Roman" w:eastAsia="Times New Roman" w:cs="Times New Roman"/>
          <w:sz w:val="30"/>
          <w:szCs w:val="30"/>
          <w:spacing w:val="5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年来，进入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Interbrand</w:t>
      </w:r>
      <w:r>
        <w:rPr>
          <w:rFonts w:ascii="Times New Roman" w:hAnsi="Times New Roman" w:eastAsia="Times New Roman" w:cs="Times New Roman"/>
          <w:sz w:val="30"/>
          <w:szCs w:val="30"/>
          <w:spacing w:val="5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世界品牌榜单的中国企</w:t>
      </w:r>
      <w:r>
        <w:rPr>
          <w:rFonts w:ascii="SimSun" w:hAnsi="SimSun" w:eastAsia="SimSun" w:cs="SimSun"/>
          <w:sz w:val="30"/>
          <w:szCs w:val="30"/>
          <w:spacing w:val="-3"/>
        </w:rPr>
        <w:t>业一直在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1~2</w:t>
      </w:r>
      <w:r>
        <w:rPr>
          <w:rFonts w:ascii="Times New Roman" w:hAnsi="Times New Roman" w:eastAsia="Times New Roman" w:cs="Times New Roman"/>
          <w:sz w:val="30"/>
          <w:szCs w:val="30"/>
          <w:spacing w:val="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家徘徊，除了华为之外，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2017</w:t>
      </w:r>
      <w:r>
        <w:rPr>
          <w:rFonts w:ascii="Times New Roman" w:hAnsi="Times New Roman" w:eastAsia="Times New Roman" w:cs="Times New Roman"/>
          <w:sz w:val="30"/>
          <w:szCs w:val="30"/>
          <w:spacing w:val="6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年联想入选第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100</w:t>
      </w:r>
      <w:r>
        <w:rPr>
          <w:rFonts w:ascii="SimSun" w:hAnsi="SimSun" w:eastAsia="SimSun" w:cs="SimSun"/>
          <w:sz w:val="30"/>
          <w:szCs w:val="30"/>
          <w:spacing w:val="-9"/>
        </w:rPr>
        <w:t>名，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2022 </w:t>
      </w:r>
      <w:r>
        <w:rPr>
          <w:rFonts w:ascii="SimSun" w:hAnsi="SimSun" w:eastAsia="SimSun" w:cs="SimSun"/>
          <w:sz w:val="30"/>
          <w:szCs w:val="30"/>
          <w:spacing w:val="-9"/>
        </w:rPr>
        <w:t>年是小米位居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84</w:t>
      </w:r>
      <w:r>
        <w:rPr>
          <w:rFonts w:ascii="Times New Roman" w:hAnsi="Times New Roman" w:eastAsia="Times New Roman" w:cs="Times New Roma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名（如图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4 </w:t>
      </w:r>
      <w:r>
        <w:rPr>
          <w:rFonts w:ascii="SimSun" w:hAnsi="SimSun" w:eastAsia="SimSun" w:cs="SimSun"/>
          <w:sz w:val="30"/>
          <w:szCs w:val="30"/>
          <w:spacing w:val="-9"/>
        </w:rPr>
        <w:t>所示）。究其原因，</w:t>
      </w:r>
      <w:r>
        <w:rPr>
          <w:rFonts w:ascii="SimSun" w:hAnsi="SimSun" w:eastAsia="SimSun" w:cs="SimSun"/>
          <w:sz w:val="30"/>
          <w:szCs w:val="30"/>
          <w:spacing w:val="-10"/>
        </w:rPr>
        <w:t>无论是</w:t>
      </w:r>
      <w:r>
        <w:rPr>
          <w:rFonts w:ascii="SimSun" w:hAnsi="SimSun" w:eastAsia="SimSun" w:cs="SimSun"/>
          <w:sz w:val="30"/>
          <w:szCs w:val="30"/>
          <w:spacing w:val="-4"/>
        </w:rPr>
        <w:t>在品牌价值认知还是品牌实力方面，我们与国际先进水平还有不</w:t>
      </w:r>
      <w:r>
        <w:rPr>
          <w:rFonts w:ascii="SimSun" w:hAnsi="SimSun" w:eastAsia="SimSun" w:cs="SimSun"/>
          <w:sz w:val="30"/>
          <w:szCs w:val="30"/>
          <w:spacing w:val="-8"/>
        </w:rPr>
        <w:t>小的差距。</w:t>
      </w:r>
    </w:p>
    <w:p>
      <w:pPr>
        <w:ind w:left="39" w:right="137" w:firstLine="625"/>
        <w:spacing w:before="28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品牌认知方面，从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2017 </w:t>
      </w:r>
      <w:r>
        <w:rPr>
          <w:rFonts w:ascii="SimSun" w:hAnsi="SimSun" w:eastAsia="SimSun" w:cs="SimSun"/>
          <w:sz w:val="30"/>
          <w:szCs w:val="30"/>
          <w:spacing w:val="-9"/>
        </w:rPr>
        <w:t>年开始，中国把每年的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月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10  </w:t>
      </w:r>
      <w:r>
        <w:rPr>
          <w:rFonts w:ascii="SimSun" w:hAnsi="SimSun" w:eastAsia="SimSun" w:cs="SimSun"/>
          <w:sz w:val="30"/>
          <w:szCs w:val="30"/>
          <w:spacing w:val="-9"/>
        </w:rPr>
        <w:t>日定</w:t>
      </w:r>
      <w:r>
        <w:rPr>
          <w:rFonts w:ascii="SimSun" w:hAnsi="SimSun" w:eastAsia="SimSun" w:cs="SimSun"/>
          <w:sz w:val="30"/>
          <w:szCs w:val="30"/>
          <w:spacing w:val="-7"/>
        </w:rPr>
        <w:t>为“</w:t>
      </w:r>
      <w:r>
        <w:rPr>
          <w:rFonts w:ascii="SimSun" w:hAnsi="SimSun" w:eastAsia="SimSun" w:cs="SimSun"/>
          <w:sz w:val="30"/>
          <w:szCs w:val="30"/>
          <w:spacing w:val="-10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中国品牌日</w:t>
      </w:r>
      <w:r>
        <w:rPr>
          <w:rFonts w:ascii="SimSun" w:hAnsi="SimSun" w:eastAsia="SimSun" w:cs="SimSun"/>
          <w:sz w:val="30"/>
          <w:szCs w:val="30"/>
          <w:spacing w:val="-10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”，但很多企业对品牌理论和实践的认知还停留</w:t>
      </w:r>
      <w:r>
        <w:rPr>
          <w:rFonts w:ascii="SimSun" w:hAnsi="SimSun" w:eastAsia="SimSun" w:cs="SimSun"/>
          <w:sz w:val="30"/>
          <w:szCs w:val="30"/>
          <w:spacing w:val="-4"/>
        </w:rPr>
        <w:t>在品牌传播层面。全国品牌评价标准化技术委员会陆续推出品牌</w:t>
      </w:r>
    </w:p>
    <w:p>
      <w:pPr>
        <w:spacing w:line="258" w:lineRule="auto"/>
        <w:sectPr>
          <w:headerReference w:type="default" r:id="rId5"/>
          <w:pgSz w:w="11907" w:h="16839"/>
          <w:pgMar w:top="1223" w:right="1658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0" w:hanging="1"/>
        <w:spacing w:before="293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评价领域的标准体系。加强品牌建设，是坚定实</w:t>
      </w:r>
      <w:r>
        <w:rPr>
          <w:rFonts w:ascii="SimSun" w:hAnsi="SimSun" w:eastAsia="SimSun" w:cs="SimSun"/>
          <w:sz w:val="30"/>
          <w:szCs w:val="30"/>
          <w:spacing w:val="-9"/>
        </w:rPr>
        <w:t>施扩大内需战略、</w:t>
      </w:r>
      <w:r>
        <w:rPr>
          <w:rFonts w:ascii="SimSun" w:hAnsi="SimSun" w:eastAsia="SimSun" w:cs="SimSun"/>
          <w:sz w:val="30"/>
          <w:szCs w:val="30"/>
          <w:spacing w:val="-5"/>
        </w:rPr>
        <w:t>推动高质量发展的重要方面，也是加快构建以国内大循</w:t>
      </w:r>
      <w:r>
        <w:rPr>
          <w:rFonts w:ascii="SimSun" w:hAnsi="SimSun" w:eastAsia="SimSun" w:cs="SimSun"/>
          <w:sz w:val="30"/>
          <w:szCs w:val="30"/>
          <w:spacing w:val="-6"/>
        </w:rPr>
        <w:t>环为主体、</w:t>
      </w:r>
      <w:r>
        <w:rPr>
          <w:rFonts w:ascii="SimSun" w:hAnsi="SimSun" w:eastAsia="SimSun" w:cs="SimSun"/>
          <w:sz w:val="30"/>
          <w:szCs w:val="30"/>
          <w:spacing w:val="-3"/>
        </w:rPr>
        <w:t>国内国际双循环相互促进的新发展格局的必然要求。</w:t>
      </w:r>
    </w:p>
    <w:p>
      <w:pPr>
        <w:ind w:left="40" w:right="153" w:firstLine="602"/>
        <w:spacing w:before="272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我们可喜地看到，在世界范围品牌价值评估阵</w:t>
      </w:r>
      <w:r>
        <w:rPr>
          <w:rFonts w:ascii="SimSun" w:hAnsi="SimSun" w:eastAsia="SimSun" w:cs="SimSun"/>
          <w:sz w:val="30"/>
          <w:szCs w:val="30"/>
          <w:spacing w:val="-5"/>
        </w:rPr>
        <w:t>营中，中国本</w:t>
      </w:r>
      <w:r>
        <w:rPr>
          <w:rFonts w:ascii="SimSun" w:hAnsi="SimSun" w:eastAsia="SimSun" w:cs="SimSun"/>
          <w:sz w:val="30"/>
          <w:szCs w:val="30"/>
          <w:spacing w:val="-1"/>
        </w:rPr>
        <w:t>土品牌研究机构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GYbrand2017  </w:t>
      </w:r>
      <w:r>
        <w:rPr>
          <w:rFonts w:ascii="SimSun" w:hAnsi="SimSun" w:eastAsia="SimSun" w:cs="SimSun"/>
          <w:sz w:val="30"/>
          <w:szCs w:val="30"/>
          <w:spacing w:val="-1"/>
        </w:rPr>
        <w:t>年已建立科学体系的品牌价值评</w:t>
      </w:r>
      <w:r>
        <w:rPr>
          <w:rFonts w:ascii="SimSun" w:hAnsi="SimSun" w:eastAsia="SimSun" w:cs="SimSun"/>
          <w:sz w:val="30"/>
          <w:szCs w:val="30"/>
          <w:spacing w:val="-10"/>
        </w:rPr>
        <w:t>估方法和模型，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2019 </w:t>
      </w:r>
      <w:r>
        <w:rPr>
          <w:rFonts w:ascii="SimSun" w:hAnsi="SimSun" w:eastAsia="SimSun" w:cs="SimSun"/>
          <w:sz w:val="30"/>
          <w:szCs w:val="30"/>
          <w:spacing w:val="-10"/>
        </w:rPr>
        <w:t>年开始发布全球品牌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500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强榜单。另外，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华</w:t>
      </w:r>
      <w:r>
        <w:rPr>
          <w:rFonts w:ascii="SimSun" w:hAnsi="SimSun" w:eastAsia="SimSun" w:cs="SimSun"/>
          <w:sz w:val="30"/>
          <w:szCs w:val="30"/>
          <w:spacing w:val="-1"/>
        </w:rPr>
        <w:t>东师大国家品牌战略研究中心与《中国名牌》杂志社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019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年起</w:t>
      </w:r>
      <w:r>
        <w:rPr>
          <w:rFonts w:ascii="SimSun" w:hAnsi="SimSun" w:eastAsia="SimSun" w:cs="SimSun"/>
          <w:sz w:val="30"/>
          <w:szCs w:val="30"/>
          <w:spacing w:val="-4"/>
        </w:rPr>
        <w:t>联合发布“国家冠军品牌强度指数”，主要研究中国与企业品牌</w:t>
      </w:r>
      <w:r>
        <w:rPr>
          <w:rFonts w:ascii="SimSun" w:hAnsi="SimSun" w:eastAsia="SimSun" w:cs="SimSun"/>
          <w:sz w:val="30"/>
          <w:szCs w:val="30"/>
          <w:spacing w:val="-4"/>
        </w:rPr>
        <w:t>之间的联想。中国需要一批有研究精神的团队来助推中国品牌发</w:t>
      </w:r>
      <w:r>
        <w:rPr>
          <w:rFonts w:ascii="SimSun" w:hAnsi="SimSun" w:eastAsia="SimSun" w:cs="SimSun"/>
          <w:sz w:val="30"/>
          <w:szCs w:val="30"/>
        </w:rPr>
        <w:t>展，中国科技型企业对品牌的认知和建设工作还有很大的</w:t>
      </w:r>
      <w:r>
        <w:rPr>
          <w:rFonts w:ascii="SimSun" w:hAnsi="SimSun" w:eastAsia="SimSun" w:cs="SimSun"/>
          <w:sz w:val="30"/>
          <w:szCs w:val="30"/>
          <w:spacing w:val="-1"/>
        </w:rPr>
        <w:t>潜力。</w:t>
      </w:r>
    </w:p>
    <w:p>
      <w:pPr>
        <w:ind w:left="39" w:right="255" w:firstLine="625"/>
        <w:spacing w:before="28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品牌实力方面，要成为“世界一流”企业品牌，要努力</w:t>
      </w:r>
      <w:r>
        <w:rPr>
          <w:rFonts w:ascii="SimSun" w:hAnsi="SimSun" w:eastAsia="SimSun" w:cs="SimSun"/>
          <w:sz w:val="30"/>
          <w:szCs w:val="30"/>
          <w:spacing w:val="-6"/>
        </w:rPr>
        <w:t>跨越</w:t>
      </w:r>
      <w:r>
        <w:rPr>
          <w:rFonts w:ascii="SimSun" w:hAnsi="SimSun" w:eastAsia="SimSun" w:cs="SimSun"/>
          <w:sz w:val="30"/>
          <w:szCs w:val="30"/>
          <w:spacing w:val="-4"/>
        </w:rPr>
        <w:t>地理和文化的界限，开展全球营销，建立全球品牌定位，创建全</w:t>
      </w:r>
      <w:r>
        <w:rPr>
          <w:rFonts w:ascii="SimSun" w:hAnsi="SimSun" w:eastAsia="SimSun" w:cs="SimSun"/>
          <w:sz w:val="30"/>
          <w:szCs w:val="30"/>
          <w:spacing w:val="-8"/>
        </w:rPr>
        <w:t>球品牌资产。对于以国内消费者为主流的科技型企业来说，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这是</w:t>
      </w:r>
      <w:r>
        <w:rPr>
          <w:rFonts w:ascii="SimSun" w:hAnsi="SimSun" w:eastAsia="SimSun" w:cs="SimSun"/>
          <w:sz w:val="30"/>
          <w:szCs w:val="30"/>
          <w:spacing w:val="-8"/>
        </w:rPr>
        <w:t>艰巨的挑战。展望未来，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具有天生全球基因的平台品牌战略以及</w:t>
      </w:r>
      <w:r>
        <w:rPr>
          <w:rFonts w:ascii="SimSun" w:hAnsi="SimSun" w:eastAsia="SimSun" w:cs="SimSun"/>
          <w:sz w:val="30"/>
          <w:szCs w:val="30"/>
          <w:spacing w:val="-2"/>
        </w:rPr>
        <w:t>数字化跨境营销，将筑就中国品牌全球化新的发展</w:t>
      </w:r>
      <w:r>
        <w:rPr>
          <w:rFonts w:ascii="SimSun" w:hAnsi="SimSun" w:eastAsia="SimSun" w:cs="SimSun"/>
          <w:sz w:val="30"/>
          <w:szCs w:val="30"/>
          <w:spacing w:val="-3"/>
        </w:rPr>
        <w:t>机遇。</w:t>
      </w:r>
    </w:p>
    <w:p>
      <w:pPr>
        <w:ind w:left="40" w:right="256" w:firstLine="628"/>
        <w:spacing w:before="273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中国企业品牌如何抱团作战、从国家战略走向全球战略，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如</w:t>
      </w:r>
      <w:r>
        <w:rPr>
          <w:rFonts w:ascii="SimSun" w:hAnsi="SimSun" w:eastAsia="SimSun" w:cs="SimSun"/>
          <w:sz w:val="30"/>
          <w:szCs w:val="30"/>
          <w:spacing w:val="-4"/>
        </w:rPr>
        <w:t>何做好全球品牌战略、打造中国品牌科技元素和文化烙印、提升</w:t>
      </w:r>
      <w:r>
        <w:rPr>
          <w:rFonts w:ascii="SimSun" w:hAnsi="SimSun" w:eastAsia="SimSun" w:cs="SimSun"/>
          <w:sz w:val="30"/>
          <w:szCs w:val="30"/>
          <w:spacing w:val="-4"/>
        </w:rPr>
        <w:t>世界对中国科技品牌的认知和品牌文化的认同，是一项重要且意</w:t>
      </w:r>
      <w:r>
        <w:rPr>
          <w:rFonts w:ascii="SimSun" w:hAnsi="SimSun" w:eastAsia="SimSun" w:cs="SimSun"/>
          <w:sz w:val="30"/>
          <w:szCs w:val="30"/>
          <w:spacing w:val="-6"/>
        </w:rPr>
        <w:t>义深远的攻坚事业。</w:t>
      </w:r>
    </w:p>
    <w:sectPr>
      <w:headerReference w:type="default" r:id="rId3"/>
      <w:pgSz w:w="11907" w:h="16839"/>
      <w:pgMar w:top="1223" w:right="1543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22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高科技企业全球品牌建设之路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22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高科技企业全球品牌建设之路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22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高科技企业全球品牌建设之路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22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高科技企业全球品牌建设之路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2.png"/><Relationship Id="rId5" Type="http://schemas.openxmlformats.org/officeDocument/2006/relationships/header" Target="header4.xml"/><Relationship Id="rId4" Type="http://schemas.openxmlformats.org/officeDocument/2006/relationships/image" Target="media/image1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2023-03-09T16:27:39Z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2025-11-04T15:54:24</vt:filetime>
  </property>
</Properties>
</file>