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493"/>
        <w:spacing w:before="184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3"/>
        </w:rPr>
        <w:t>2023 年通信市场</w:t>
      </w:r>
    </w:p>
    <w:p>
      <w:pPr>
        <w:ind w:left="1538"/>
        <w:spacing w:before="95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上半年发展评述及趋势展望</w:t>
      </w:r>
    </w:p>
    <w:p>
      <w:pPr>
        <w:ind w:left="3080"/>
        <w:spacing w:before="332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  <w:w w:val="99"/>
        </w:rPr>
        <w:t>文/</w:t>
      </w:r>
      <w:r>
        <w:rPr>
          <w:rFonts w:ascii="STKaiti" w:hAnsi="STKaiti" w:eastAsia="STKaiti" w:cs="STKaiti"/>
          <w:sz w:val="30"/>
          <w:szCs w:val="30"/>
          <w:spacing w:val="2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  <w:w w:val="99"/>
        </w:rPr>
        <w:t>王玲琳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  <w:w w:val="99"/>
        </w:rPr>
        <w:t>梁芳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4" w:right="13" w:firstLine="599"/>
        <w:spacing w:before="98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近日，工信部发布我国通信业经济运行情况，总体来看，上</w:t>
      </w:r>
      <w:r>
        <w:rPr>
          <w:rFonts w:ascii="FangSong" w:hAnsi="FangSong" w:eastAsia="FangSong" w:cs="FangSong"/>
          <w:sz w:val="30"/>
          <w:szCs w:val="30"/>
          <w:spacing w:val="-4"/>
        </w:rPr>
        <w:t>半年通信业整体运行平稳，各项主要指标保持较好增</w:t>
      </w:r>
      <w:r>
        <w:rPr>
          <w:rFonts w:ascii="FangSong" w:hAnsi="FangSong" w:eastAsia="FangSong" w:cs="FangSong"/>
          <w:sz w:val="30"/>
          <w:szCs w:val="30"/>
          <w:spacing w:val="-5"/>
        </w:rPr>
        <w:t>长态势。本</w:t>
      </w:r>
      <w:r>
        <w:rPr>
          <w:rFonts w:ascii="FangSong" w:hAnsi="FangSong" w:eastAsia="FangSong" w:cs="FangSong"/>
          <w:sz w:val="30"/>
          <w:szCs w:val="30"/>
          <w:spacing w:val="-4"/>
        </w:rPr>
        <w:t>文通过对下半年通信市场在政策、经济、消费、技术等方</w:t>
      </w:r>
      <w:r>
        <w:rPr>
          <w:rFonts w:ascii="FangSong" w:hAnsi="FangSong" w:eastAsia="FangSong" w:cs="FangSong"/>
          <w:sz w:val="30"/>
          <w:szCs w:val="30"/>
          <w:spacing w:val="-5"/>
        </w:rPr>
        <w:t>面的重</w:t>
      </w:r>
      <w:r>
        <w:rPr>
          <w:rFonts w:ascii="FangSong" w:hAnsi="FangSong" w:eastAsia="FangSong" w:cs="FangSong"/>
          <w:sz w:val="30"/>
          <w:szCs w:val="30"/>
          <w:spacing w:val="-2"/>
        </w:rPr>
        <w:t>要因素分析，提出通信建设与业务发展趋势的具体</w:t>
      </w:r>
      <w:r>
        <w:rPr>
          <w:rFonts w:ascii="FangSong" w:hAnsi="FangSong" w:eastAsia="FangSong" w:cs="FangSong"/>
          <w:sz w:val="30"/>
          <w:szCs w:val="30"/>
          <w:spacing w:val="-3"/>
        </w:rPr>
        <w:t>指标分析。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一、上半年通信业发展现状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．业务规模保持增长，新兴业务成新增长极</w:t>
      </w:r>
    </w:p>
    <w:p>
      <w:pPr>
        <w:spacing w:line="10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745" w:type="dxa"/>
        <w:tblInd w:w="1283" w:type="dxa"/>
        <w:tblLayout w:type="fixed"/>
        <w:tblBorders>
          <w:top w:val="single" w:color="A6A6A6" w:sz="2" w:space="0"/>
          <w:left w:val="single" w:color="A6A6A6" w:sz="2" w:space="0"/>
          <w:bottom w:val="single" w:color="A6A6A6" w:sz="2" w:space="0"/>
          <w:right w:val="single" w:color="A6A6A6" w:sz="2" w:space="0"/>
          <w:insideH w:val="single" w:color="A6A6A6" w:sz="2" w:space="0"/>
          <w:insideV w:val="single" w:color="A6A6A6" w:sz="2" w:space="0"/>
        </w:tblBorders>
      </w:tblPr>
      <w:tblGrid>
        <w:gridCol w:w="2889"/>
        <w:gridCol w:w="2856"/>
      </w:tblGrid>
      <w:tr>
        <w:trPr>
          <w:trHeight w:val="2216" w:hRule="atLeast"/>
        </w:trPr>
        <w:tc>
          <w:tcPr>
            <w:tcW w:w="574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178"/>
              <w:spacing w:before="56" w:line="249" w:lineRule="exact"/>
              <w:rPr/>
            </w:pPr>
            <w:r>
              <w:rPr>
                <w:color w:val="404040"/>
                <w:spacing w:val="-2"/>
                <w:position w:val="2"/>
              </w:rPr>
              <w:t>32.4%</w:t>
            </w:r>
          </w:p>
          <w:p>
            <w:pPr>
              <w:pStyle w:val="TableText"/>
              <w:ind w:left="3817"/>
              <w:spacing w:before="219" w:line="249" w:lineRule="exact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150748</wp:posOffset>
                  </wp:positionH>
                  <wp:positionV relativeFrom="paragraph">
                    <wp:posOffset>-41816</wp:posOffset>
                  </wp:positionV>
                  <wp:extent cx="3343656" cy="1188720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43656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3"/>
                <w:position w:val="2"/>
              </w:rPr>
              <w:t>19.2%</w:t>
            </w:r>
          </w:p>
          <w:p>
            <w:pPr>
              <w:pStyle w:val="TableText"/>
              <w:ind w:left="527"/>
              <w:spacing w:before="291" w:line="284" w:lineRule="exact"/>
              <w:rPr/>
            </w:pPr>
            <w:r>
              <w:rPr>
                <w:color w:val="404040"/>
                <w:spacing w:val="-1"/>
                <w:position w:val="4"/>
              </w:rPr>
              <w:t>7.1%                                             </w:t>
            </w:r>
            <w:r>
              <w:rPr>
                <w:color w:val="404040"/>
                <w:spacing w:val="-2"/>
                <w:position w:val="4"/>
              </w:rPr>
              <w:t xml:space="preserve">   </w:t>
            </w:r>
            <w:r>
              <w:rPr>
                <w:color w:val="404040"/>
                <w:spacing w:val="-2"/>
                <w:position w:val="2"/>
              </w:rPr>
              <w:t>6.3%</w:t>
            </w:r>
          </w:p>
          <w:p>
            <w:pPr>
              <w:pStyle w:val="TableText"/>
              <w:ind w:left="3509"/>
              <w:spacing w:before="23" w:line="249" w:lineRule="exact"/>
              <w:rPr/>
            </w:pPr>
            <w:r>
              <w:pict>
                <v:shape id="_x0000_s2" style="position:absolute;margin-left:116.286pt;margin-top:-5.39264pt;mso-position-vertical-relative:text;mso-position-horizontal-relative:text;width:17.55pt;height:14.5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9" w:lineRule="exact"/>
                          <w:rPr/>
                        </w:pPr>
                        <w:r>
                          <w:rPr>
                            <w:color w:val="404040"/>
                            <w:spacing w:val="-3"/>
                            <w:position w:val="2"/>
                          </w:rPr>
                          <w:t>2.7%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" style="position:absolute;margin-left:42.853pt;margin-top:-0.042603pt;mso-position-vertical-relative:text;mso-position-horizontal-relative:text;width:17.6pt;height:14.4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0.3%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" style="position:absolute;margin-left:95.413pt;margin-top:-1.14261pt;mso-position-vertical-relative:text;mso-position-horizontal-relative:text;width:17.6pt;height:14.4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0.8%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2"/>
                <w:position w:val="2"/>
              </w:rPr>
              <w:t>0.2%</w:t>
            </w:r>
          </w:p>
          <w:p>
            <w:pPr>
              <w:pStyle w:val="TableText"/>
              <w:ind w:left="4939"/>
              <w:spacing w:before="127" w:line="175" w:lineRule="auto"/>
              <w:rPr/>
            </w:pPr>
            <w:r>
              <w:rPr>
                <w:color w:val="404040"/>
                <w:spacing w:val="-4"/>
              </w:rPr>
              <w:t>-0.2%</w:t>
            </w:r>
          </w:p>
          <w:p>
            <w:pPr>
              <w:pStyle w:val="TableText"/>
              <w:ind w:left="4107"/>
              <w:spacing w:line="276" w:lineRule="exact"/>
              <w:rPr/>
            </w:pPr>
            <w:r>
              <w:pict>
                <v:shape id="_x0000_s8" style="position:absolute;margin-left:76.162pt;margin-top:3.48099pt;mso-position-vertical-relative:text;mso-position-horizontal-relative:text;width:21.6pt;height:14.4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4"/>
                            <w:position w:val="2"/>
                          </w:rPr>
                          <w:t>-9.5%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1"/>
                <w:position w:val="3"/>
              </w:rPr>
              <w:t>-7.5%-2.5%</w:t>
            </w:r>
          </w:p>
        </w:tc>
      </w:tr>
      <w:tr>
        <w:trPr>
          <w:trHeight w:val="1443" w:hRule="atLeast"/>
        </w:trPr>
        <w:tc>
          <w:tcPr>
            <w:tcW w:w="2889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280"/>
              <w:spacing w:before="17" w:line="249" w:lineRule="exact"/>
              <w:rPr/>
            </w:pPr>
            <w:r>
              <w:rPr>
                <w:color w:val="595959"/>
                <w:spacing w:val="-2"/>
                <w:position w:val="2"/>
              </w:rPr>
              <w:t>202212</w:t>
            </w:r>
          </w:p>
          <w:p>
            <w:pPr>
              <w:pStyle w:val="TableText"/>
              <w:ind w:left="295" w:right="132"/>
              <w:spacing w:before="171" w:line="312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53339" cy="5334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39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0"/>
              </w:rPr>
              <w:t xml:space="preserve"> </w:t>
            </w:r>
            <w:r>
              <w:rPr>
                <w:color w:val="595959"/>
                <w:spacing w:val="-2"/>
              </w:rPr>
              <w:t>固定互联网宽带业务收入增幅</w:t>
            </w:r>
            <w:r>
              <w:rPr>
                <w:color w:val="595959"/>
              </w:rPr>
              <w:t xml:space="preserve"> </w:t>
            </w:r>
            <w:r>
              <w:rPr>
                <w:color w:val="595959"/>
              </w:rPr>
              <w:drawing>
                <wp:inline distT="0" distB="0" distL="0" distR="0">
                  <wp:extent cx="53339" cy="5334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39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"/>
              </w:rPr>
              <w:t xml:space="preserve"> </w:t>
            </w:r>
            <w:r>
              <w:rPr>
                <w:color w:val="595959"/>
                <w:spacing w:val="-2"/>
              </w:rPr>
              <w:t>新兴业务收入增幅</w:t>
            </w:r>
          </w:p>
          <w:p>
            <w:pPr>
              <w:pStyle w:val="TableText"/>
              <w:ind w:left="295"/>
              <w:spacing w:line="225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53339" cy="54864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39" cy="5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-5"/>
              </w:rPr>
              <w:t xml:space="preserve"> </w:t>
            </w:r>
            <w:r>
              <w:rPr>
                <w:color w:val="595959"/>
                <w:spacing w:val="-1"/>
              </w:rPr>
              <w:t>移动语音业务收入增幅</w:t>
            </w:r>
          </w:p>
        </w:tc>
        <w:tc>
          <w:tcPr>
            <w:tcW w:w="2856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027"/>
              <w:spacing w:before="17" w:line="249" w:lineRule="exact"/>
              <w:rPr/>
            </w:pPr>
            <w:r>
              <w:rPr>
                <w:color w:val="595959"/>
                <w:spacing w:val="-2"/>
                <w:position w:val="2"/>
              </w:rPr>
              <w:t>202306</w:t>
            </w:r>
          </w:p>
          <w:p>
            <w:pPr>
              <w:pStyle w:val="TableText"/>
              <w:ind w:left="132" w:right="441"/>
              <w:spacing w:before="171" w:line="312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53340" cy="53340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0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-3"/>
              </w:rPr>
              <w:t xml:space="preserve"> </w:t>
            </w:r>
            <w:r>
              <w:rPr>
                <w:color w:val="595959"/>
                <w:spacing w:val="-1"/>
              </w:rPr>
              <w:t>移动数据流量业务收入增幅</w:t>
            </w:r>
            <w:r>
              <w:rPr>
                <w:color w:val="595959"/>
              </w:rPr>
              <w:t xml:space="preserve"> </w:t>
            </w:r>
            <w:r>
              <w:rPr>
                <w:color w:val="595959"/>
              </w:rPr>
              <w:drawing>
                <wp:inline distT="0" distB="0" distL="0" distR="0">
                  <wp:extent cx="53340" cy="53340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0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8"/>
              </w:rPr>
              <w:t xml:space="preserve"> </w:t>
            </w:r>
            <w:r>
              <w:rPr>
                <w:color w:val="595959"/>
                <w:spacing w:val="-2"/>
              </w:rPr>
              <w:t>固定语音业务收入增幅</w:t>
            </w:r>
          </w:p>
          <w:p>
            <w:pPr>
              <w:pStyle w:val="TableText"/>
              <w:ind w:left="132"/>
              <w:spacing w:line="225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53340" cy="54864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0" cy="5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-5"/>
              </w:rPr>
              <w:t xml:space="preserve"> </w:t>
            </w:r>
            <w:r>
              <w:rPr>
                <w:color w:val="595959"/>
                <w:spacing w:val="-1"/>
              </w:rPr>
              <w:t>移动短信业务收入增幅</w:t>
            </w:r>
          </w:p>
        </w:tc>
      </w:tr>
    </w:tbl>
    <w:p>
      <w:pPr>
        <w:ind w:left="2602"/>
        <w:spacing w:before="222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3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1</w:t>
      </w:r>
      <w:r>
        <w:rPr>
          <w:rFonts w:ascii="KaiTi" w:hAnsi="KaiTi" w:eastAsia="KaiTi" w:cs="KaiTi"/>
          <w:sz w:val="30"/>
          <w:szCs w:val="30"/>
          <w:spacing w:val="-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主要业务收入增幅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8" w:right="27" w:firstLine="599"/>
        <w:spacing w:before="98" w:line="334" w:lineRule="auto"/>
        <w:rPr/>
      </w:pPr>
      <w:r>
        <w:rPr>
          <w:spacing w:val="-4"/>
        </w:rPr>
        <w:t>上半年电信业务总量同比增长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17.1%</w:t>
      </w:r>
      <w:r>
        <w:rPr>
          <w:spacing w:val="-4"/>
        </w:rPr>
        <w:t>，电信业务收入累计完</w:t>
      </w:r>
      <w:r>
        <w:rPr>
          <w:spacing w:val="-3"/>
        </w:rPr>
        <w:t>成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8688 </w:t>
      </w:r>
      <w:r>
        <w:rPr>
          <w:spacing w:val="-3"/>
        </w:rPr>
        <w:t>亿元，同比增长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6.2%</w:t>
      </w:r>
      <w:r>
        <w:rPr>
          <w:spacing w:val="-3"/>
        </w:rPr>
        <w:t>。</w:t>
      </w:r>
    </w:p>
    <w:p>
      <w:pPr>
        <w:pStyle w:val="BodyText"/>
        <w:ind w:left="29" w:right="12" w:firstLine="599"/>
        <w:spacing w:before="275" w:line="334" w:lineRule="auto"/>
        <w:rPr/>
      </w:pPr>
      <w:r>
        <w:rPr>
          <w:spacing w:val="-4"/>
        </w:rPr>
        <w:t>从收入增速看：新兴业务收入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19.2%</w:t>
      </w:r>
      <w:r>
        <w:rPr>
          <w:spacing w:val="-4"/>
        </w:rPr>
        <w:t>持续较快增长，尤其是</w:t>
      </w:r>
      <w:r>
        <w:rPr>
          <w:spacing w:val="-7"/>
        </w:rPr>
        <w:t>大数据、云计算和物联网，</w:t>
      </w:r>
      <w:r>
        <w:rPr>
          <w:spacing w:val="-54"/>
        </w:rPr>
        <w:t xml:space="preserve"> </w:t>
      </w:r>
      <w:r>
        <w:rPr>
          <w:spacing w:val="-7"/>
        </w:rPr>
        <w:t>增幅分别为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45.3%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38.1%</w:t>
      </w:r>
      <w:r>
        <w:rPr>
          <w:spacing w:val="-7"/>
        </w:rPr>
        <w:t>和</w:t>
      </w:r>
      <w:r>
        <w:rPr>
          <w:rFonts w:ascii="Times New Roman" w:hAnsi="Times New Roman" w:eastAsia="Times New Roman" w:cs="Times New Roman"/>
          <w:spacing w:val="-7"/>
        </w:rPr>
        <w:t>25.</w:t>
      </w:r>
      <w:r>
        <w:rPr>
          <w:rFonts w:ascii="Times New Roman" w:hAnsi="Times New Roman" w:eastAsia="Times New Roman" w:cs="Times New Roman"/>
          <w:spacing w:val="-8"/>
        </w:rPr>
        <w:t>7%</w:t>
      </w:r>
      <w:r>
        <w:rPr>
          <w:spacing w:val="-8"/>
        </w:rPr>
        <w:t>。</w:t>
      </w:r>
    </w:p>
    <w:p>
      <w:pPr>
        <w:spacing w:line="334" w:lineRule="auto"/>
        <w:sectPr>
          <w:headerReference w:type="default" r:id="rId1"/>
          <w:pgSz w:w="11907" w:h="16839"/>
          <w:pgMar w:top="400" w:right="1785" w:bottom="0" w:left="1785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9" w:firstLine="599"/>
        <w:spacing w:before="97" w:line="290" w:lineRule="auto"/>
        <w:rPr/>
      </w:pPr>
      <w:r>
        <w:rPr>
          <w:spacing w:val="-5"/>
        </w:rPr>
        <w:t>从收入结构看：收入结构变化趋势明显，新兴业务收入比重</w:t>
      </w:r>
      <w:r>
        <w:rPr>
          <w:spacing w:val="-9"/>
        </w:rPr>
        <w:t>持续上升。新兴业务收入比重上升至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21.6%</w:t>
      </w:r>
      <w:r>
        <w:rPr>
          <w:spacing w:val="-9"/>
        </w:rPr>
        <w:t>，较去年底提升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2.2PP</w:t>
      </w:r>
      <w:r>
        <w:rPr>
          <w:spacing w:val="-9"/>
        </w:rPr>
        <w:t>。</w:t>
      </w:r>
    </w:p>
    <w:tbl>
      <w:tblPr>
        <w:tblStyle w:val="TableNormal"/>
        <w:tblW w:w="5697" w:type="dxa"/>
        <w:tblInd w:w="1314" w:type="dxa"/>
        <w:tblLayout w:type="fixed"/>
        <w:tblBorders>
          <w:top w:val="single" w:color="A6A6A6" w:sz="2" w:space="0"/>
          <w:left w:val="single" w:color="A6A6A6" w:sz="2" w:space="0"/>
          <w:bottom w:val="single" w:color="A6A6A6" w:sz="2" w:space="0"/>
          <w:right w:val="single" w:color="A6A6A6" w:sz="2" w:space="0"/>
          <w:insideH w:val="single" w:color="A6A6A6" w:sz="2" w:space="0"/>
          <w:insideV w:val="single" w:color="A6A6A6" w:sz="2" w:space="0"/>
        </w:tblBorders>
      </w:tblPr>
      <w:tblGrid>
        <w:gridCol w:w="5697"/>
      </w:tblGrid>
      <w:tr>
        <w:trPr>
          <w:trHeight w:val="2283" w:hRule="atLeast"/>
        </w:trPr>
        <w:tc>
          <w:tcPr>
            <w:tcW w:w="5697" w:type="dxa"/>
            <w:vAlign w:val="top"/>
            <w:tcBorders>
              <w:bottom w:val="nil"/>
            </w:tcBorders>
          </w:tcPr>
          <w:p>
            <w:pPr>
              <w:spacing w:line="4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3"/>
              <w:spacing w:before="61" w:line="269" w:lineRule="exact"/>
              <w:rPr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140080</wp:posOffset>
                  </wp:positionH>
                  <wp:positionV relativeFrom="paragraph">
                    <wp:posOffset>-156374</wp:posOffset>
                  </wp:positionV>
                  <wp:extent cx="3334511" cy="1283207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34511" cy="128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3"/>
                <w:position w:val="3"/>
              </w:rPr>
              <w:t>8.4%</w:t>
            </w:r>
            <w:r>
              <w:rPr>
                <w:color w:val="404040"/>
                <w:spacing w:val="1"/>
                <w:position w:val="3"/>
              </w:rPr>
              <w:t xml:space="preserve">                   </w:t>
            </w:r>
            <w:r>
              <w:rPr>
                <w:color w:val="404040"/>
                <w:position w:val="3"/>
              </w:rPr>
              <w:t xml:space="preserve">          </w:t>
            </w:r>
            <w:r>
              <w:rPr>
                <w:color w:val="404040"/>
                <w:spacing w:val="-3"/>
                <w:position w:val="2"/>
              </w:rPr>
              <w:t>8.6%</w:t>
            </w:r>
            <w:r>
              <w:rPr>
                <w:color w:val="404040"/>
                <w:position w:val="2"/>
              </w:rPr>
              <w:t xml:space="preserve">                             </w:t>
            </w:r>
            <w:r>
              <w:rPr>
                <w:color w:val="404040"/>
                <w:spacing w:val="-3"/>
                <w:position w:val="2"/>
              </w:rPr>
              <w:t>7.7%</w:t>
            </w:r>
          </w:p>
          <w:p>
            <w:pPr>
              <w:pStyle w:val="TableText"/>
              <w:ind w:left="900"/>
              <w:spacing w:before="16" w:line="279" w:lineRule="exact"/>
              <w:rPr/>
            </w:pPr>
            <w:r>
              <w:rPr>
                <w:color w:val="404040"/>
                <w:spacing w:val="-1"/>
                <w:position w:val="4"/>
              </w:rPr>
              <w:t>19.9%                            </w:t>
            </w:r>
            <w:r>
              <w:rPr>
                <w:color w:val="404040"/>
                <w:spacing w:val="-1"/>
                <w:position w:val="3"/>
              </w:rPr>
              <w:t>19.4%   </w:t>
            </w:r>
            <w:r>
              <w:rPr>
                <w:color w:val="404040"/>
                <w:spacing w:val="-2"/>
                <w:position w:val="3"/>
              </w:rPr>
              <w:t xml:space="preserve">                         </w:t>
            </w:r>
            <w:r>
              <w:rPr>
                <w:color w:val="404040"/>
                <w:spacing w:val="-2"/>
                <w:position w:val="2"/>
              </w:rPr>
              <w:t>21.6%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0"/>
              <w:spacing w:before="61" w:line="273" w:lineRule="exact"/>
              <w:rPr/>
            </w:pPr>
            <w:r>
              <w:rPr>
                <w:color w:val="404040"/>
                <w:position w:val="3"/>
              </w:rPr>
              <w:t>40.9%                           40.5%                           </w:t>
            </w:r>
            <w:r>
              <w:rPr>
                <w:color w:val="404040"/>
                <w:position w:val="2"/>
              </w:rPr>
              <w:t>3</w:t>
            </w:r>
            <w:r>
              <w:rPr>
                <w:color w:val="404040"/>
                <w:spacing w:val="-1"/>
                <w:position w:val="2"/>
              </w:rPr>
              <w:t>8.6%</w:t>
            </w:r>
          </w:p>
          <w:p>
            <w:pPr>
              <w:pStyle w:val="TableText"/>
              <w:ind w:left="900"/>
              <w:spacing w:before="287" w:line="252" w:lineRule="exact"/>
              <w:rPr/>
            </w:pPr>
            <w:r>
              <w:rPr>
                <w:color w:val="404040"/>
                <w:spacing w:val="-1"/>
                <w:position w:val="2"/>
              </w:rPr>
              <w:t>15.0%                            15.2%   </w:t>
            </w:r>
            <w:r>
              <w:rPr>
                <w:color w:val="404040"/>
                <w:spacing w:val="-2"/>
                <w:position w:val="2"/>
              </w:rPr>
              <w:t xml:space="preserve">                         15.0%</w:t>
            </w:r>
          </w:p>
        </w:tc>
      </w:tr>
      <w:tr>
        <w:trPr>
          <w:trHeight w:val="1371" w:hRule="atLeast"/>
        </w:trPr>
        <w:tc>
          <w:tcPr>
            <w:tcW w:w="5697" w:type="dxa"/>
            <w:vAlign w:val="top"/>
            <w:tcBorders>
              <w:top w:val="nil"/>
            </w:tcBorders>
          </w:tcPr>
          <w:p>
            <w:pPr>
              <w:pStyle w:val="TableText"/>
              <w:ind w:left="821"/>
              <w:spacing w:before="48" w:line="249" w:lineRule="exact"/>
              <w:rPr/>
            </w:pPr>
            <w:r>
              <w:rPr>
                <w:color w:val="595959"/>
                <w:spacing w:val="-2"/>
                <w:position w:val="2"/>
              </w:rPr>
              <w:t>202206</w:t>
            </w:r>
            <w:r>
              <w:rPr>
                <w:color w:val="595959"/>
                <w:position w:val="2"/>
              </w:rPr>
              <w:t xml:space="preserve">                        </w:t>
            </w:r>
            <w:r>
              <w:rPr>
                <w:color w:val="595959"/>
                <w:spacing w:val="-2"/>
                <w:position w:val="2"/>
              </w:rPr>
              <w:t>202212</w:t>
            </w:r>
            <w:r>
              <w:rPr>
                <w:color w:val="595959"/>
                <w:spacing w:val="1"/>
                <w:position w:val="2"/>
              </w:rPr>
              <w:t xml:space="preserve">                     </w:t>
            </w:r>
            <w:r>
              <w:rPr>
                <w:color w:val="595959"/>
                <w:position w:val="2"/>
              </w:rPr>
              <w:t xml:space="preserve">   </w:t>
            </w:r>
            <w:r>
              <w:rPr>
                <w:color w:val="595959"/>
                <w:spacing w:val="-2"/>
                <w:position w:val="2"/>
              </w:rPr>
              <w:t>202306</w:t>
            </w:r>
          </w:p>
          <w:p>
            <w:pPr>
              <w:pStyle w:val="TableText"/>
              <w:ind w:left="571"/>
              <w:spacing w:before="188" w:line="225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53339" cy="53340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39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7"/>
              </w:rPr>
              <w:t xml:space="preserve"> </w:t>
            </w:r>
            <w:r>
              <w:rPr>
                <w:color w:val="595959"/>
                <w:spacing w:val="-1"/>
              </w:rPr>
              <w:t>固定互联网宽带业务收入占比   </w:t>
            </w:r>
            <w:r>
              <w:rPr/>
              <w:drawing>
                <wp:inline distT="0" distB="0" distL="0" distR="0">
                  <wp:extent cx="53340" cy="53340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0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-9"/>
              </w:rPr>
              <w:t xml:space="preserve"> </w:t>
            </w:r>
            <w:r>
              <w:rPr>
                <w:color w:val="595959"/>
                <w:spacing w:val="-1"/>
              </w:rPr>
              <w:t>移动数据流量业务收入占比</w:t>
            </w:r>
          </w:p>
          <w:p>
            <w:pPr>
              <w:pStyle w:val="TableText"/>
              <w:ind w:left="571"/>
              <w:spacing w:before="53" w:line="225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53339" cy="54864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39" cy="5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-1"/>
              </w:rPr>
              <w:t xml:space="preserve"> </w:t>
            </w:r>
            <w:r>
              <w:rPr>
                <w:color w:val="595959"/>
              </w:rPr>
              <w:t>新兴业务收入占比                     </w:t>
            </w:r>
            <w:r>
              <w:rPr/>
              <w:drawing>
                <wp:inline distT="0" distB="0" distL="0" distR="0">
                  <wp:extent cx="53340" cy="54864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0" cy="5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-6"/>
              </w:rPr>
              <w:t xml:space="preserve"> </w:t>
            </w:r>
            <w:r>
              <w:rPr>
                <w:color w:val="595959"/>
              </w:rPr>
              <w:t>话音业务收入占比</w:t>
            </w:r>
          </w:p>
          <w:p>
            <w:pPr>
              <w:pStyle w:val="TableText"/>
              <w:ind w:left="571"/>
              <w:spacing w:before="53" w:line="225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53339" cy="53340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39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"/>
              </w:rPr>
              <w:t xml:space="preserve"> </w:t>
            </w:r>
            <w:r>
              <w:rPr>
                <w:color w:val="595959"/>
                <w:spacing w:val="-2"/>
              </w:rPr>
              <w:t>其他业务收入占比</w:t>
            </w:r>
          </w:p>
        </w:tc>
      </w:tr>
    </w:tbl>
    <w:p>
      <w:pPr>
        <w:ind w:left="2602"/>
        <w:spacing w:before="214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0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0"/>
        </w:rPr>
        <w:t>2</w:t>
      </w:r>
      <w:r>
        <w:rPr>
          <w:rFonts w:ascii="KaiTi" w:hAnsi="KaiTi" w:eastAsia="KaiTi" w:cs="KaiTi"/>
          <w:sz w:val="30"/>
          <w:szCs w:val="30"/>
          <w:spacing w:val="19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0"/>
        </w:rPr>
        <w:t>电信业务收入结构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1" w:right="258" w:firstLine="588"/>
        <w:spacing w:before="97" w:line="308" w:lineRule="auto"/>
        <w:rPr/>
      </w:pPr>
      <w:r>
        <w:rPr>
          <w:spacing w:val="-2"/>
        </w:rPr>
        <w:t>从收入拉动看：新兴业务拉动电信业务收入增长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3.7 </w:t>
      </w:r>
      <w:r>
        <w:rPr>
          <w:spacing w:val="-2"/>
        </w:rPr>
        <w:t>个百分</w:t>
      </w:r>
      <w:r>
        <w:rPr>
          <w:spacing w:val="-3"/>
        </w:rPr>
        <w:t>点，对电信业务收入增长贡献率约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 </w:t>
      </w:r>
      <w:r>
        <w:rPr>
          <w:spacing w:val="-3"/>
        </w:rPr>
        <w:t>成。</w:t>
      </w:r>
    </w:p>
    <w:tbl>
      <w:tblPr>
        <w:tblStyle w:val="TableNormal"/>
        <w:tblW w:w="5601" w:type="dxa"/>
        <w:tblInd w:w="1569" w:type="dxa"/>
        <w:tblLayout w:type="fixed"/>
        <w:tblBorders>
          <w:left w:val="single" w:color="A6A6A6" w:sz="2" w:space="0"/>
          <w:bottom w:val="single" w:color="A6A6A6" w:sz="2" w:space="0"/>
          <w:right w:val="single" w:color="A6A6A6" w:sz="2" w:space="0"/>
          <w:top w:val="single" w:color="A6A6A6" w:sz="2" w:space="0"/>
        </w:tblBorders>
      </w:tblPr>
      <w:tblGrid>
        <w:gridCol w:w="5601"/>
      </w:tblGrid>
      <w:tr>
        <w:trPr>
          <w:trHeight w:val="3532" w:hRule="atLeast"/>
        </w:trPr>
        <w:tc>
          <w:tcPr>
            <w:tcW w:w="5601" w:type="dxa"/>
            <w:vAlign w:val="top"/>
          </w:tcPr>
          <w:p>
            <w:pPr>
              <w:pStyle w:val="TableText"/>
              <w:ind w:left="1319"/>
              <w:spacing w:before="152" w:line="225" w:lineRule="auto"/>
              <w:rPr/>
            </w:pPr>
            <w:r>
              <w:pict>
                <v:shape id="_x0000_s10" style="position:absolute;margin-left:-257.85pt;margin-top:124.79pt;mso-position-vertical-relative:top-margin-area;mso-position-horizontal-relative:right-margin-area;width:245.45pt;height:0.75pt;z-index:-251650048;" filled="false" strokecolor="#D9D9D9" strokeweight="0.72pt" coordsize="4908,15" coordorigin="0,0" path="m0,7l4908,7e">
                  <v:stroke miterlimit="10"/>
                </v:shape>
              </w:pict>
            </w:r>
            <w:r>
              <w:pict>
                <v:shape id="_x0000_s12" style="position:absolute;margin-left:-207.737pt;margin-top:106.78pt;mso-position-vertical-relative:top-margin-area;mso-position-horizontal-relative:right-margin-area;width:23pt;height:11.4pt;z-index:25166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5" w:lineRule="auto"/>
                          <w:rPr/>
                        </w:pPr>
                        <w:r>
                          <w:rPr>
                            <w:color w:val="404040"/>
                            <w:spacing w:val="-2"/>
                          </w:rPr>
                          <w:t>0.1PP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" style="position:absolute;margin-left:-207.476pt;margin-top:113.38pt;mso-position-vertical-relative:top-margin-area;mso-position-horizontal-relative:right-margin-area;width:22.7pt;height:14.5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50" w:lineRule="exact"/>
                          <w:rPr/>
                        </w:pPr>
                        <w:r>
                          <w:rPr>
                            <w:color w:val="404040"/>
                            <w:spacing w:val="-3"/>
                            <w:position w:val="2"/>
                          </w:rPr>
                          <w:t>1.1PP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rightMargin">
                    <wp:posOffset>-2886075</wp:posOffset>
                  </wp:positionH>
                  <wp:positionV relativeFrom="topMargin">
                    <wp:posOffset>1421764</wp:posOffset>
                  </wp:positionV>
                  <wp:extent cx="2339340" cy="167640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9340" cy="16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6" style="position:absolute;margin-left:-262.69pt;margin-top:129.08pt;mso-position-vertical-relative:top-margin-area;mso-position-horizontal-relative:right-margin-area;width:106.95pt;height:42.1pt;z-index:25166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049"/>
                          <w:spacing w:before="19" w:line="239" w:lineRule="auto"/>
                          <w:rPr/>
                        </w:pPr>
                        <w:r>
                          <w:rPr>
                            <w:color w:val="595959"/>
                            <w:spacing w:val="-2"/>
                          </w:rPr>
                          <w:t>202212</w:t>
                        </w:r>
                      </w:p>
                      <w:p>
                        <w:pPr>
                          <w:pStyle w:val="TableText"/>
                          <w:ind w:left="20" w:right="20"/>
                          <w:spacing w:before="1" w:line="284" w:lineRule="auto"/>
                          <w:rPr/>
                        </w:pPr>
                        <w:r>
                          <w:rPr>
                            <w:color w:val="595959"/>
                          </w:rPr>
                          <w:drawing>
                            <wp:inline distT="0" distB="0" distL="0" distR="0">
                              <wp:extent cx="53339" cy="53340"/>
                              <wp:effectExtent l="0" t="0" r="0" b="0"/>
                              <wp:docPr id="30" name="IM 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" name="IM 30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3339" cy="533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595959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pacing w:val="-2"/>
                          </w:rPr>
                          <w:t>固定互联网宽带业务拉动</w:t>
                        </w:r>
                        <w:r>
                          <w:rPr>
                            <w:color w:val="595959"/>
                          </w:rPr>
                          <w:t xml:space="preserve"> </w:t>
                        </w:r>
                        <w:r>
                          <w:rPr>
                            <w:color w:val="595959"/>
                          </w:rPr>
                          <w:drawing>
                            <wp:inline distT="0" distB="0" distL="0" distR="0">
                              <wp:extent cx="53339" cy="53340"/>
                              <wp:effectExtent l="0" t="0" r="0" b="0"/>
                              <wp:docPr id="32" name="IM 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" name="IM 32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3339" cy="533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595959"/>
                            <w:spacing w:val="-2"/>
                          </w:rPr>
                          <w:t xml:space="preserve"> 新兴业务拉动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3"/>
              </w:rPr>
              <w:t>主营增幅</w:t>
            </w:r>
          </w:p>
          <w:p>
            <w:pPr>
              <w:pStyle w:val="TableText"/>
              <w:ind w:left="1514"/>
              <w:spacing w:before="15" w:line="229" w:lineRule="auto"/>
              <w:rPr/>
            </w:pPr>
            <w:r>
              <w:rPr>
                <w:color w:val="404040"/>
                <w:spacing w:val="-3"/>
              </w:rPr>
              <w:t>8.0%</w:t>
            </w:r>
            <w:r>
              <w:rPr>
                <w:color w:val="404040"/>
              </w:rPr>
              <w:t xml:space="preserve">                                       </w:t>
            </w:r>
            <w:r>
              <w:rPr>
                <w:color w:val="404040"/>
                <w:spacing w:val="-3"/>
              </w:rPr>
              <w:t>主营增幅</w:t>
            </w:r>
          </w:p>
          <w:p>
            <w:pPr>
              <w:pStyle w:val="TableText"/>
              <w:ind w:left="3955"/>
              <w:spacing w:before="16" w:line="249" w:lineRule="exact"/>
              <w:rPr/>
            </w:pP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column">
                    <wp:posOffset>667384</wp:posOffset>
                  </wp:positionH>
                  <wp:positionV relativeFrom="paragraph">
                    <wp:posOffset>70968</wp:posOffset>
                  </wp:positionV>
                  <wp:extent cx="2339340" cy="978408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9340" cy="978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3"/>
                <w:position w:val="2"/>
              </w:rPr>
              <w:t>6.2%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3"/>
              <w:spacing w:before="60" w:line="195" w:lineRule="auto"/>
              <w:rPr/>
            </w:pPr>
            <w:r>
              <w:rPr>
                <w:color w:val="404040"/>
                <w:spacing w:val="-2"/>
              </w:rPr>
              <w:t>5.1PP</w:t>
            </w:r>
          </w:p>
          <w:p>
            <w:pPr>
              <w:pStyle w:val="TableText"/>
              <w:ind w:left="3915"/>
              <w:spacing w:line="249" w:lineRule="exact"/>
              <w:rPr/>
            </w:pPr>
            <w:r>
              <w:rPr>
                <w:color w:val="404040"/>
                <w:spacing w:val="-2"/>
                <w:position w:val="2"/>
              </w:rPr>
              <w:t>3.7PP</w:t>
            </w:r>
          </w:p>
          <w:p>
            <w:pPr>
              <w:pStyle w:val="TableText"/>
              <w:ind w:left="3934"/>
              <w:spacing w:before="61" w:line="214" w:lineRule="auto"/>
              <w:rPr/>
            </w:pPr>
            <w:r>
              <w:rPr>
                <w:color w:val="404040"/>
                <w:spacing w:val="-2"/>
              </w:rPr>
              <w:t>0.1PP</w:t>
            </w:r>
          </w:p>
          <w:p>
            <w:pPr>
              <w:pStyle w:val="TableText"/>
              <w:ind w:left="3916"/>
              <w:spacing w:line="249" w:lineRule="exact"/>
              <w:rPr/>
            </w:pPr>
            <w:r>
              <w:rPr>
                <w:color w:val="404040"/>
                <w:spacing w:val="-2"/>
                <w:position w:val="2"/>
              </w:rPr>
              <w:t>0.9PP</w:t>
            </w:r>
          </w:p>
          <w:p>
            <w:pPr>
              <w:pStyle w:val="TableText"/>
              <w:ind w:firstLine="3088"/>
              <w:spacing w:before="43" w:line="761" w:lineRule="exact"/>
              <w:rPr/>
            </w:pPr>
            <w:r>
              <w:rPr>
                <w:position w:val="-15"/>
              </w:rPr>
              <w:pict>
                <v:shape id="_x0000_s18" style="mso-position-vertical-relative:line;mso-position-horizontal-relative:char;width:96pt;height:38.0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58"/>
                          <w:spacing w:before="1" w:line="238" w:lineRule="auto"/>
                          <w:rPr>
                            <w:rFonts w:ascii="DengXian" w:hAnsi="DengXian" w:eastAsia="DengXian" w:cs="DengXi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DengXian" w:hAnsi="DengXian" w:eastAsia="DengXian" w:cs="DengXian"/>
                            <w:sz w:val="18"/>
                            <w:szCs w:val="18"/>
                            <w:color w:val="595959"/>
                            <w:spacing w:val="-2"/>
                          </w:rPr>
                          <w:t>202306</w:t>
                        </w:r>
                      </w:p>
                      <w:p>
                        <w:pPr>
                          <w:spacing w:before="1" w:line="274" w:lineRule="auto"/>
                          <w:rPr>
                            <w:rFonts w:ascii="DengXian" w:hAnsi="DengXian" w:eastAsia="DengXian" w:cs="DengXi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DengXian" w:hAnsi="DengXian" w:eastAsia="DengXian" w:cs="DengXian"/>
                            <w:sz w:val="18"/>
                            <w:szCs w:val="18"/>
                            <w:color w:val="595959"/>
                          </w:rPr>
                          <w:drawing>
                            <wp:inline distT="0" distB="0" distL="0" distR="0">
                              <wp:extent cx="53340" cy="53340"/>
                              <wp:effectExtent l="0" t="0" r="0" b="0"/>
                              <wp:docPr id="36" name="IM 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" name="IM 36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3340" cy="533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DengXian" w:hAnsi="DengXian" w:eastAsia="DengXian" w:cs="DengXian"/>
                            <w:sz w:val="18"/>
                            <w:szCs w:val="18"/>
                            <w:color w:val="59595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DengXian" w:hAnsi="DengXian" w:eastAsia="DengXian" w:cs="DengXian"/>
                            <w:sz w:val="18"/>
                            <w:szCs w:val="18"/>
                            <w:color w:val="595959"/>
                            <w:spacing w:val="-1"/>
                          </w:rPr>
                          <w:t>移动数据流量业务拉动</w:t>
                        </w:r>
                        <w:r>
                          <w:rPr>
                            <w:rFonts w:ascii="DengXian" w:hAnsi="DengXian" w:eastAsia="DengXian" w:cs="DengXian"/>
                            <w:sz w:val="18"/>
                            <w:szCs w:val="18"/>
                            <w:color w:val="595959"/>
                          </w:rPr>
                          <w:t xml:space="preserve"> </w:t>
                        </w:r>
                        <w:r>
                          <w:rPr>
                            <w:rFonts w:ascii="DengXian" w:hAnsi="DengXian" w:eastAsia="DengXian" w:cs="DengXian"/>
                            <w:sz w:val="18"/>
                            <w:szCs w:val="18"/>
                            <w:color w:val="595959"/>
                          </w:rPr>
                          <w:drawing>
                            <wp:inline distT="0" distB="0" distL="0" distR="0">
                              <wp:extent cx="53340" cy="53340"/>
                              <wp:effectExtent l="0" t="0" r="0" b="0"/>
                              <wp:docPr id="38" name="IM 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" name="IM 38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3340" cy="533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DengXian" w:hAnsi="DengXian" w:eastAsia="DengXian" w:cs="DengXian"/>
                            <w:sz w:val="18"/>
                            <w:szCs w:val="18"/>
                            <w:color w:val="595959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DengXian" w:hAnsi="DengXian" w:eastAsia="DengXian" w:cs="DengXian"/>
                            <w:sz w:val="18"/>
                            <w:szCs w:val="18"/>
                            <w:color w:val="595959"/>
                            <w:spacing w:val="-2"/>
                          </w:rPr>
                          <w:t>其他业务拉动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ind w:left="2153"/>
        <w:spacing w:before="277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主要业务对主营收入拉动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．新基建取得显著成效，通信能力持续提升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9" w:right="254" w:firstLine="608"/>
        <w:spacing w:before="98" w:line="334" w:lineRule="auto"/>
        <w:jc w:val="both"/>
        <w:rPr/>
      </w:pPr>
      <w:r>
        <w:rPr>
          <w:spacing w:val="-7"/>
        </w:rPr>
        <w:t>光网络能力持续加强。互联网宽带接入端口数</w:t>
      </w:r>
      <w:r>
        <w:rPr>
          <w:spacing w:val="-8"/>
        </w:rPr>
        <w:t>量达到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11.1 </w:t>
      </w:r>
      <w:r>
        <w:rPr>
          <w:spacing w:val="-8"/>
        </w:rPr>
        <w:t>亿</w:t>
      </w:r>
      <w:r>
        <w:rPr>
          <w:spacing w:val="-11"/>
        </w:rPr>
        <w:t>个，其中光纤接入端口占比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96.2%</w:t>
      </w:r>
      <w:r>
        <w:rPr>
          <w:spacing w:val="-11"/>
        </w:rPr>
        <w:t>。具备千兆网络服务能力的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10G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PON </w:t>
      </w:r>
      <w:r>
        <w:rPr>
          <w:spacing w:val="-5"/>
        </w:rPr>
        <w:t>端口数超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2000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5"/>
        </w:rPr>
        <w:t>万，较上年底净增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506.5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6"/>
        </w:rPr>
        <w:t>万个。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6"/>
        </w:rPr>
        <w:t>网络建设</w:t>
      </w:r>
    </w:p>
    <w:p>
      <w:pPr>
        <w:spacing w:line="334" w:lineRule="auto"/>
        <w:sectPr>
          <w:headerReference w:type="default" r:id="rId9"/>
          <w:pgSz w:w="11907" w:h="16839"/>
          <w:pgMar w:top="400" w:right="1539" w:bottom="0" w:left="1785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6" w:right="13" w:firstLine="1"/>
        <w:spacing w:before="98" w:line="306" w:lineRule="auto"/>
        <w:rPr/>
      </w:pPr>
      <w:r>
        <w:rPr>
          <w:spacing w:val="-6"/>
        </w:rPr>
        <w:t>稳步推进。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基站总数达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293.7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6"/>
        </w:rPr>
        <w:t>万个，占移动基站总数的</w:t>
      </w:r>
      <w:r>
        <w:rPr>
          <w:rFonts w:ascii="Times New Roman" w:hAnsi="Times New Roman" w:eastAsia="Times New Roman" w:cs="Times New Roman"/>
          <w:spacing w:val="-6"/>
        </w:rPr>
        <w:t>26%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6"/>
        </w:rPr>
        <w:t>。</w:t>
      </w:r>
      <w:r>
        <w:rPr>
          <w:spacing w:val="-4"/>
        </w:rPr>
        <w:t>每万人拥有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基站数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20.8 </w:t>
      </w:r>
      <w:r>
        <w:rPr>
          <w:spacing w:val="-4"/>
        </w:rPr>
        <w:t>个。互联网数据中心机架数量快速增</w:t>
      </w:r>
      <w:r>
        <w:rPr>
          <w:spacing w:val="-3"/>
        </w:rPr>
        <w:t>长。机架数量达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84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3"/>
        </w:rPr>
        <w:t>万个，同比增长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6.8%</w:t>
      </w:r>
      <w:r>
        <w:rPr>
          <w:spacing w:val="-3"/>
        </w:rPr>
        <w:t>。</w:t>
      </w:r>
    </w:p>
    <w:tbl>
      <w:tblPr>
        <w:tblStyle w:val="TableNormal"/>
        <w:tblW w:w="5404" w:type="dxa"/>
        <w:tblInd w:w="1463" w:type="dxa"/>
        <w:tblLayout w:type="fixed"/>
        <w:tblBorders>
          <w:top w:val="single" w:color="A6A6A6" w:sz="2" w:space="0"/>
          <w:left w:val="single" w:color="A6A6A6" w:sz="2" w:space="0"/>
          <w:bottom w:val="single" w:color="A6A6A6" w:sz="2" w:space="0"/>
          <w:right w:val="single" w:color="A6A6A6" w:sz="2" w:space="0"/>
          <w:insideH w:val="single" w:color="A6A6A6" w:sz="2" w:space="0"/>
          <w:insideV w:val="single" w:color="A6A6A6" w:sz="2" w:space="0"/>
        </w:tblBorders>
      </w:tblPr>
      <w:tblGrid>
        <w:gridCol w:w="5404"/>
      </w:tblGrid>
      <w:tr>
        <w:trPr>
          <w:trHeight w:val="1948" w:hRule="atLeast"/>
        </w:trPr>
        <w:tc>
          <w:tcPr>
            <w:tcW w:w="5404" w:type="dxa"/>
            <w:vAlign w:val="top"/>
            <w:tcBorders>
              <w:bottom w:val="nil"/>
            </w:tcBorders>
          </w:tcPr>
          <w:p>
            <w:pPr>
              <w:pStyle w:val="TableText"/>
              <w:ind w:left="4357"/>
              <w:spacing w:before="60" w:line="239" w:lineRule="auto"/>
              <w:rPr/>
            </w:pPr>
            <w:r>
              <w:drawing>
                <wp:anchor distT="0" distB="0" distL="0" distR="0" simplePos="0" relativeHeight="251671552" behindDoc="1" locked="0" layoutInCell="1" allowOverlap="1">
                  <wp:simplePos x="0" y="0"/>
                  <wp:positionH relativeFrom="column">
                    <wp:posOffset>140080</wp:posOffset>
                  </wp:positionH>
                  <wp:positionV relativeFrom="paragraph">
                    <wp:posOffset>134359</wp:posOffset>
                  </wp:positionV>
                  <wp:extent cx="3150107" cy="1075562"/>
                  <wp:effectExtent l="0" t="0" r="0" b="0"/>
                  <wp:wrapNone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50107" cy="107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2"/>
              </w:rPr>
              <w:t>2029</w:t>
            </w:r>
          </w:p>
          <w:p>
            <w:pPr>
              <w:pStyle w:val="TableText"/>
              <w:ind w:left="2620"/>
              <w:spacing w:line="248" w:lineRule="exact"/>
              <w:rPr/>
            </w:pPr>
            <w:r>
              <w:rPr>
                <w:color w:val="404040"/>
                <w:spacing w:val="-2"/>
                <w:position w:val="2"/>
              </w:rPr>
              <w:t>1523</w:t>
            </w:r>
          </w:p>
          <w:p>
            <w:pPr>
              <w:pStyle w:val="TableText"/>
              <w:ind w:left="4442"/>
              <w:spacing w:before="123" w:line="213" w:lineRule="auto"/>
              <w:rPr/>
            </w:pPr>
            <w:r>
              <w:pict>
                <v:shape id="_x0000_s20" style="position:absolute;margin-left:50.264pt;margin-top:-0.942465pt;mso-position-vertical-relative:text;mso-position-horizontal-relative:text;width:20.5pt;height:14.45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1103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" style="position:absolute;margin-left:114.804pt;margin-top:-0.462485pt;mso-position-vertical-relative:text;mso-position-horizontal-relative:text;width:100.3pt;height:19.1pt;z-index:251676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653"/>
                          <w:spacing w:before="19" w:line="168" w:lineRule="auto"/>
                          <w:rPr/>
                        </w:pPr>
                        <w:r>
                          <w:rPr>
                            <w:color w:val="404040"/>
                            <w:spacing w:val="-3"/>
                          </w:rPr>
                          <w:t>11.1</w:t>
                        </w:r>
                        <w:r>
                          <w:rPr>
                            <w:color w:val="40404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3"/>
                          </w:rPr>
                          <w:t>10.7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3"/>
              </w:rPr>
              <w:t>10.6</w:t>
            </w:r>
          </w:p>
          <w:p>
            <w:pPr>
              <w:pStyle w:val="TableText"/>
              <w:ind w:left="2788"/>
              <w:spacing w:line="222" w:lineRule="auto"/>
              <w:rPr/>
            </w:pPr>
            <w:r>
              <w:pict>
                <v:shape id="_x0000_s24" style="position:absolute;margin-left:32.124pt;margin-top:-3.70701pt;mso-position-vertical-relative:text;mso-position-horizontal-relative:text;width:17.6pt;height:14.45pt;z-index:251675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3"/>
                            <w:position w:val="2"/>
                          </w:rPr>
                          <w:t>10.4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3"/>
              </w:rPr>
              <w:t>10.3</w:t>
            </w:r>
          </w:p>
          <w:p>
            <w:pPr>
              <w:pStyle w:val="TableText"/>
              <w:ind w:left="1178"/>
              <w:spacing w:line="248" w:lineRule="exact"/>
              <w:rPr/>
            </w:pPr>
            <w:r>
              <w:rPr>
                <w:color w:val="404040"/>
                <w:spacing w:val="-3"/>
                <w:position w:val="2"/>
              </w:rPr>
              <w:t>9.9</w:t>
            </w:r>
          </w:p>
        </w:tc>
      </w:tr>
      <w:tr>
        <w:trPr>
          <w:trHeight w:val="1373" w:hRule="atLeast"/>
        </w:trPr>
        <w:tc>
          <w:tcPr>
            <w:tcW w:w="5404" w:type="dxa"/>
            <w:vAlign w:val="top"/>
            <w:tcBorders>
              <w:top w:val="nil"/>
            </w:tcBorders>
          </w:tcPr>
          <w:p>
            <w:pPr>
              <w:pStyle w:val="TableText"/>
              <w:ind w:left="773"/>
              <w:spacing w:before="49" w:line="248" w:lineRule="exact"/>
              <w:rPr/>
            </w:pPr>
            <w:r>
              <w:rPr>
                <w:color w:val="595959"/>
                <w:spacing w:val="-2"/>
                <w:position w:val="2"/>
              </w:rPr>
              <w:t>202206</w:t>
            </w:r>
            <w:r>
              <w:rPr>
                <w:color w:val="595959"/>
                <w:position w:val="2"/>
              </w:rPr>
              <w:t xml:space="preserve">                      </w:t>
            </w:r>
            <w:r>
              <w:rPr>
                <w:color w:val="595959"/>
                <w:spacing w:val="-2"/>
                <w:position w:val="2"/>
              </w:rPr>
              <w:t>202212</w:t>
            </w:r>
            <w:r>
              <w:rPr>
                <w:color w:val="595959"/>
                <w:spacing w:val="1"/>
                <w:position w:val="2"/>
              </w:rPr>
              <w:t xml:space="preserve">                      </w:t>
            </w:r>
            <w:r>
              <w:rPr>
                <w:color w:val="595959"/>
                <w:spacing w:val="-2"/>
                <w:position w:val="2"/>
              </w:rPr>
              <w:t>202306</w:t>
            </w:r>
          </w:p>
          <w:p>
            <w:pPr>
              <w:pStyle w:val="TableText"/>
              <w:ind w:left="539"/>
              <w:spacing w:before="124" w:line="223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243839" cy="53340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839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5"/>
                <w:w w:val="101"/>
              </w:rPr>
              <w:t xml:space="preserve"> </w:t>
            </w:r>
            <w:r>
              <w:rPr>
                <w:color w:val="595959"/>
                <w:spacing w:val="-4"/>
              </w:rPr>
              <w:t>互联网宽带接入端口数（亿个）</w:t>
            </w:r>
          </w:p>
          <w:p>
            <w:pPr>
              <w:pStyle w:val="TableText"/>
              <w:ind w:left="539"/>
              <w:spacing w:before="79" w:line="212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243839" cy="54864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839" cy="5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9"/>
                <w:w w:val="101"/>
              </w:rPr>
              <w:t xml:space="preserve"> </w:t>
            </w:r>
            <w:r>
              <w:rPr>
                <w:color w:val="595959"/>
                <w:spacing w:val="-3"/>
              </w:rPr>
              <w:t>光纤接入（FTTH/O)端口数（亿个）</w:t>
            </w:r>
          </w:p>
          <w:p>
            <w:pPr>
              <w:pStyle w:val="TableText"/>
              <w:ind w:left="518"/>
              <w:spacing w:before="89" w:line="223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272795" cy="73152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795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-1"/>
              </w:rPr>
              <w:t>具备千兆网络服务能力的10G</w:t>
            </w:r>
            <w:r>
              <w:rPr>
                <w:color w:val="595959"/>
                <w:spacing w:val="14"/>
                <w:w w:val="101"/>
              </w:rPr>
              <w:t xml:space="preserve"> </w:t>
            </w:r>
            <w:r>
              <w:rPr>
                <w:color w:val="595959"/>
                <w:spacing w:val="-1"/>
              </w:rPr>
              <w:t>PON端口数</w:t>
            </w:r>
            <w:r>
              <w:rPr>
                <w:color w:val="595959"/>
                <w:spacing w:val="-2"/>
              </w:rPr>
              <w:t>（万个）</w:t>
            </w:r>
          </w:p>
        </w:tc>
      </w:tr>
    </w:tbl>
    <w:p>
      <w:pPr>
        <w:ind w:left="2153"/>
        <w:spacing w:before="226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互联网宽带接入能力情况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5933"/>
        <w:spacing w:before="61" w:line="249" w:lineRule="exact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404040"/>
          <w:spacing w:val="-2"/>
          <w:position w:val="2"/>
        </w:rPr>
        <w:t>20.8</w:t>
      </w:r>
    </w:p>
    <w:p>
      <w:pPr>
        <w:ind w:left="4080"/>
        <w:spacing w:before="165" w:line="248" w:lineRule="exact"/>
        <w:rPr>
          <w:rFonts w:ascii="DengXian" w:hAnsi="DengXian" w:eastAsia="DengXian" w:cs="DengXian"/>
          <w:sz w:val="18"/>
          <w:szCs w:val="18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862355</wp:posOffset>
            </wp:positionH>
            <wp:positionV relativeFrom="paragraph">
              <wp:posOffset>-352457</wp:posOffset>
            </wp:positionV>
            <wp:extent cx="3555491" cy="2171699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91" cy="2171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ngXian" w:hAnsi="DengXian" w:eastAsia="DengXian" w:cs="DengXian"/>
          <w:sz w:val="18"/>
          <w:szCs w:val="18"/>
          <w:color w:val="404040"/>
          <w:spacing w:val="-3"/>
          <w:position w:val="2"/>
        </w:rPr>
        <w:t>16.4</w:t>
      </w:r>
    </w:p>
    <w:p>
      <w:pPr>
        <w:ind w:left="2403"/>
        <w:spacing w:before="41" w:line="248" w:lineRule="exact"/>
        <w:rPr>
          <w:rFonts w:ascii="DengXian" w:hAnsi="DengXian" w:eastAsia="DengXian" w:cs="DengXian"/>
          <w:sz w:val="18"/>
          <w:szCs w:val="18"/>
        </w:rPr>
      </w:pPr>
      <w:r>
        <w:pict>
          <v:shape id="_x0000_s26" style="position:absolute;margin-left:281.948pt;margin-top:-3.76263pt;mso-position-vertical-relative:text;mso-position-horizontal-relative:text;width:22.55pt;height:14.4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04040"/>
                      <w:spacing w:val="-2"/>
                      <w:position w:val="2"/>
                    </w:rPr>
                    <w:t>293.7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404040"/>
          <w:spacing w:val="-3"/>
          <w:position w:val="2"/>
        </w:rPr>
        <w:t>13.1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2243" w:right="3981" w:firstLine="1698"/>
        <w:spacing w:before="61" w:line="233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404040"/>
          <w:spacing w:val="-2"/>
        </w:rPr>
        <w:t>231.2</w:t>
      </w:r>
      <w:r>
        <w:rPr>
          <w:rFonts w:ascii="DengXian" w:hAnsi="DengXian" w:eastAsia="DengXian" w:cs="DengXian"/>
          <w:sz w:val="18"/>
          <w:szCs w:val="18"/>
          <w:color w:val="404040"/>
        </w:rPr>
        <w:t xml:space="preserve"> </w:t>
      </w:r>
      <w:r>
        <w:rPr>
          <w:rFonts w:ascii="DengXian" w:hAnsi="DengXian" w:eastAsia="DengXian" w:cs="DengXian"/>
          <w:sz w:val="18"/>
          <w:szCs w:val="18"/>
          <w:color w:val="404040"/>
          <w:spacing w:val="-3"/>
        </w:rPr>
        <w:t>185.4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2166"/>
        <w:spacing w:before="62" w:line="248" w:lineRule="exact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2"/>
          <w:position w:val="2"/>
        </w:rPr>
        <w:t>202206</w:t>
      </w:r>
      <w:r>
        <w:rPr>
          <w:rFonts w:ascii="DengXian" w:hAnsi="DengXian" w:eastAsia="DengXian" w:cs="DengXian"/>
          <w:sz w:val="18"/>
          <w:szCs w:val="18"/>
          <w:color w:val="595959"/>
          <w:spacing w:val="1"/>
          <w:position w:val="2"/>
        </w:rPr>
        <w:t xml:space="preserve">                       </w:t>
      </w:r>
      <w:r>
        <w:rPr>
          <w:rFonts w:ascii="DengXian" w:hAnsi="DengXian" w:eastAsia="DengXian" w:cs="DengXian"/>
          <w:sz w:val="18"/>
          <w:szCs w:val="18"/>
          <w:color w:val="595959"/>
          <w:spacing w:val="-2"/>
          <w:position w:val="2"/>
        </w:rPr>
        <w:t>202212</w:t>
      </w:r>
      <w:r>
        <w:rPr>
          <w:rFonts w:ascii="DengXian" w:hAnsi="DengXian" w:eastAsia="DengXian" w:cs="DengXian"/>
          <w:sz w:val="18"/>
          <w:szCs w:val="18"/>
          <w:color w:val="595959"/>
          <w:spacing w:val="1"/>
          <w:position w:val="2"/>
        </w:rPr>
        <w:t xml:space="preserve">                       </w:t>
      </w:r>
      <w:r>
        <w:rPr>
          <w:rFonts w:ascii="DengXian" w:hAnsi="DengXian" w:eastAsia="DengXian" w:cs="DengXian"/>
          <w:sz w:val="18"/>
          <w:szCs w:val="18"/>
          <w:color w:val="595959"/>
          <w:spacing w:val="-2"/>
          <w:position w:val="2"/>
        </w:rPr>
        <w:t>202306</w:t>
      </w:r>
    </w:p>
    <w:p>
      <w:pPr>
        <w:ind w:left="2272"/>
        <w:spacing w:before="124" w:line="223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1"/>
        </w:rPr>
        <w:t>5G基站数（万个）            每万人拥有5G基站数（个）</w:t>
      </w:r>
    </w:p>
    <w:p>
      <w:pPr>
        <w:ind w:left="2266"/>
        <w:spacing w:before="330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5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5G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基站及人均占有情况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40"/>
        <w:spacing w:before="98" w:line="233" w:lineRule="auto"/>
        <w:outlineLvl w:val="2"/>
        <w:jc w:val="right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．网络连接和行业应用持续发展，赋能实体</w:t>
      </w:r>
      <w:r>
        <w:rPr>
          <w:b/>
          <w:bCs/>
          <w:spacing w:val="-3"/>
        </w:rPr>
        <w:t>经济转型升级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9" w:right="12" w:firstLine="608"/>
        <w:spacing w:before="98" w:line="329" w:lineRule="auto"/>
        <w:rPr/>
      </w:pPr>
      <w:r>
        <w:rPr>
          <w:spacing w:val="-7"/>
        </w:rPr>
        <w:t>用户规模持续扩大，千兆、</w:t>
      </w:r>
      <w:r>
        <w:rPr>
          <w:rFonts w:ascii="Times New Roman" w:hAnsi="Times New Roman" w:eastAsia="Times New Roman" w:cs="Times New Roman"/>
          <w:spacing w:val="-7"/>
        </w:rPr>
        <w:t>5G</w:t>
      </w:r>
      <w:r>
        <w:rPr>
          <w:spacing w:val="-7"/>
        </w:rPr>
        <w:t>、物联网用户占比快速提升。</w:t>
      </w:r>
      <w:r>
        <w:rPr>
          <w:spacing w:val="-3"/>
        </w:rPr>
        <w:t>截止到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-3"/>
        </w:rPr>
        <w:t>月，千兆及以上用户占总用户数的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20.8%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4"/>
        </w:rPr>
        <w:t>用户占</w:t>
      </w:r>
      <w:r>
        <w:rPr>
          <w:spacing w:val="-3"/>
        </w:rPr>
        <w:t>移动电话用户的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39.5%</w:t>
      </w:r>
      <w:r>
        <w:rPr>
          <w:spacing w:val="-3"/>
        </w:rPr>
        <w:t>，物联网用户占移动网络终端连接数（物</w:t>
      </w:r>
      <w:r>
        <w:rPr>
          <w:rFonts w:ascii="Times New Roman" w:hAnsi="Times New Roman" w:eastAsia="Times New Roman" w:cs="Times New Roman"/>
          <w:spacing w:val="-10"/>
        </w:rPr>
        <w:t>+</w:t>
      </w:r>
      <w:r>
        <w:rPr>
          <w:spacing w:val="-10"/>
        </w:rPr>
        <w:t>人）的比重达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55.4%</w:t>
      </w:r>
      <w:r>
        <w:rPr>
          <w:spacing w:val="-10"/>
        </w:rPr>
        <w:t>。数据流量持续提升，</w:t>
      </w:r>
      <w:r>
        <w:rPr>
          <w:spacing w:val="-82"/>
        </w:rPr>
        <w:t xml:space="preserve"> </w:t>
      </w:r>
      <w:r>
        <w:rPr>
          <w:spacing w:val="-10"/>
        </w:rPr>
        <w:t>融合应用不断拓展。</w:t>
      </w:r>
      <w:r>
        <w:rPr>
          <w:spacing w:val="-4"/>
        </w:rPr>
        <w:t>在短视频、网络直播等大流量应用普及和部分领域物联网应用的</w:t>
      </w:r>
    </w:p>
    <w:p>
      <w:pPr>
        <w:spacing w:line="329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6" w:right="10" w:firstLine="2"/>
        <w:spacing w:before="98" w:line="297" w:lineRule="auto"/>
        <w:jc w:val="both"/>
        <w:rPr/>
      </w:pPr>
      <w:r>
        <w:rPr>
          <w:spacing w:val="-2"/>
        </w:rPr>
        <w:t>拉动下，各类流量均持续快速增长。截止到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2"/>
        </w:rPr>
        <w:t>月，累计</w:t>
      </w:r>
      <w:r>
        <w:rPr>
          <w:spacing w:val="-3"/>
        </w:rPr>
        <w:t>建成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spacing w:val="-9"/>
        </w:rPr>
        <w:t>虚拟专网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2.1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9"/>
        </w:rPr>
        <w:t>万个。目前，</w:t>
      </w:r>
      <w:r>
        <w:rPr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5G </w:t>
      </w:r>
      <w:r>
        <w:rPr>
          <w:spacing w:val="-9"/>
        </w:rPr>
        <w:t>应用已融入到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97 </w:t>
      </w:r>
      <w:r>
        <w:rPr>
          <w:spacing w:val="-9"/>
        </w:rPr>
        <w:t>个国民经济的大</w:t>
      </w:r>
      <w:r>
        <w:rPr>
          <w:spacing w:val="-5"/>
        </w:rPr>
        <w:t>类中的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60 </w:t>
      </w:r>
      <w:r>
        <w:rPr>
          <w:spacing w:val="-5"/>
        </w:rPr>
        <w:t>个，应用案例数超过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万个。</w:t>
      </w:r>
    </w:p>
    <w:tbl>
      <w:tblPr>
        <w:tblStyle w:val="TableNormal"/>
        <w:tblW w:w="4917" w:type="dxa"/>
        <w:tblInd w:w="1703" w:type="dxa"/>
        <w:tblLayout w:type="fixed"/>
        <w:tblBorders>
          <w:top w:val="single" w:color="A6A6A6" w:sz="2" w:space="0"/>
          <w:left w:val="single" w:color="A6A6A6" w:sz="2" w:space="0"/>
          <w:bottom w:val="single" w:color="A6A6A6" w:sz="2" w:space="0"/>
          <w:right w:val="single" w:color="A6A6A6" w:sz="2" w:space="0"/>
          <w:insideH w:val="single" w:color="A6A6A6" w:sz="2" w:space="0"/>
          <w:insideV w:val="single" w:color="A6A6A6" w:sz="2" w:space="0"/>
        </w:tblBorders>
      </w:tblPr>
      <w:tblGrid>
        <w:gridCol w:w="4917"/>
      </w:tblGrid>
      <w:tr>
        <w:trPr>
          <w:trHeight w:val="1415" w:hRule="atLeast"/>
        </w:trPr>
        <w:tc>
          <w:tcPr>
            <w:tcW w:w="4917" w:type="dxa"/>
            <w:vAlign w:val="top"/>
            <w:tcBorders>
              <w:bottom w:val="nil"/>
            </w:tcBorders>
          </w:tcPr>
          <w:p>
            <w:pPr>
              <w:pStyle w:val="TableText"/>
              <w:ind w:left="541"/>
              <w:spacing w:before="213" w:line="229" w:lineRule="auto"/>
              <w:rPr/>
            </w:pPr>
            <w:r>
              <w:pict>
                <v:shape id="_x0000_s28" style="position:absolute;margin-left:175.133pt;margin-top:7.93753pt;mso-position-vertical-relative:text;mso-position-horizontal-relative:text;width:17.75pt;height:14.45pt;z-index:251691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3"/>
                            <w:position w:val="2"/>
                          </w:rPr>
                          <w:t>6.14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3"/>
                <w:position w:val="-1"/>
              </w:rPr>
              <w:t>5.63</w:t>
            </w:r>
            <w:r>
              <w:rPr>
                <w:color w:val="404040"/>
                <w:spacing w:val="2"/>
                <w:position w:val="-1"/>
              </w:rPr>
              <w:t xml:space="preserve">                     </w:t>
            </w:r>
            <w:r>
              <w:rPr>
                <w:color w:val="404040"/>
                <w:spacing w:val="1"/>
                <w:position w:val="-1"/>
              </w:rPr>
              <w:t xml:space="preserve">  </w:t>
            </w:r>
            <w:r>
              <w:rPr>
                <w:color w:val="404040"/>
                <w:spacing w:val="-3"/>
                <w:position w:val="1"/>
              </w:rPr>
              <w:t>5.90</w:t>
            </w:r>
          </w:p>
          <w:p>
            <w:pPr>
              <w:pStyle w:val="TableText"/>
              <w:ind w:left="3977"/>
              <w:spacing w:line="208" w:lineRule="auto"/>
              <w:rPr/>
            </w:pPr>
            <w:r>
              <w:rPr>
                <w:color w:val="404040"/>
                <w:spacing w:val="-2"/>
              </w:rPr>
              <w:t>20.8%</w:t>
            </w:r>
          </w:p>
          <w:p>
            <w:pPr>
              <w:pStyle w:val="TableText"/>
              <w:ind w:left="2490"/>
              <w:spacing w:line="158" w:lineRule="auto"/>
              <w:rPr/>
            </w:pPr>
            <w:r>
              <w:drawing>
                <wp:anchor distT="0" distB="0" distL="0" distR="0" simplePos="0" relativeHeight="251677696" behindDoc="1" locked="0" layoutInCell="1" allowOverlap="1">
                  <wp:simplePos x="0" y="0"/>
                  <wp:positionH relativeFrom="column">
                    <wp:posOffset>140080</wp:posOffset>
                  </wp:positionH>
                  <wp:positionV relativeFrom="paragraph">
                    <wp:posOffset>-204621</wp:posOffset>
                  </wp:positionV>
                  <wp:extent cx="2839212" cy="646556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9212" cy="646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3"/>
              </w:rPr>
              <w:t>15.6%</w:t>
            </w:r>
          </w:p>
          <w:p>
            <w:pPr>
              <w:pStyle w:val="TableText"/>
              <w:ind w:left="979"/>
              <w:spacing w:line="146" w:lineRule="exact"/>
              <w:rPr/>
            </w:pPr>
            <w:r>
              <w:pict>
                <v:shape id="_x0000_s30" style="position:absolute;margin-left:202.404pt;margin-top:0.81604pt;mso-position-vertical-relative:text;mso-position-horizontal-relative:text;width:17.6pt;height:14.45pt;z-index:251692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4"/>
                            <w:position w:val="2"/>
                          </w:rPr>
                          <w:t>1.28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" style="position:absolute;margin-left:127.623pt;margin-top:3.40601pt;mso-position-vertical-relative:text;mso-position-horizontal-relative:text;width:17.85pt;height:14.45pt;z-index:251689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0.92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3"/>
                <w:position w:val="-1"/>
              </w:rPr>
              <w:t>10.9%</w:t>
            </w:r>
          </w:p>
          <w:p>
            <w:pPr>
              <w:pStyle w:val="TableText"/>
              <w:ind w:left="1081"/>
              <w:spacing w:line="230" w:lineRule="auto"/>
              <w:rPr/>
            </w:pPr>
            <w:r>
              <w:rPr>
                <w:color w:val="404040"/>
                <w:spacing w:val="-2"/>
              </w:rPr>
              <w:t>0.61</w:t>
            </w:r>
          </w:p>
        </w:tc>
      </w:tr>
      <w:tr>
        <w:trPr>
          <w:trHeight w:val="1370" w:hRule="atLeast"/>
        </w:trPr>
        <w:tc>
          <w:tcPr>
            <w:tcW w:w="4917" w:type="dxa"/>
            <w:vAlign w:val="top"/>
            <w:tcBorders>
              <w:top w:val="nil"/>
            </w:tcBorders>
          </w:tcPr>
          <w:p>
            <w:pPr>
              <w:pStyle w:val="TableText"/>
              <w:ind w:left="692"/>
              <w:spacing w:before="47" w:line="249" w:lineRule="exact"/>
              <w:rPr/>
            </w:pPr>
            <w:r>
              <w:rPr>
                <w:color w:val="595959"/>
                <w:spacing w:val="-1"/>
                <w:position w:val="2"/>
              </w:rPr>
              <w:t>202206                   202212                   202306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8"/>
              <w:spacing w:before="61" w:line="217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243839" cy="54864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839" cy="5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9"/>
              </w:rPr>
              <w:t xml:space="preserve"> </w:t>
            </w:r>
            <w:r>
              <w:rPr>
                <w:color w:val="595959"/>
                <w:spacing w:val="-4"/>
              </w:rPr>
              <w:t>固定互联网宽带接入用户（亿户）</w:t>
            </w:r>
          </w:p>
          <w:p>
            <w:pPr>
              <w:pStyle w:val="TableText"/>
              <w:ind w:left="388"/>
              <w:spacing w:line="212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243839" cy="53340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839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5"/>
              </w:rPr>
              <w:t xml:space="preserve"> </w:t>
            </w:r>
            <w:r>
              <w:rPr>
                <w:color w:val="595959"/>
                <w:spacing w:val="-2"/>
              </w:rPr>
              <w:t>1000Mbps及以上接入速率用户（亿</w:t>
            </w:r>
            <w:r>
              <w:rPr>
                <w:color w:val="595959"/>
                <w:spacing w:val="-3"/>
              </w:rPr>
              <w:t>户）</w:t>
            </w:r>
          </w:p>
          <w:p>
            <w:pPr>
              <w:pStyle w:val="TableText"/>
              <w:ind w:left="364"/>
              <w:spacing w:before="4" w:line="212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272796" cy="73151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796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"/>
              </w:rPr>
              <w:t>1000</w:t>
            </w:r>
            <w:r>
              <w:rPr>
                <w:color w:val="595959"/>
              </w:rPr>
              <w:t>Mbps</w:t>
            </w:r>
            <w:r>
              <w:rPr>
                <w:color w:val="595959"/>
                <w:spacing w:val="1"/>
              </w:rPr>
              <w:t>及以上接入速率用户占比</w:t>
            </w:r>
          </w:p>
        </w:tc>
      </w:tr>
    </w:tbl>
    <w:p>
      <w:pPr>
        <w:ind w:left="2153"/>
        <w:spacing w:before="177" w:line="214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9"/>
        </w:rPr>
        <w:t>图</w:t>
      </w:r>
      <w:r>
        <w:rPr>
          <w:rFonts w:ascii="KaiTi" w:hAnsi="KaiTi" w:eastAsia="KaiTi" w:cs="KaiTi"/>
          <w:sz w:val="30"/>
          <w:szCs w:val="30"/>
          <w:spacing w:val="-5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6</w:t>
      </w:r>
      <w:r>
        <w:rPr>
          <w:rFonts w:ascii="KaiTi" w:hAnsi="KaiTi" w:eastAsia="KaiTi" w:cs="KaiTi"/>
          <w:sz w:val="30"/>
          <w:szCs w:val="30"/>
          <w:spacing w:val="2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9"/>
        </w:rPr>
        <w:t>固定宽带及千兆用户情况</w:t>
      </w:r>
    </w:p>
    <w:p>
      <w:pPr>
        <w:spacing w:before="116"/>
        <w:rPr/>
      </w:pPr>
      <w:r/>
    </w:p>
    <w:tbl>
      <w:tblPr>
        <w:tblStyle w:val="TableNormal"/>
        <w:tblW w:w="5630" w:type="dxa"/>
        <w:tblInd w:w="1343" w:type="dxa"/>
        <w:tblLayout w:type="fixed"/>
        <w:tblBorders>
          <w:left w:val="single" w:color="A6A6A6" w:sz="2" w:space="0"/>
          <w:bottom w:val="single" w:color="A6A6A6" w:sz="2" w:space="0"/>
          <w:right w:val="single" w:color="A6A6A6" w:sz="2" w:space="0"/>
          <w:top w:val="single" w:color="A6A6A6" w:sz="2" w:space="0"/>
        </w:tblBorders>
      </w:tblPr>
      <w:tblGrid>
        <w:gridCol w:w="5630"/>
      </w:tblGrid>
      <w:tr>
        <w:trPr>
          <w:trHeight w:val="2310" w:hRule="atLeast"/>
        </w:trPr>
        <w:tc>
          <w:tcPr>
            <w:tcW w:w="5630" w:type="dxa"/>
            <w:vAlign w:val="top"/>
          </w:tcPr>
          <w:p>
            <w:pPr>
              <w:pStyle w:val="TableText"/>
              <w:ind w:left="4406"/>
              <w:spacing w:before="110" w:line="186" w:lineRule="auto"/>
              <w:rPr/>
            </w:pPr>
            <w:r>
              <w:pict>
                <v:group id="_x0000_s34" style="position:absolute;margin-left:-204.7pt;margin-top:85.55pt;mso-position-vertical-relative:top-margin-area;mso-position-horizontal-relative:right-margin-area;width:19.95pt;height:5.05pt;z-index:251683840;" filled="false" stroked="false" coordsize="399,101" coordorigin="0,0">
                  <v:shape id="_x0000_s36" style="position:absolute;left:7;top:7;width:384;height:86;" fillcolor="#5B9BD5" filled="true" stroked="false" coordsize="384,86" coordorigin="0,0" path="m0,86l383,86l383,0l0,0l0,86xe"/>
                  <v:shape id="_x0000_s38" style="position:absolute;left:0;top:0;width:399;height:101;" filled="false" strokecolor="#5B9BD5" strokeweight="0.72pt" coordsize="399,101" coordorigin="0,0" path="m7,93l391,93l391,7l7,7l7,93xe">
                    <v:stroke miterlimit="10"/>
                  </v:shape>
                </v:group>
              </w:pict>
            </w: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rightMargin">
                    <wp:posOffset>-2610357</wp:posOffset>
                  </wp:positionH>
                  <wp:positionV relativeFrom="topMargin">
                    <wp:posOffset>1275460</wp:posOffset>
                  </wp:positionV>
                  <wp:extent cx="272796" cy="73151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796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2"/>
              </w:rPr>
              <w:t>39.5%</w:t>
            </w:r>
          </w:p>
          <w:p>
            <w:pPr>
              <w:pStyle w:val="TableText"/>
              <w:ind w:left="4438"/>
              <w:spacing w:line="166" w:lineRule="auto"/>
              <w:rPr/>
            </w:pPr>
            <w:r>
              <w:pict>
                <v:shape id="_x0000_s40" style="position:absolute;margin-left:131.508pt;margin-top:-1.91831pt;mso-position-vertical-relative:text;mso-position-horizontal-relative:text;width:22.45pt;height:11.4pt;z-index:25168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5" w:lineRule="auto"/>
                          <w:rPr/>
                        </w:pPr>
                        <w:r>
                          <w:rPr>
                            <w:color w:val="404040"/>
                            <w:spacing w:val="-2"/>
                          </w:rPr>
                          <w:t>33.3%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2" style="position:absolute;margin-left:39.536pt;margin-top:2.02169pt;mso-position-vertical-relative:text;mso-position-horizontal-relative:text;width:30.95pt;height:61.15pt;z-index:25168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20"/>
                          <w:spacing w:before="19" w:line="227" w:lineRule="auto"/>
                          <w:jc w:val="right"/>
                          <w:rPr/>
                        </w:pPr>
                        <w:r>
                          <w:rPr>
                            <w:color w:val="404040"/>
                            <w:spacing w:val="-2"/>
                          </w:rPr>
                          <w:t>27.3%</w:t>
                        </w:r>
                      </w:p>
                      <w:p>
                        <w:pPr>
                          <w:pStyle w:val="TableText"/>
                          <w:ind w:left="185"/>
                          <w:spacing w:line="248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4.6</w:t>
                        </w:r>
                      </w:p>
                      <w:p>
                        <w:pPr>
                          <w:spacing w:line="39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61" w:line="249" w:lineRule="exact"/>
                          <w:rPr/>
                        </w:pPr>
                        <w:r>
                          <w:rPr>
                            <w:color w:val="595959"/>
                            <w:spacing w:val="-2"/>
                            <w:position w:val="2"/>
                          </w:rPr>
                          <w:t>202206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78720" behindDoc="1" locked="0" layoutInCell="1" allowOverlap="1">
                  <wp:simplePos x="0" y="0"/>
                  <wp:positionH relativeFrom="column">
                    <wp:posOffset>140080</wp:posOffset>
                  </wp:positionH>
                  <wp:positionV relativeFrom="paragraph">
                    <wp:posOffset>41932</wp:posOffset>
                  </wp:positionV>
                  <wp:extent cx="3291840" cy="531875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91840" cy="5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4"/>
              </w:rPr>
              <w:t>6.8</w:t>
            </w:r>
          </w:p>
          <w:p>
            <w:pPr>
              <w:pStyle w:val="TableText"/>
              <w:ind w:left="2712"/>
              <w:spacing w:line="226" w:lineRule="auto"/>
              <w:rPr/>
            </w:pPr>
            <w:r>
              <w:rPr>
                <w:color w:val="404040"/>
                <w:spacing w:val="-4"/>
              </w:rPr>
              <w:t>5.6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9"/>
              <w:spacing w:before="61" w:line="249" w:lineRule="exact"/>
              <w:rPr/>
            </w:pPr>
            <w:r>
              <w:pict>
                <v:shape id="_x0000_s44" style="position:absolute;margin-left:212.376pt;margin-top:2.07401pt;mso-position-vertical-relative:text;mso-position-horizontal-relative:text;width:30pt;height:14.45pt;z-index:251686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595959"/>
                            <w:spacing w:val="-2"/>
                            <w:position w:val="2"/>
                          </w:rPr>
                          <w:t>202306</w:t>
                        </w:r>
                      </w:p>
                    </w:txbxContent>
                  </v:textbox>
                </v:shape>
              </w:pict>
            </w:r>
            <w:r>
              <w:rPr>
                <w:color w:val="595959"/>
                <w:spacing w:val="-2"/>
                <w:position w:val="2"/>
              </w:rPr>
              <w:t>202212</w:t>
            </w:r>
          </w:p>
          <w:p>
            <w:pPr>
              <w:pStyle w:val="TableText"/>
              <w:ind w:left="1973" w:right="1498"/>
              <w:spacing w:before="123" w:line="306" w:lineRule="auto"/>
              <w:rPr/>
            </w:pPr>
            <w:r>
              <w:rPr>
                <w:color w:val="595959"/>
                <w:spacing w:val="-4"/>
              </w:rPr>
              <w:t>5G移动电话用户数（亿户）</w:t>
            </w:r>
            <w:r>
              <w:rPr>
                <w:color w:val="595959"/>
                <w:spacing w:val="7"/>
              </w:rPr>
              <w:t xml:space="preserve"> </w:t>
            </w:r>
            <w:r>
              <w:rPr>
                <w:color w:val="595959"/>
                <w:spacing w:val="-1"/>
              </w:rPr>
              <w:t>5G用户占移动电话用户比</w:t>
            </w:r>
          </w:p>
        </w:tc>
      </w:tr>
    </w:tbl>
    <w:p>
      <w:pPr>
        <w:ind w:left="2715"/>
        <w:spacing w:before="259" w:line="219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7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5G</w:t>
      </w:r>
      <w:r>
        <w:rPr>
          <w:rFonts w:ascii="KaiTi" w:hAnsi="KaiTi" w:eastAsia="KaiTi" w:cs="KaiTi"/>
          <w:sz w:val="30"/>
          <w:szCs w:val="30"/>
          <w:spacing w:val="-6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移动用户情况</w:t>
      </w:r>
    </w:p>
    <w:p>
      <w:pPr>
        <w:spacing w:before="139"/>
        <w:rPr/>
      </w:pPr>
      <w:r/>
    </w:p>
    <w:tbl>
      <w:tblPr>
        <w:tblStyle w:val="TableNormal"/>
        <w:tblW w:w="5685" w:type="dxa"/>
        <w:tblInd w:w="1314" w:type="dxa"/>
        <w:tblLayout w:type="fixed"/>
        <w:tblBorders>
          <w:top w:val="single" w:color="A6A6A6" w:sz="2" w:space="0"/>
          <w:left w:val="single" w:color="A6A6A6" w:sz="2" w:space="0"/>
          <w:bottom w:val="single" w:color="A6A6A6" w:sz="2" w:space="0"/>
          <w:right w:val="single" w:color="A6A6A6" w:sz="2" w:space="0"/>
          <w:insideH w:val="single" w:color="A6A6A6" w:sz="2" w:space="0"/>
          <w:insideV w:val="single" w:color="A6A6A6" w:sz="2" w:space="0"/>
        </w:tblBorders>
      </w:tblPr>
      <w:tblGrid>
        <w:gridCol w:w="5685"/>
      </w:tblGrid>
      <w:tr>
        <w:trPr>
          <w:trHeight w:val="1178" w:hRule="atLeast"/>
        </w:trPr>
        <w:tc>
          <w:tcPr>
            <w:tcW w:w="5685" w:type="dxa"/>
            <w:vAlign w:val="top"/>
            <w:tcBorders>
              <w:bottom w:val="nil"/>
            </w:tcBorders>
          </w:tcPr>
          <w:p>
            <w:pPr>
              <w:pStyle w:val="TableText"/>
              <w:ind w:left="2702"/>
              <w:spacing w:before="286" w:line="249" w:lineRule="exact"/>
              <w:rPr/>
            </w:pPr>
            <w:r>
              <w:pict>
                <v:shape id="_x0000_s46" style="position:absolute;margin-left:201.293pt;margin-top:12.39pt;mso-position-vertical-relative:text;mso-position-horizontal-relative:text;width:45.05pt;height:17.35pt;z-index:25168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06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55.4%</w:t>
                        </w:r>
                        <w:r>
                          <w:rPr>
                            <w:color w:val="404040"/>
                            <w:spacing w:val="21"/>
                            <w:position w:val="2"/>
                          </w:rPr>
                          <w:t xml:space="preserve">  </w:t>
                        </w:r>
                        <w:r>
                          <w:rPr>
                            <w:color w:val="404040"/>
                            <w:spacing w:val="-2"/>
                            <w:position w:val="6"/>
                          </w:rPr>
                          <w:t>21.2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" style="position:absolute;margin-left:45.854pt;margin-top:15.05pt;mso-position-vertical-relative:text;mso-position-horizontal-relative:text;width:21.8pt;height:28.6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3"/>
                            <w:position w:val="2"/>
                          </w:rPr>
                          <w:t>16.4</w:t>
                        </w:r>
                      </w:p>
                      <w:p>
                        <w:pPr>
                          <w:pStyle w:val="TableText"/>
                          <w:ind w:left="63"/>
                          <w:spacing w:before="34" w:line="249" w:lineRule="exact"/>
                          <w:rPr/>
                        </w:pPr>
                        <w:r>
                          <w:rPr>
                            <w:color w:val="404040"/>
                            <w:spacing w:val="-1"/>
                            <w:position w:val="2"/>
                          </w:rPr>
                          <w:t>49.…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3"/>
                <w:position w:val="2"/>
              </w:rPr>
              <w:t>18.4</w:t>
            </w:r>
          </w:p>
          <w:p>
            <w:pPr>
              <w:pStyle w:val="TableText"/>
              <w:ind w:left="2778"/>
              <w:spacing w:before="148" w:line="249" w:lineRule="exact"/>
              <w:rPr/>
            </w:pPr>
            <w:r>
              <w:drawing>
                <wp:anchor distT="0" distB="0" distL="0" distR="0" simplePos="0" relativeHeight="251679744" behindDoc="1" locked="0" layoutInCell="1" allowOverlap="1">
                  <wp:simplePos x="0" y="0"/>
                  <wp:positionH relativeFrom="column">
                    <wp:posOffset>140080</wp:posOffset>
                  </wp:positionH>
                  <wp:positionV relativeFrom="paragraph">
                    <wp:posOffset>-60231</wp:posOffset>
                  </wp:positionV>
                  <wp:extent cx="3326892" cy="440816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26892" cy="440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2"/>
                <w:position w:val="2"/>
              </w:rPr>
              <w:t>52.3%</w:t>
            </w:r>
          </w:p>
        </w:tc>
      </w:tr>
      <w:tr>
        <w:trPr>
          <w:trHeight w:val="1065" w:hRule="atLeast"/>
        </w:trPr>
        <w:tc>
          <w:tcPr>
            <w:tcW w:w="5685" w:type="dxa"/>
            <w:vAlign w:val="top"/>
            <w:tcBorders>
              <w:top w:val="nil"/>
            </w:tcBorders>
          </w:tcPr>
          <w:p>
            <w:pPr>
              <w:pStyle w:val="TableText"/>
              <w:ind w:left="1293" w:right="807" w:hanging="475"/>
              <w:spacing w:before="49" w:line="334" w:lineRule="auto"/>
              <w:rPr/>
            </w:pPr>
            <w:r>
              <w:pict>
                <v:group id="_x0000_s50" style="position:absolute;margin-left:-241.29pt;margin-top:23.41pt;mso-position-vertical-relative:top-margin-area;mso-position-horizontal-relative:right-margin-area;width:19.95pt;height:4.95pt;z-index:-251635712;" filled="false" stroked="false" coordsize="399,98" coordorigin="0,0">
                  <v:shape id="_x0000_s52" style="position:absolute;left:7;top:7;width:384;height:83;" fillcolor="#5B9BD5" filled="true" stroked="false" coordsize="384,83" coordorigin="0,0" path="m0,83l383,83l383,0l0,0l0,83xe"/>
                  <v:shape id="_x0000_s54" style="position:absolute;left:0;top:0;width:399;height:98;" filled="false" strokecolor="#5B9BD5" strokeweight="0.72pt" coordsize="399,98" coordorigin="0,0" path="m7,91l391,91l391,7l7,7l7,91xe">
                    <v:stroke miterlimit="10"/>
                  </v:shape>
                </v:group>
              </w:pict>
            </w:r>
            <w:r>
              <w:drawing>
                <wp:anchor distT="0" distB="0" distL="0" distR="0" simplePos="0" relativeHeight="251681792" behindDoc="0" locked="0" layoutInCell="1" allowOverlap="1">
                  <wp:simplePos x="0" y="0"/>
                  <wp:positionH relativeFrom="rightMargin">
                    <wp:posOffset>-3073526</wp:posOffset>
                  </wp:positionH>
                  <wp:positionV relativeFrom="topMargin">
                    <wp:posOffset>484758</wp:posOffset>
                  </wp:positionV>
                  <wp:extent cx="272795" cy="73151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795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595959"/>
                <w:spacing w:val="-1"/>
              </w:rPr>
              <w:t>202206                        202212</w:t>
            </w:r>
            <w:r>
              <w:rPr>
                <w:color w:val="595959"/>
                <w:spacing w:val="1"/>
              </w:rPr>
              <w:t xml:space="preserve">                    </w:t>
            </w:r>
            <w:r>
              <w:rPr>
                <w:color w:val="595959"/>
              </w:rPr>
              <w:t xml:space="preserve">    </w:t>
            </w:r>
            <w:r>
              <w:rPr>
                <w:color w:val="595959"/>
                <w:spacing w:val="-1"/>
              </w:rPr>
              <w:t>202306</w:t>
            </w:r>
            <w:r>
              <w:rPr>
                <w:color w:val="595959"/>
                <w:spacing w:val="-3"/>
              </w:rPr>
              <w:t>蜂窝物联网终端用户数（亿户）</w:t>
            </w:r>
          </w:p>
          <w:p>
            <w:pPr>
              <w:pStyle w:val="TableText"/>
              <w:ind w:left="1293"/>
              <w:spacing w:line="224" w:lineRule="auto"/>
              <w:rPr/>
            </w:pPr>
            <w:r>
              <w:rPr>
                <w:color w:val="595959"/>
                <w:spacing w:val="-1"/>
              </w:rPr>
              <w:t>蜂窝物联网终端用户占移动网终端连接数比重</w:t>
            </w:r>
          </w:p>
        </w:tc>
      </w:tr>
    </w:tbl>
    <w:p>
      <w:pPr>
        <w:ind w:left="2453"/>
        <w:spacing w:before="293" w:line="219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5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8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物联网终端用户情况</w:t>
      </w:r>
    </w:p>
    <w:p>
      <w:pPr>
        <w:spacing w:line="219" w:lineRule="auto"/>
        <w:sectPr>
          <w:pgSz w:w="11907" w:h="16839"/>
          <w:pgMar w:top="400" w:right="178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tbl>
      <w:tblPr>
        <w:tblStyle w:val="TableNormal"/>
        <w:tblW w:w="5697" w:type="dxa"/>
        <w:tblInd w:w="1523" w:type="dxa"/>
        <w:tblLayout w:type="fixed"/>
        <w:tblBorders>
          <w:top w:val="single" w:color="A6A6A6" w:sz="2" w:space="0"/>
          <w:left w:val="single" w:color="A6A6A6" w:sz="2" w:space="0"/>
          <w:bottom w:val="single" w:color="A6A6A6" w:sz="2" w:space="0"/>
          <w:right w:val="single" w:color="A6A6A6" w:sz="2" w:space="0"/>
          <w:insideH w:val="single" w:color="A6A6A6" w:sz="2" w:space="0"/>
          <w:insideV w:val="single" w:color="A6A6A6" w:sz="2" w:space="0"/>
        </w:tblBorders>
      </w:tblPr>
      <w:tblGrid>
        <w:gridCol w:w="5697"/>
      </w:tblGrid>
      <w:tr>
        <w:trPr>
          <w:trHeight w:val="1884" w:hRule="atLeast"/>
        </w:trPr>
        <w:tc>
          <w:tcPr>
            <w:tcW w:w="5697" w:type="dxa"/>
            <w:vAlign w:val="top"/>
            <w:tcBorders>
              <w:bottom w:val="nil"/>
            </w:tcBorders>
          </w:tcPr>
          <w:p>
            <w:pPr>
              <w:pStyle w:val="TableText"/>
              <w:ind w:left="1059"/>
              <w:spacing w:before="119" w:line="177" w:lineRule="auto"/>
              <w:rPr/>
            </w:pPr>
            <w:r>
              <w:pict>
                <v:shape id="_x0000_s56" style="position:absolute;margin-left:51pt;margin-top:16.9357pt;mso-position-vertical-relative:text;mso-position-horizontal-relative:text;width:186.1pt;height:7.8pt;z-index:251694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1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ED7D31"/>
                            <w:spacing w:val="2"/>
                            <w:position w:val="-2"/>
                          </w:rPr>
                          <w:t>●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ED7D31"/>
                            <w:spacing w:val="2"/>
                            <w:position w:val="-2"/>
                          </w:rPr>
                          <w:t xml:space="preserve">                             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ED7D31"/>
                            <w:spacing w:val="1"/>
                            <w:position w:val="-2"/>
                          </w:rPr>
                          <w:t xml:space="preserve">                </w:t>
                        </w:r>
                        <w:r>
                          <w:rPr>
                            <w:sz w:val="12"/>
                            <w:szCs w:val="12"/>
                            <w:color w:val="404040"/>
                            <w:spacing w:val="1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1"/>
                <w:position w:val="5"/>
              </w:rPr>
              <w:t>20.2%                 </w:t>
            </w:r>
            <w:r>
              <w:rPr>
                <w:color w:val="404040"/>
                <w:spacing w:val="-2"/>
                <w:position w:val="5"/>
              </w:rPr>
              <w:t xml:space="preserve">         </w:t>
            </w:r>
            <w:r>
              <w:rPr>
                <w:color w:val="404040"/>
                <w:spacing w:val="-2"/>
                <w:position w:val="1"/>
              </w:rPr>
              <w:t>18.1%                             </w:t>
            </w:r>
            <w:r>
              <w:rPr>
                <w:color w:val="404040"/>
                <w:spacing w:val="-2"/>
                <w:position w:val="-7"/>
              </w:rPr>
              <w:t>14 6%</w:t>
            </w:r>
          </w:p>
          <w:p>
            <w:pPr>
              <w:ind w:left="2789"/>
              <w:spacing w:line="167" w:lineRule="exact"/>
              <w:rPr/>
            </w:pPr>
            <w:r>
              <w:pict>
                <v:shape id="_x0000_s58" style="position:absolute;margin-left:49.988pt;margin-top:5.63318pt;mso-position-vertical-relative:text;mso-position-horizontal-relative:text;width:193.1pt;height:15.45pt;z-index:25169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68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3"/>
                          </w:rPr>
                          <w:t>3.4%</w:t>
                        </w:r>
                        <w:r>
                          <w:rPr>
                            <w:color w:val="404040"/>
                            <w:spacing w:val="1"/>
                            <w:position w:val="3"/>
                          </w:rPr>
                          <w:t xml:space="preserve">                           </w:t>
                        </w:r>
                        <w:r>
                          <w:rPr>
                            <w:color w:val="404040"/>
                            <w:spacing w:val="-2"/>
                            <w:position w:val="3"/>
                          </w:rPr>
                          <w:t>2.5%                                </w:t>
                        </w: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2 5%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1185671" cy="106592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5671" cy="106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firstLine="1040"/>
              <w:spacing w:before="112" w:line="132" w:lineRule="exact"/>
              <w:rPr/>
            </w:pPr>
            <w:r>
              <w:rPr>
                <w:position w:val="-2"/>
              </w:rPr>
              <w:pict>
                <v:group id="_x0000_s60" style="mso-position-vertical-relative:line;mso-position-horizontal-relative:char;width:180.85pt;height:6.6pt;" filled="false" stroked="false" coordsize="3617,131" coordorigin="0,0">
                  <v:shape id="_x0000_s62" style="position:absolute;left:0;top:0;width:3617;height:131;" filled="false" stroked="false" type="#_x0000_t75">
                    <v:imagedata o:title="" r:id="rId36"/>
                  </v:shape>
                  <v:shape id="_x0000_s64" style="position:absolute;left:-20;top:-20;width:3657;height:17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6"/>
                            <w:spacing w:before="29" w:line="78" w:lineRule="exact"/>
                            <w:jc w:val="right"/>
                            <w:rPr>
                              <w:rFonts w:ascii="DengXian" w:hAnsi="DengXian" w:eastAsia="DengXian" w:cs="DengXi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DengXian" w:hAnsi="DengXian" w:eastAsia="DengXian" w:cs="DengXian"/>
                              <w:sz w:val="18"/>
                              <w:szCs w:val="18"/>
                              <w:color w:val="404040"/>
                              <w:position w:val="-1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947" w:right="901" w:firstLine="1713"/>
              <w:spacing w:before="56" w:line="194" w:lineRule="auto"/>
              <w:rPr/>
            </w:pPr>
            <w:r>
              <w:drawing>
                <wp:anchor distT="0" distB="0" distL="0" distR="0" simplePos="0" relativeHeight="251693056" behindDoc="1" locked="0" layoutInCell="1" allowOverlap="1">
                  <wp:simplePos x="0" y="0"/>
                  <wp:positionH relativeFrom="column">
                    <wp:posOffset>521080</wp:posOffset>
                  </wp:positionH>
                  <wp:positionV relativeFrom="paragraph">
                    <wp:posOffset>-57615</wp:posOffset>
                  </wp:positionV>
                  <wp:extent cx="2572512" cy="696467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2512" cy="69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4"/>
                <w:position w:val="-2"/>
              </w:rPr>
              <w:t>16.2</w:t>
            </w:r>
            <w:r>
              <w:rPr>
                <w:color w:val="404040"/>
                <w:spacing w:val="1"/>
                <w:position w:val="-2"/>
              </w:rPr>
              <w:t xml:space="preserve">                              </w:t>
            </w:r>
            <w:r>
              <w:rPr>
                <w:color w:val="404040"/>
                <w:spacing w:val="-4"/>
                <w:position w:val="2"/>
              </w:rPr>
              <w:t>16.8</w:t>
            </w:r>
            <w:r>
              <w:rPr>
                <w:color w:val="404040"/>
                <w:spacing w:val="3"/>
                <w:position w:val="2"/>
              </w:rPr>
              <w:t xml:space="preserve"> </w:t>
            </w:r>
            <w:r>
              <w:rPr>
                <w:color w:val="404040"/>
                <w:spacing w:val="-3"/>
              </w:rPr>
              <w:t>14.9</w:t>
            </w:r>
          </w:p>
        </w:tc>
      </w:tr>
      <w:tr>
        <w:trPr>
          <w:trHeight w:val="1374" w:hRule="atLeast"/>
        </w:trPr>
        <w:tc>
          <w:tcPr>
            <w:tcW w:w="5697" w:type="dxa"/>
            <w:vAlign w:val="top"/>
            <w:tcBorders>
              <w:top w:val="nil"/>
            </w:tcBorders>
          </w:tcPr>
          <w:p>
            <w:pPr>
              <w:pStyle w:val="TableText"/>
              <w:ind w:left="1154" w:right="808" w:hanging="332"/>
              <w:spacing w:before="51" w:line="334" w:lineRule="auto"/>
              <w:rPr/>
            </w:pPr>
            <w:r>
              <w:rPr>
                <w:color w:val="595959"/>
                <w:spacing w:val="-2"/>
              </w:rPr>
              <w:t>202206</w:t>
            </w:r>
            <w:r>
              <w:rPr>
                <w:color w:val="595959"/>
              </w:rPr>
              <w:t xml:space="preserve">                        </w:t>
            </w:r>
            <w:r>
              <w:rPr>
                <w:color w:val="595959"/>
                <w:spacing w:val="-2"/>
              </w:rPr>
              <w:t>202212</w:t>
            </w:r>
            <w:r>
              <w:rPr>
                <w:color w:val="595959"/>
                <w:spacing w:val="1"/>
              </w:rPr>
              <w:t xml:space="preserve">                      </w:t>
            </w:r>
            <w:r>
              <w:rPr>
                <w:color w:val="595959"/>
              </w:rPr>
              <w:t xml:space="preserve">  </w:t>
            </w:r>
            <w:r>
              <w:rPr>
                <w:color w:val="595959"/>
                <w:spacing w:val="-2"/>
              </w:rPr>
              <w:t>202306</w:t>
            </w:r>
            <w:r>
              <w:rPr>
                <w:color w:val="595959"/>
                <w:spacing w:val="1"/>
              </w:rPr>
              <w:t xml:space="preserve"> </w:t>
            </w:r>
            <w:r>
              <w:rPr>
                <w:color w:val="595959"/>
              </w:rPr>
              <w:drawing>
                <wp:inline distT="0" distB="0" distL="0" distR="0">
                  <wp:extent cx="243839" cy="53340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839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2"/>
              </w:rPr>
              <w:t xml:space="preserve"> </w:t>
            </w:r>
            <w:r>
              <w:rPr>
                <w:color w:val="595959"/>
                <w:spacing w:val="-2"/>
              </w:rPr>
              <w:t>移动互联网当月户均流量（GB/户·月）</w:t>
            </w:r>
          </w:p>
          <w:p>
            <w:pPr>
              <w:pStyle w:val="TableText"/>
              <w:ind w:left="1132"/>
              <w:spacing w:line="224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272795" cy="73152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795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"/>
              </w:rPr>
              <w:t>移动互联网累计流量增速</w:t>
            </w:r>
          </w:p>
          <w:p>
            <w:pPr>
              <w:pStyle w:val="TableText"/>
              <w:ind w:left="1132"/>
              <w:spacing w:before="77" w:line="225" w:lineRule="auto"/>
              <w:rPr/>
            </w:pPr>
            <w:r>
              <w:rPr>
                <w:color w:val="595959"/>
              </w:rPr>
              <w:drawing>
                <wp:inline distT="0" distB="0" distL="0" distR="0">
                  <wp:extent cx="272795" cy="73151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795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1"/>
              </w:rPr>
              <w:t>移动电话用户同比增速</w:t>
            </w:r>
          </w:p>
        </w:tc>
      </w:tr>
    </w:tbl>
    <w:p>
      <w:pPr>
        <w:ind w:left="2153"/>
        <w:spacing w:before="256" w:line="219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9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移动互联网流量增长情况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675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二、影响因素分析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26" w:firstLine="594"/>
        <w:spacing w:before="97" w:line="331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2023 </w:t>
      </w:r>
      <w:r>
        <w:rPr>
          <w:spacing w:val="-3"/>
        </w:rPr>
        <w:t>下半年通信市场面临诸多推动通信业发展</w:t>
      </w:r>
      <w:r>
        <w:rPr>
          <w:spacing w:val="-4"/>
        </w:rPr>
        <w:t>的重要因素，</w:t>
      </w:r>
      <w:r>
        <w:rPr>
          <w:spacing w:val="-1"/>
        </w:rPr>
        <w:t>包括政策支持、经济回升、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建设与应用推广、智能化应用和</w:t>
      </w:r>
      <w:r>
        <w:rPr>
          <w:spacing w:val="-1"/>
        </w:rPr>
        <w:t>产业升级等，同时又面临数据和网络安全等挑战。</w:t>
      </w:r>
    </w:p>
    <w:p>
      <w:pPr>
        <w:pStyle w:val="BodyText"/>
        <w:ind w:left="636"/>
        <w:spacing w:before="285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．相关政策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5" w:right="83" w:firstLine="605"/>
        <w:spacing w:before="98" w:line="333" w:lineRule="auto"/>
        <w:jc w:val="both"/>
        <w:rPr/>
      </w:pPr>
      <w:r>
        <w:rPr>
          <w:spacing w:val="-5"/>
        </w:rPr>
        <w:t>去年底以来，中共中央、国务院先后发布《关于构建数据基</w:t>
      </w:r>
      <w:r>
        <w:rPr>
          <w:spacing w:val="-14"/>
        </w:rPr>
        <w:t>础制度更好发挥数据要素作用的意见》、《数字中国建设整体布局</w:t>
      </w:r>
      <w:r>
        <w:rPr>
          <w:spacing w:val="-8"/>
        </w:rPr>
        <w:t>规划》等文件，</w:t>
      </w:r>
      <w:r>
        <w:rPr>
          <w:spacing w:val="-32"/>
        </w:rPr>
        <w:t xml:space="preserve"> </w:t>
      </w:r>
      <w:r>
        <w:rPr>
          <w:spacing w:val="-8"/>
        </w:rPr>
        <w:t>并正式组建成立国家数据局，将大力扶持互联网</w:t>
      </w:r>
      <w:r>
        <w:rPr>
          <w:spacing w:val="-4"/>
        </w:rPr>
        <w:t>产业、数字软件产业、服务器产业、芯片产业等数字经济核心产</w:t>
      </w:r>
      <w:r>
        <w:rPr>
          <w:spacing w:val="-11"/>
        </w:rPr>
        <w:t>业发展。</w:t>
      </w:r>
    </w:p>
    <w:p>
      <w:pPr>
        <w:pStyle w:val="BodyText"/>
        <w:ind w:left="25" w:right="82" w:firstLine="600"/>
        <w:spacing w:before="268" w:line="332" w:lineRule="auto"/>
        <w:jc w:val="both"/>
        <w:rPr/>
      </w:pPr>
      <w:r>
        <w:rPr>
          <w:rFonts w:ascii="Times New Roman" w:hAnsi="Times New Roman" w:eastAsia="Times New Roman" w:cs="Times New Roman"/>
          <w:spacing w:val="-13"/>
        </w:rPr>
        <w:t>7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13"/>
        </w:rPr>
        <w:t>月国家发布《关于恢复和扩大消费措施》，围绕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6 </w:t>
      </w:r>
      <w:r>
        <w:rPr>
          <w:spacing w:val="-13"/>
        </w:rPr>
        <w:t>个方面，</w:t>
      </w:r>
      <w:r>
        <w:rPr>
          <w:spacing w:val="-1"/>
        </w:rPr>
        <w:t>推出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条促进消费恢复和扩大的措施。措施明确</w:t>
      </w:r>
      <w:r>
        <w:rPr>
          <w:spacing w:val="-2"/>
        </w:rPr>
        <w:t>提出要壮大数</w:t>
      </w:r>
      <w:r>
        <w:rPr>
          <w:spacing w:val="-1"/>
        </w:rPr>
        <w:t>字消费，推进数字消费基础设施建设，丰富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2"/>
        </w:rPr>
        <w:t>和千兆光网应用</w:t>
      </w:r>
      <w:r>
        <w:rPr>
          <w:spacing w:val="-13"/>
        </w:rPr>
        <w:t>场景。同时，</w:t>
      </w:r>
      <w:r>
        <w:rPr>
          <w:spacing w:val="106"/>
        </w:rPr>
        <w:t xml:space="preserve"> </w:t>
      </w:r>
      <w:r>
        <w:rPr>
          <w:spacing w:val="-13"/>
        </w:rPr>
        <w:t>国家在农村、民营经济、中小企业、房地产等方面</w:t>
      </w:r>
      <w:r>
        <w:rPr>
          <w:spacing w:val="-3"/>
        </w:rPr>
        <w:t>的促进政策都将在下半年逐步显现影响。</w:t>
      </w:r>
    </w:p>
    <w:p>
      <w:pPr>
        <w:spacing w:line="332" w:lineRule="auto"/>
        <w:sectPr>
          <w:pgSz w:w="11907" w:h="16839"/>
          <w:pgMar w:top="400" w:right="1716" w:bottom="0" w:left="1785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．经济环境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26" w:firstLine="599"/>
        <w:spacing w:before="98" w:line="333" w:lineRule="auto"/>
        <w:rPr/>
      </w:pPr>
      <w:r>
        <w:rPr>
          <w:spacing w:val="-4"/>
        </w:rPr>
        <w:t>世界经济形势低迷，面对复杂严峻的外部环境，</w:t>
      </w:r>
      <w:r>
        <w:rPr>
          <w:spacing w:val="-5"/>
        </w:rPr>
        <w:t>上半年我国</w:t>
      </w:r>
      <w:r>
        <w:rPr>
          <w:spacing w:val="-4"/>
        </w:rPr>
        <w:t>经济增速明显快于世界主要发达经济体，国内生产总值同比增长</w:t>
      </w:r>
      <w:r>
        <w:rPr>
          <w:rFonts w:ascii="Times New Roman" w:hAnsi="Times New Roman" w:eastAsia="Times New Roman" w:cs="Times New Roman"/>
          <w:spacing w:val="-5"/>
        </w:rPr>
        <w:t>5.5%</w:t>
      </w:r>
      <w:r>
        <w:rPr>
          <w:spacing w:val="-5"/>
        </w:rPr>
        <w:t>。分产业看，第一产业增加值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30416 </w:t>
      </w:r>
      <w:r>
        <w:rPr>
          <w:spacing w:val="-5"/>
        </w:rPr>
        <w:t>亿元，同比增长</w:t>
      </w:r>
      <w:r>
        <w:rPr>
          <w:rFonts w:ascii="Times New Roman" w:hAnsi="Times New Roman" w:eastAsia="Times New Roman" w:cs="Times New Roman"/>
          <w:spacing w:val="-5"/>
        </w:rPr>
        <w:t>3.7%</w:t>
      </w:r>
      <w:r>
        <w:rPr>
          <w:spacing w:val="-5"/>
        </w:rPr>
        <w:t>；</w:t>
      </w:r>
      <w:r>
        <w:rPr>
          <w:spacing w:val="-5"/>
        </w:rPr>
        <w:t>第二产业增加值</w:t>
      </w:r>
      <w:r>
        <w:rPr>
          <w:rFonts w:ascii="Times New Roman" w:hAnsi="Times New Roman" w:eastAsia="Times New Roman" w:cs="Times New Roman"/>
          <w:spacing w:val="-5"/>
        </w:rPr>
        <w:t>230682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5"/>
        </w:rPr>
        <w:t>亿元，增长</w:t>
      </w:r>
      <w:r>
        <w:rPr>
          <w:rFonts w:ascii="Times New Roman" w:hAnsi="Times New Roman" w:eastAsia="Times New Roman" w:cs="Times New Roman"/>
          <w:spacing w:val="-5"/>
        </w:rPr>
        <w:t>4.3%</w:t>
      </w:r>
      <w:r>
        <w:rPr>
          <w:spacing w:val="-5"/>
        </w:rPr>
        <w:t>；第三产业增</w:t>
      </w:r>
      <w:r>
        <w:rPr>
          <w:spacing w:val="-6"/>
        </w:rPr>
        <w:t>加值</w:t>
      </w:r>
      <w:r>
        <w:rPr>
          <w:rFonts w:ascii="Times New Roman" w:hAnsi="Times New Roman" w:eastAsia="Times New Roman" w:cs="Times New Roman"/>
          <w:spacing w:val="-6"/>
        </w:rPr>
        <w:t>331937</w:t>
      </w:r>
      <w:r>
        <w:rPr>
          <w:spacing w:val="-14"/>
        </w:rPr>
        <w:t>亿元，增长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6.4%</w:t>
      </w:r>
      <w:r>
        <w:rPr>
          <w:spacing w:val="-14"/>
        </w:rPr>
        <w:t>。分季度看，一季度国内生产总值同比增长</w:t>
      </w:r>
      <w:r>
        <w:rPr>
          <w:rFonts w:ascii="Times New Roman" w:hAnsi="Times New Roman" w:eastAsia="Times New Roman" w:cs="Times New Roman"/>
          <w:spacing w:val="-14"/>
        </w:rPr>
        <w:t>4.5%</w:t>
      </w:r>
      <w:r>
        <w:rPr>
          <w:spacing w:val="-14"/>
        </w:rPr>
        <w:t>，</w:t>
      </w:r>
      <w:r>
        <w:rPr>
          <w:spacing w:val="-10"/>
        </w:rPr>
        <w:t>二季度增长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6.3%</w:t>
      </w:r>
      <w:r>
        <w:rPr>
          <w:spacing w:val="-10"/>
        </w:rPr>
        <w:t>。从固定资产投资来看，</w:t>
      </w:r>
      <w:r>
        <w:rPr>
          <w:spacing w:val="-72"/>
        </w:rPr>
        <w:t xml:space="preserve"> </w:t>
      </w:r>
      <w:r>
        <w:rPr>
          <w:spacing w:val="-10"/>
        </w:rPr>
        <w:t>上半年，全国固定资产</w:t>
      </w:r>
      <w:r>
        <w:rPr>
          <w:spacing w:val="-2"/>
        </w:rPr>
        <w:t>投资同比增长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3.8%</w:t>
      </w:r>
      <w:r>
        <w:rPr>
          <w:spacing w:val="-2"/>
        </w:rPr>
        <w:t>。基础设施投资增长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7.2%</w:t>
      </w:r>
      <w:r>
        <w:rPr>
          <w:spacing w:val="-2"/>
        </w:rPr>
        <w:t>，电子及通信设备</w:t>
      </w:r>
      <w:r>
        <w:rPr>
          <w:spacing w:val="-5"/>
        </w:rPr>
        <w:t>制造业投资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14.2%</w:t>
      </w:r>
      <w:r>
        <w:rPr>
          <w:spacing w:val="-5"/>
        </w:rPr>
        <w:t>。</w:t>
      </w:r>
    </w:p>
    <w:p>
      <w:pPr>
        <w:pStyle w:val="BodyText"/>
        <w:ind w:left="28" w:right="86" w:firstLine="606"/>
        <w:spacing w:before="265" w:line="334" w:lineRule="auto"/>
        <w:jc w:val="both"/>
        <w:rPr/>
      </w:pPr>
      <w:r>
        <w:rPr>
          <w:spacing w:val="-5"/>
        </w:rPr>
        <w:t>下半年，在第三产业增长持续带动下，预计国民经济逐渐回</w:t>
      </w:r>
      <w:r>
        <w:rPr>
          <w:spacing w:val="-8"/>
        </w:rPr>
        <w:t>升。但世界政治经济形势错综复杂，</w:t>
      </w:r>
      <w:r>
        <w:rPr>
          <w:spacing w:val="-38"/>
        </w:rPr>
        <w:t xml:space="preserve"> </w:t>
      </w:r>
      <w:r>
        <w:rPr>
          <w:spacing w:val="-8"/>
        </w:rPr>
        <w:t>双轮驱动的经济循环有待进</w:t>
      </w:r>
      <w:r>
        <w:rPr>
          <w:spacing w:val="-10"/>
        </w:rPr>
        <w:t>一步稳固。</w:t>
      </w:r>
    </w:p>
    <w:p>
      <w:pPr>
        <w:pStyle w:val="BodyText"/>
        <w:ind w:left="621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．消费因素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5" w:right="1" w:firstLine="617"/>
        <w:spacing w:before="97" w:line="337" w:lineRule="auto"/>
        <w:jc w:val="both"/>
        <w:rPr/>
      </w:pPr>
      <w:r>
        <w:rPr>
          <w:spacing w:val="-5"/>
        </w:rPr>
        <w:t>随着疫情放开，经济社会全面恢复常态化，围绕汽车、家具</w:t>
      </w:r>
      <w:r>
        <w:rPr>
          <w:spacing w:val="-4"/>
        </w:rPr>
        <w:t>等行业的系列促消费扩内需政策效果持续显现。上半年，我国社</w:t>
      </w:r>
      <w:r>
        <w:rPr>
          <w:spacing w:val="-5"/>
        </w:rPr>
        <w:t>会消费品零售总额同比增长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8.2%</w:t>
      </w:r>
      <w:r>
        <w:rPr>
          <w:spacing w:val="-5"/>
        </w:rPr>
        <w:t>，居民消费支出恢复态势明显，</w:t>
      </w:r>
      <w:r>
        <w:rPr>
          <w:spacing w:val="-2"/>
        </w:rPr>
        <w:t>人均消费实际增长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7.6%</w:t>
      </w:r>
      <w:r>
        <w:rPr>
          <w:spacing w:val="-2"/>
        </w:rPr>
        <w:t>，其中交通通信支出增长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9.2%</w:t>
      </w:r>
      <w:r>
        <w:rPr>
          <w:spacing w:val="-2"/>
        </w:rPr>
        <w:t>。</w:t>
      </w:r>
    </w:p>
    <w:p>
      <w:pPr>
        <w:pStyle w:val="BodyText"/>
        <w:ind w:left="25" w:firstLine="658"/>
        <w:spacing w:before="249" w:line="331" w:lineRule="auto"/>
        <w:jc w:val="both"/>
        <w:rPr/>
      </w:pPr>
      <w:r>
        <w:rPr>
          <w:spacing w:val="-7"/>
        </w:rPr>
        <w:t>目前消费增长仍面临一些制约因素，居民消费能力和消费意</w:t>
      </w:r>
      <w:r>
        <w:rPr>
          <w:spacing w:val="-4"/>
        </w:rPr>
        <w:t>愿仍然有提升空间。根据中国电信研究院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月在全国 </w:t>
      </w:r>
      <w:r>
        <w:rPr>
          <w:rFonts w:ascii="Times New Roman" w:hAnsi="Times New Roman" w:eastAsia="Times New Roman" w:cs="Times New Roman"/>
          <w:spacing w:val="-4"/>
        </w:rPr>
        <w:t>1840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4"/>
        </w:rPr>
        <w:t>个样</w:t>
      </w:r>
      <w:r>
        <w:rPr>
          <w:spacing w:val="-2"/>
        </w:rPr>
        <w:t>本调研显示，消费者对现状评价与未来预期指数在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60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左右，接</w:t>
      </w:r>
      <w:r>
        <w:rPr>
          <w:spacing w:val="-1"/>
        </w:rPr>
        <w:t>近中度乐观区域，其中国民经济和智能产品消费两项相对较好，</w:t>
      </w:r>
      <w:r>
        <w:rPr>
          <w:spacing w:val="-5"/>
        </w:rPr>
        <w:t>物价水平预期改善最多。</w:t>
      </w:r>
    </w:p>
    <w:p>
      <w:pPr>
        <w:spacing w:line="331" w:lineRule="auto"/>
        <w:sectPr>
          <w:pgSz w:w="11907" w:h="16839"/>
          <w:pgMar w:top="400" w:right="1715" w:bottom="0" w:left="1785" w:header="0" w:footer="0" w:gutter="0"/>
        </w:sectPr>
        <w:rPr/>
      </w:pPr>
    </w:p>
    <w:p>
      <w:pPr>
        <w:spacing w:before="49"/>
        <w:rPr/>
      </w:pPr>
      <w:r/>
    </w:p>
    <w:p>
      <w:pPr>
        <w:spacing w:before="49"/>
        <w:rPr/>
      </w:pPr>
      <w:r/>
    </w:p>
    <w:p>
      <w:pPr>
        <w:spacing w:before="49"/>
        <w:rPr/>
      </w:pPr>
      <w:r/>
    </w:p>
    <w:p>
      <w:pPr>
        <w:spacing w:before="49"/>
        <w:rPr/>
      </w:pPr>
      <w:r/>
    </w:p>
    <w:tbl>
      <w:tblPr>
        <w:tblStyle w:val="TableNormal"/>
        <w:tblW w:w="6021" w:type="dxa"/>
        <w:tblInd w:w="1149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349"/>
        <w:gridCol w:w="5672"/>
      </w:tblGrid>
      <w:tr>
        <w:trPr>
          <w:trHeight w:val="2540" w:hRule="atLeast"/>
        </w:trPr>
        <w:tc>
          <w:tcPr>
            <w:tcW w:w="349" w:type="dxa"/>
            <w:vAlign w:val="top"/>
            <w:tcBorders>
              <w:right w:val="nil"/>
            </w:tcBorders>
          </w:tcPr>
          <w:p>
            <w:pPr>
              <w:pStyle w:val="TableText"/>
              <w:ind w:left="138"/>
              <w:spacing w:before="121" w:line="249" w:lineRule="exact"/>
              <w:rPr/>
            </w:pPr>
            <w:r>
              <w:rPr>
                <w:color w:val="595959"/>
                <w:spacing w:val="-3"/>
                <w:position w:val="2"/>
              </w:rPr>
              <w:t>65</w:t>
            </w:r>
          </w:p>
          <w:p>
            <w:pPr>
              <w:pStyle w:val="TableText"/>
              <w:ind w:left="138"/>
              <w:spacing w:before="82" w:line="248" w:lineRule="exact"/>
              <w:rPr/>
            </w:pPr>
            <w:r>
              <w:rPr>
                <w:color w:val="595959"/>
                <w:spacing w:val="-3"/>
                <w:position w:val="2"/>
              </w:rPr>
              <w:t>60</w:t>
            </w:r>
          </w:p>
          <w:p>
            <w:pPr>
              <w:pStyle w:val="TableText"/>
              <w:ind w:left="138"/>
              <w:spacing w:before="81" w:line="249" w:lineRule="exact"/>
              <w:rPr/>
            </w:pPr>
            <w:r>
              <w:rPr>
                <w:color w:val="595959"/>
                <w:spacing w:val="-3"/>
                <w:position w:val="2"/>
              </w:rPr>
              <w:t>55</w:t>
            </w:r>
          </w:p>
          <w:p>
            <w:pPr>
              <w:pStyle w:val="TableText"/>
              <w:ind w:left="138"/>
              <w:spacing w:before="82" w:line="248" w:lineRule="exact"/>
              <w:rPr/>
            </w:pPr>
            <w:r>
              <w:rPr>
                <w:color w:val="595959"/>
                <w:spacing w:val="-3"/>
                <w:position w:val="2"/>
              </w:rPr>
              <w:t>50</w:t>
            </w:r>
          </w:p>
        </w:tc>
        <w:tc>
          <w:tcPr>
            <w:tcW w:w="5672" w:type="dxa"/>
            <w:vAlign w:val="top"/>
            <w:tcBorders>
              <w:left w:val="nil"/>
            </w:tcBorders>
          </w:tcPr>
          <w:p>
            <w:pPr>
              <w:ind w:firstLine="116"/>
              <w:spacing w:before="208" w:line="684" w:lineRule="exact"/>
              <w:rPr/>
            </w:pPr>
            <w:r>
              <w:pict>
                <v:shape id="_x0000_s66" style="position:absolute;margin-left:-277.53pt;margin-top:60.1pt;mso-position-vertical-relative:top-margin-area;mso-position-horizontal-relative:right-margin-area;width:266.8pt;height:0.75pt;z-index:251722752;" filled="false" strokecolor="#D9D9D9" strokeweight="0.72pt" coordsize="5335,15" coordorigin="0,0" path="m0,7l5335,7e">
                  <v:stroke miterlimit="10"/>
                </v:shape>
              </w:pict>
            </w:r>
            <w:r>
              <w:drawing>
                <wp:anchor distT="0" distB="0" distL="0" distR="0" simplePos="0" relativeHeight="251717632" behindDoc="0" locked="0" layoutInCell="1" allowOverlap="1">
                  <wp:simplePos x="0" y="0"/>
                  <wp:positionH relativeFrom="rightMargin">
                    <wp:posOffset>-3588766</wp:posOffset>
                  </wp:positionH>
                  <wp:positionV relativeFrom="topMargin">
                    <wp:posOffset>862329</wp:posOffset>
                  </wp:positionV>
                  <wp:extent cx="367157" cy="365506"/>
                  <wp:effectExtent l="0" t="0" r="0" b="0"/>
                  <wp:wrapNone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7157" cy="365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6608" behindDoc="0" locked="0" layoutInCell="1" allowOverlap="1">
                  <wp:simplePos x="0" y="0"/>
                  <wp:positionH relativeFrom="rightMargin">
                    <wp:posOffset>-3029204</wp:posOffset>
                  </wp:positionH>
                  <wp:positionV relativeFrom="topMargin">
                    <wp:posOffset>861186</wp:posOffset>
                  </wp:positionV>
                  <wp:extent cx="369061" cy="370586"/>
                  <wp:effectExtent l="0" t="0" r="0" b="0"/>
                  <wp:wrapNone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061" cy="37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0704" behindDoc="0" locked="0" layoutInCell="1" allowOverlap="1">
                  <wp:simplePos x="0" y="0"/>
                  <wp:positionH relativeFrom="rightMargin">
                    <wp:posOffset>-2462022</wp:posOffset>
                  </wp:positionH>
                  <wp:positionV relativeFrom="topMargin">
                    <wp:posOffset>897508</wp:posOffset>
                  </wp:positionV>
                  <wp:extent cx="372998" cy="334771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2998" cy="334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8656" behindDoc="0" locked="0" layoutInCell="1" allowOverlap="1">
                  <wp:simplePos x="0" y="0"/>
                  <wp:positionH relativeFrom="rightMargin">
                    <wp:posOffset>-1329055</wp:posOffset>
                  </wp:positionH>
                  <wp:positionV relativeFrom="topMargin">
                    <wp:posOffset>870457</wp:posOffset>
                  </wp:positionV>
                  <wp:extent cx="368427" cy="353186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427" cy="353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9680" behindDoc="0" locked="0" layoutInCell="1" allowOverlap="1">
                  <wp:simplePos x="0" y="0"/>
                  <wp:positionH relativeFrom="rightMargin">
                    <wp:posOffset>-985520</wp:posOffset>
                  </wp:positionH>
                  <wp:positionV relativeFrom="topMargin">
                    <wp:posOffset>826515</wp:posOffset>
                  </wp:positionV>
                  <wp:extent cx="52070" cy="52197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070" cy="52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1728" behindDoc="0" locked="0" layoutInCell="1" allowOverlap="1">
                  <wp:simplePos x="0" y="0"/>
                  <wp:positionH relativeFrom="rightMargin">
                    <wp:posOffset>-675513</wp:posOffset>
                  </wp:positionH>
                  <wp:positionV relativeFrom="topMargin">
                    <wp:posOffset>866266</wp:posOffset>
                  </wp:positionV>
                  <wp:extent cx="283337" cy="280543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337" cy="280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3"/>
              </w:rPr>
              <w:pict>
                <v:group id="_x0000_s68" style="mso-position-vertical-relative:line;mso-position-horizontal-relative:char;width:266.8pt;height:34.25pt;" filled="false" stroked="false" coordsize="5335,685" coordorigin="0,0">
                  <v:shape id="_x0000_s70" style="position:absolute;left:0;top:0;width:5335;height:676;" filled="false" strokecolor="#D9D9D9" strokeweight="0.72pt" coordsize="5335,676" coordorigin="0,0" path="m0,669l5335,669m0,338l5335,338m0,7l5335,7e">
                    <v:stroke miterlimit="10"/>
                  </v:shape>
                  <v:shape id="_x0000_s72" style="position:absolute;left:420;top:139;width:4492;height:545;" filled="false" strokecolor="#5B9BD5" strokeweight="2.28pt" coordsize="4492,545" coordorigin="0,0" path="m22,226l913,70l1801,207l2691,522l3579,22l4470,210e">
                    <v:stroke endcap="round" miterlimit="10"/>
                  </v:shape>
                  <v:shape id="_x0000_s74" style="position:absolute;left:420;top:103;width:4492;height:415;" filled="false" strokecolor="#ED7D31" strokeweight="2.28pt" coordsize="4492,415" coordorigin="0,0" path="m22,248l913,46l1801,162l2691,392l3579,22l4470,174e">
                    <v:stroke endcap="round" miterlimit="10"/>
                  </v:shape>
                </v:group>
              </w:pict>
            </w:r>
          </w:p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ind w:firstLine="2684"/>
              <w:spacing w:line="573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46456" cy="363601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6456" cy="363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806"/>
              <w:spacing w:before="248" w:line="226" w:lineRule="auto"/>
              <w:rPr/>
            </w:pPr>
            <w:r>
              <w:rPr>
                <w:color w:val="595959"/>
                <w:position w:val="2"/>
              </w:rPr>
              <w:drawing>
                <wp:inline distT="0" distB="0" distL="0" distR="0">
                  <wp:extent cx="272795" cy="28956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795" cy="28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9"/>
              </w:rPr>
              <w:t xml:space="preserve"> </w:t>
            </w:r>
            <w:r>
              <w:rPr>
                <w:color w:val="595959"/>
                <w:spacing w:val="-7"/>
              </w:rPr>
              <w:t>目前   </w:t>
            </w:r>
            <w:r>
              <w:rPr>
                <w:position w:val="2"/>
              </w:rPr>
              <w:drawing>
                <wp:inline distT="0" distB="0" distL="0" distR="0">
                  <wp:extent cx="272796" cy="28956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796" cy="28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-22"/>
              </w:rPr>
              <w:t xml:space="preserve"> </w:t>
            </w:r>
            <w:r>
              <w:rPr>
                <w:color w:val="595959"/>
                <w:spacing w:val="-7"/>
              </w:rPr>
              <w:t>未来</w:t>
            </w:r>
          </w:p>
        </w:tc>
      </w:tr>
    </w:tbl>
    <w:p>
      <w:pPr>
        <w:pStyle w:val="BodyText"/>
        <w:ind w:left="29"/>
        <w:spacing w:before="181" w:line="221" w:lineRule="auto"/>
        <w:rPr>
          <w:sz w:val="21"/>
          <w:szCs w:val="21"/>
        </w:rPr>
      </w:pPr>
      <w:r>
        <w:rPr>
          <w:sz w:val="21"/>
          <w:szCs w:val="21"/>
          <w:color w:val="27292C"/>
          <w:spacing w:val="-1"/>
        </w:rPr>
        <w:t>（取值在</w:t>
      </w:r>
      <w:r>
        <w:rPr>
          <w:sz w:val="21"/>
          <w:szCs w:val="21"/>
          <w:color w:val="27292C"/>
          <w:spacing w:val="-35"/>
        </w:rPr>
        <w:t xml:space="preserve"> </w:t>
      </w:r>
      <w:r>
        <w:rPr>
          <w:rFonts w:ascii="Segoe UI" w:hAnsi="Segoe UI" w:eastAsia="Segoe UI" w:cs="Segoe UI"/>
          <w:sz w:val="21"/>
          <w:szCs w:val="21"/>
          <w:color w:val="27292C"/>
          <w:spacing w:val="-1"/>
        </w:rPr>
        <w:t>0</w:t>
      </w:r>
      <w:r>
        <w:rPr>
          <w:sz w:val="21"/>
          <w:szCs w:val="21"/>
          <w:color w:val="27292C"/>
          <w:spacing w:val="-1"/>
        </w:rPr>
        <w:t>～</w:t>
      </w:r>
      <w:r>
        <w:rPr>
          <w:rFonts w:ascii="Segoe UI" w:hAnsi="Segoe UI" w:eastAsia="Segoe UI" w:cs="Segoe UI"/>
          <w:sz w:val="21"/>
          <w:szCs w:val="21"/>
          <w:color w:val="27292C"/>
          <w:spacing w:val="-1"/>
        </w:rPr>
        <w:t>100 </w:t>
      </w:r>
      <w:r>
        <w:rPr>
          <w:sz w:val="21"/>
          <w:szCs w:val="21"/>
          <w:color w:val="27292C"/>
          <w:spacing w:val="-1"/>
        </w:rPr>
        <w:t>之间，</w:t>
      </w:r>
      <w:r>
        <w:rPr>
          <w:rFonts w:ascii="Segoe UI" w:hAnsi="Segoe UI" w:eastAsia="Segoe UI" w:cs="Segoe UI"/>
          <w:sz w:val="21"/>
          <w:szCs w:val="21"/>
          <w:color w:val="27292C"/>
          <w:spacing w:val="-1"/>
        </w:rPr>
        <w:t>0 </w:t>
      </w:r>
      <w:r>
        <w:rPr>
          <w:sz w:val="21"/>
          <w:szCs w:val="21"/>
          <w:color w:val="27292C"/>
          <w:spacing w:val="-1"/>
        </w:rPr>
        <w:t>表明极端悲观情绪，</w:t>
      </w:r>
      <w:r>
        <w:rPr>
          <w:rFonts w:ascii="Segoe UI" w:hAnsi="Segoe UI" w:eastAsia="Segoe UI" w:cs="Segoe UI"/>
          <w:sz w:val="21"/>
          <w:szCs w:val="21"/>
          <w:color w:val="27292C"/>
          <w:spacing w:val="-1"/>
        </w:rPr>
        <w:t>100 </w:t>
      </w:r>
      <w:r>
        <w:rPr>
          <w:sz w:val="21"/>
          <w:szCs w:val="21"/>
          <w:color w:val="27292C"/>
          <w:spacing w:val="-1"/>
        </w:rPr>
        <w:t>反映的是极度乐观情绪，</w:t>
      </w:r>
      <w:r>
        <w:rPr>
          <w:rFonts w:ascii="Segoe UI" w:hAnsi="Segoe UI" w:eastAsia="Segoe UI" w:cs="Segoe UI"/>
          <w:sz w:val="21"/>
          <w:szCs w:val="21"/>
          <w:color w:val="27292C"/>
          <w:spacing w:val="-1"/>
        </w:rPr>
        <w:t>50 </w:t>
      </w:r>
      <w:r>
        <w:rPr>
          <w:sz w:val="21"/>
          <w:szCs w:val="21"/>
          <w:color w:val="27292C"/>
          <w:spacing w:val="-1"/>
        </w:rPr>
        <w:t>是中值）</w:t>
      </w:r>
    </w:p>
    <w:p>
      <w:pPr>
        <w:ind w:left="1627"/>
        <w:spacing w:before="160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10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消费者现状评价与未来预期指数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．技术创新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6" w:right="235" w:firstLine="599"/>
        <w:spacing w:before="98" w:line="334" w:lineRule="auto"/>
        <w:rPr/>
      </w:pPr>
      <w:r>
        <w:rPr>
          <w:spacing w:val="-9"/>
        </w:rPr>
        <w:t>通信技术的不断进步是推动行业发展的主要动力。目前，</w:t>
      </w:r>
      <w:r>
        <w:rPr>
          <w:spacing w:val="-25"/>
        </w:rPr>
        <w:t xml:space="preserve"> </w:t>
      </w:r>
      <w:r>
        <w:rPr>
          <w:spacing w:val="-9"/>
        </w:rPr>
        <w:t>通</w:t>
      </w:r>
      <w:r>
        <w:rPr>
          <w:spacing w:val="-6"/>
        </w:rPr>
        <w:t>信行业迎来了许多技术突破：</w:t>
      </w:r>
    </w:p>
    <w:p>
      <w:pPr>
        <w:pStyle w:val="BodyText"/>
        <w:ind w:left="25" w:right="232" w:firstLine="602"/>
        <w:spacing w:before="271" w:line="328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6G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3"/>
        </w:rPr>
        <w:t>方面完成国内太赫兹轨道角动量的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100Gbps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3"/>
        </w:rPr>
        <w:t>实时无线传</w:t>
      </w:r>
      <w:r>
        <w:rPr>
          <w:spacing w:val="-1"/>
        </w:rPr>
        <w:t>输通信实验，最大限度提升了带宽利用率，为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6G </w:t>
      </w:r>
      <w:r>
        <w:rPr>
          <w:spacing w:val="-2"/>
        </w:rPr>
        <w:t>技术发展提供</w:t>
      </w:r>
      <w:r>
        <w:rPr>
          <w:spacing w:val="-6"/>
        </w:rPr>
        <w:t>重要保障和支撑。</w:t>
      </w:r>
    </w:p>
    <w:p>
      <w:pPr>
        <w:pStyle w:val="BodyText"/>
        <w:ind w:left="26" w:right="232" w:firstLine="602"/>
        <w:spacing w:before="304" w:line="334" w:lineRule="auto"/>
        <w:jc w:val="both"/>
        <w:rPr/>
      </w:pPr>
      <w:r>
        <w:rPr>
          <w:spacing w:val="-1"/>
        </w:rPr>
        <w:t>卫星通信方面完成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手机终端直连卫星</w:t>
      </w:r>
      <w:r>
        <w:rPr>
          <w:spacing w:val="-2"/>
        </w:rPr>
        <w:t>的增强性方案实验</w:t>
      </w:r>
      <w:r>
        <w:rPr>
          <w:spacing w:val="-4"/>
        </w:rPr>
        <w:t>室验证，自带卫星通信功能的手机可能会成为新趋势，为进一步</w:t>
      </w:r>
      <w:r>
        <w:rPr>
          <w:spacing w:val="-4"/>
        </w:rPr>
        <w:t>构建链接广泛、场景丰富、产业链高度融合的天地融合网络打下</w:t>
      </w:r>
      <w:r>
        <w:rPr>
          <w:spacing w:val="-13"/>
        </w:rPr>
        <w:t>基础。</w:t>
      </w:r>
    </w:p>
    <w:p>
      <w:pPr>
        <w:pStyle w:val="BodyText"/>
        <w:ind w:left="26" w:firstLine="603"/>
        <w:spacing w:before="271" w:line="333" w:lineRule="auto"/>
        <w:jc w:val="both"/>
        <w:rPr/>
      </w:pPr>
      <w:r>
        <w:rPr>
          <w:spacing w:val="-7"/>
        </w:rPr>
        <w:t>大模型方面快速发展，大模型技术最大的突破就在于通用性，</w:t>
      </w:r>
      <w:r>
        <w:rPr>
          <w:spacing w:val="-4"/>
        </w:rPr>
        <w:t>推动人工智能产业化进入“工业化时代”，形成通用类大模型持</w:t>
      </w:r>
      <w:r>
        <w:rPr>
          <w:spacing w:val="-4"/>
        </w:rPr>
        <w:t>续拓展应用领域，专业类大模型不断在各垂直领域深化落地的发</w:t>
      </w:r>
      <w:r>
        <w:rPr>
          <w:spacing w:val="-11"/>
        </w:rPr>
        <w:t>展态势。</w:t>
      </w:r>
    </w:p>
    <w:p>
      <w:pPr>
        <w:pStyle w:val="BodyText"/>
        <w:ind w:left="27" w:right="232" w:firstLine="598"/>
        <w:spacing w:before="272" w:line="344" w:lineRule="auto"/>
        <w:rPr/>
      </w:pPr>
      <w:r>
        <w:rPr>
          <w:spacing w:val="-4"/>
        </w:rPr>
        <w:t>量子通信方面，首创量子密钥分发开放式新架构</w:t>
      </w:r>
      <w:r>
        <w:rPr>
          <w:spacing w:val="-5"/>
        </w:rPr>
        <w:t>，成功实现</w:t>
      </w:r>
      <w:r>
        <w:rPr>
          <w:rFonts w:ascii="Times New Roman" w:hAnsi="Times New Roman" w:eastAsia="Times New Roman" w:cs="Times New Roman"/>
          <w:spacing w:val="-2"/>
        </w:rPr>
        <w:t>615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2"/>
        </w:rPr>
        <w:t>公里光纤量子通信，对于保障关键领域信息安全有着重大价</w:t>
      </w:r>
    </w:p>
    <w:p>
      <w:pPr>
        <w:spacing w:line="344" w:lineRule="auto"/>
        <w:sectPr>
          <w:pgSz w:w="11907" w:h="16839"/>
          <w:pgMar w:top="400" w:right="1566" w:bottom="0" w:left="1785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8" w:line="220" w:lineRule="auto"/>
        <w:rPr/>
      </w:pPr>
      <w:r>
        <w:rPr>
          <w:spacing w:val="-7"/>
        </w:rPr>
        <w:t>值和应用前景。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三、下半年发展趋势预测及运营商应对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20" w:lineRule="auto"/>
        <w:outlineLvl w:val="3"/>
        <w:rPr/>
      </w:pPr>
      <w:r>
        <w:rPr>
          <w:b/>
          <w:bCs/>
          <w:spacing w:val="-4"/>
        </w:rPr>
        <w:t>（一）电信业务总量趋势预测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0" w:right="84" w:firstLine="606"/>
        <w:spacing w:before="97" w:line="332" w:lineRule="auto"/>
        <w:jc w:val="both"/>
        <w:rPr/>
      </w:pPr>
      <w:r>
        <w:rPr>
          <w:spacing w:val="4"/>
        </w:rPr>
        <w:t>利用 </w:t>
      </w:r>
      <w:r>
        <w:rPr>
          <w:rFonts w:ascii="Times New Roman" w:hAnsi="Times New Roman" w:eastAsia="Times New Roman" w:cs="Times New Roman"/>
        </w:rPr>
        <w:t>PEST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模型揭示的各因素对下半年通信</w:t>
      </w:r>
      <w:r>
        <w:rPr>
          <w:spacing w:val="3"/>
        </w:rPr>
        <w:t>业影响，展望</w:t>
      </w:r>
      <w:r>
        <w:rPr>
          <w:rFonts w:ascii="Times New Roman" w:hAnsi="Times New Roman" w:eastAsia="Times New Roman" w:cs="Times New Roman"/>
          <w:spacing w:val="1"/>
        </w:rPr>
        <w:t>2023  </w:t>
      </w:r>
      <w:r>
        <w:rPr>
          <w:spacing w:val="1"/>
        </w:rPr>
        <w:t>年下半年通信业仍将保持良好发展态势，同时采集通信业</w:t>
      </w:r>
      <w:r>
        <w:rPr>
          <w:spacing w:val="-4"/>
        </w:rPr>
        <w:t>各项主要指标及历史时期数据，采用时间序列外推法，参考政策</w:t>
      </w:r>
      <w:r>
        <w:rPr>
          <w:spacing w:val="-9"/>
        </w:rPr>
        <w:t>面、社会、经济和通信技术对行业的影响， 调整参数预期，得到</w:t>
      </w:r>
      <w:r>
        <w:rPr>
          <w:spacing w:val="-4"/>
        </w:rPr>
        <w:t>下半年通信业务预测结果如下。</w:t>
      </w:r>
    </w:p>
    <w:p>
      <w:pPr>
        <w:ind w:left="95"/>
        <w:spacing w:before="26" w:line="159" w:lineRule="auto"/>
        <w:rPr>
          <w:rFonts w:ascii="DengXian" w:hAnsi="DengXian" w:eastAsia="DengXian" w:cs="DengXian"/>
          <w:sz w:val="18"/>
          <w:szCs w:val="18"/>
        </w:rPr>
      </w:pPr>
      <w:r>
        <w:pict>
          <v:shape id="_x0000_s76" style="position:absolute;margin-left:391.276pt;margin-top:-1.83693pt;mso-position-vertical-relative:text;mso-position-horizontal-relative:text;width:25.3pt;height:52.0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0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70AD47"/>
                      <w:spacing w:val="-2"/>
                      <w:position w:val="2"/>
                    </w:rPr>
                    <w:t>17127</w:t>
                  </w:r>
                </w:p>
                <w:p>
                  <w:pPr>
                    <w:ind w:left="20"/>
                    <w:spacing w:before="149" w:line="249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FFC000"/>
                      <w:spacing w:val="-2"/>
                      <w:position w:val="2"/>
                    </w:rPr>
                    <w:t>16731</w:t>
                  </w:r>
                </w:p>
                <w:p>
                  <w:pPr>
                    <w:ind w:left="20"/>
                    <w:spacing w:before="102" w:line="249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2"/>
                      <w:position w:val="2"/>
                    </w:rPr>
                    <w:t>15808</w:t>
                  </w:r>
                </w:p>
              </w:txbxContent>
            </v:textbox>
          </v:shape>
        </w:pict>
      </w:r>
      <w:r>
        <w:pict>
          <v:shape id="_x0000_s78" style="position:absolute;margin-left:361.056pt;margin-top:5.19306pt;mso-position-vertical-relative:text;mso-position-horizontal-relative:text;width:27.75pt;height:39.7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70AD47"/>
                      <w:spacing w:val="-2"/>
                      <w:position w:val="2"/>
                    </w:rPr>
                    <w:t>15690</w:t>
                  </w:r>
                </w:p>
                <w:p>
                  <w:pPr>
                    <w:ind w:left="20"/>
                    <w:spacing w:before="255" w:line="249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FFC000"/>
                      <w:spacing w:val="-2"/>
                      <w:position w:val="2"/>
                    </w:rPr>
                    <w:t>15330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spacing w:val="-2"/>
        </w:rPr>
        <w:t>单位：亿元</w:t>
      </w:r>
    </w:p>
    <w:p>
      <w:pPr>
        <w:ind w:left="208"/>
        <w:spacing w:line="219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18000</w:t>
      </w:r>
    </w:p>
    <w:p>
      <w:pPr>
        <w:ind w:left="208"/>
        <w:spacing w:before="101" w:line="249" w:lineRule="exact"/>
        <w:rPr>
          <w:rFonts w:ascii="DengXian" w:hAnsi="DengXian" w:eastAsia="DengXian" w:cs="DengXian"/>
          <w:sz w:val="18"/>
          <w:szCs w:val="18"/>
        </w:rPr>
      </w:pPr>
      <w:r>
        <w:pict>
          <v:shape id="_x0000_s80" style="position:absolute;margin-left:324.676pt;margin-top:-3.73267pt;mso-position-vertical-relative:text;mso-position-horizontal-relative:text;width:28.2pt;height:41.6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7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70AD47"/>
                      <w:spacing w:val="-2"/>
                      <w:position w:val="2"/>
                    </w:rPr>
                    <w:t>14253</w:t>
                  </w:r>
                </w:p>
                <w:p>
                  <w:pPr>
                    <w:ind w:left="20"/>
                    <w:spacing w:before="295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FFC000"/>
                      <w:spacing w:val="-2"/>
                      <w:position w:val="2"/>
                    </w:rPr>
                    <w:t>13929</w:t>
                  </w:r>
                </w:p>
              </w:txbxContent>
            </v:textbox>
          </v:shape>
        </w:pict>
      </w:r>
      <w:r>
        <w:pict>
          <v:shape id="_x0000_s82" style="position:absolute;margin-left:294.726pt;margin-top:9.77734pt;mso-position-vertical-relative:text;mso-position-horizontal-relative:text;width:25.3pt;height:14.4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70AD47"/>
                      <w:spacing w:val="-2"/>
                      <w:position w:val="2"/>
                    </w:rPr>
                    <w:t>12816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3"/>
          <w:position w:val="2"/>
        </w:rPr>
        <w:t>16000</w:t>
      </w:r>
    </w:p>
    <w:p>
      <w:pPr>
        <w:ind w:left="208"/>
        <w:spacing w:before="100" w:line="249" w:lineRule="exact"/>
        <w:rPr>
          <w:rFonts w:ascii="DengXian" w:hAnsi="DengXian" w:eastAsia="DengXian" w:cs="DengXian"/>
          <w:sz w:val="18"/>
          <w:szCs w:val="18"/>
        </w:rPr>
      </w:pPr>
      <w:r>
        <w:pict>
          <v:shape id="_x0000_s84" style="position:absolute;margin-left:255.216pt;margin-top:7.24731pt;mso-position-vertical-relative:text;mso-position-horizontal-relative:text;width:25.3pt;height:14.4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70AD47"/>
                      <w:spacing w:val="-2"/>
                      <w:position w:val="2"/>
                    </w:rPr>
                    <w:t>11379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3"/>
          <w:position w:val="2"/>
        </w:rPr>
        <w:t>14000</w:t>
      </w:r>
    </w:p>
    <w:p>
      <w:pPr>
        <w:ind w:left="208"/>
        <w:spacing w:before="100" w:line="174" w:lineRule="auto"/>
        <w:rPr>
          <w:rFonts w:ascii="DengXian" w:hAnsi="DengXian" w:eastAsia="DengXian" w:cs="DengXian"/>
          <w:sz w:val="18"/>
          <w:szCs w:val="18"/>
        </w:rPr>
      </w:pPr>
      <w:r>
        <w:pict>
          <v:shape id="_x0000_s86" style="position:absolute;margin-left:372.696pt;margin-top:-2.48204pt;mso-position-vertical-relative:text;mso-position-horizontal-relative:text;width:25.3pt;height:14.4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2"/>
                      <w:position w:val="2"/>
                    </w:rPr>
                    <w:t>14504</w:t>
                  </w:r>
                </w:p>
              </w:txbxContent>
            </v:textbox>
          </v:shape>
        </w:pict>
      </w:r>
      <w:r>
        <w:pict>
          <v:shape id="_x0000_s88" style="position:absolute;margin-left:295.036pt;margin-top:0.727953pt;mso-position-vertical-relative:text;mso-position-horizontal-relative:text;width:25.4pt;height:14.4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FFC000"/>
                      <w:spacing w:val="-2"/>
                      <w:position w:val="2"/>
                    </w:rPr>
                    <w:t>12528</w:t>
                  </w:r>
                </w:p>
              </w:txbxContent>
            </v:textbox>
          </v:shape>
        </w:pict>
      </w:r>
      <w:r>
        <w:pict>
          <v:shape id="_x0000_s90" style="position:absolute;margin-left:216.606pt;margin-top:1.35796pt;mso-position-vertical-relative:text;mso-position-horizontal-relative:text;width:25.3pt;height:12.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6" w:lineRule="auto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04040"/>
                      <w:spacing w:val="-2"/>
                    </w:rPr>
                    <w:t>10107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12000</w:t>
      </w:r>
    </w:p>
    <w:p>
      <w:pPr>
        <w:ind w:left="5268"/>
        <w:spacing w:before="1" w:line="172" w:lineRule="auto"/>
        <w:rPr>
          <w:rFonts w:ascii="DengXian" w:hAnsi="DengXian" w:eastAsia="DengXian" w:cs="DengXian"/>
          <w:sz w:val="18"/>
          <w:szCs w:val="18"/>
        </w:rPr>
      </w:pPr>
      <w:r>
        <w:pict>
          <v:group id="_x0000_s92" style="position:absolute;margin-left:0.341995pt;margin-top:-73.3989pt;mso-position-vertical-relative:text;mso-position-horizontal-relative:text;width:418.35pt;height:208.1pt;z-index:-251588608;" filled="false" stroked="false" coordsize="8367,4162" coordorigin="0,0">
            <v:shape id="_x0000_s94" style="position:absolute;left:854;top:3124;width:7175;height:15;" filled="false" strokecolor="#D9D9D9" strokeweight="0.72pt" coordsize="7175,15" coordorigin="0,0" path="m0,7l7175,7e">
              <v:stroke miterlimit="10"/>
            </v:shape>
            <v:shape id="_x0000_s96" style="position:absolute;left:1156;top:698;width:6572;height:2355;" filled="false" strokecolor="#5B9BD5" strokeweight="2.28pt" coordsize="6572,2355" coordorigin="0,0" path="m22,2331l675,2096l1328,1858l1981,1621l2631,1357l3284,1134l3937,910l4589,692l5242,474l5895,250l6548,22e">
              <v:stroke endcap="round" miterlimit="10"/>
            </v:shape>
            <v:shape id="_x0000_s98" style="position:absolute;left:1156;top:1694;width:3307;height:1320;" filled="false" strokecolor="#70AD47" strokeweight="2.28pt" coordsize="3307,1320" coordorigin="0,0" path="m22,1297l675,1045l1328,790l1981,543l2631,270l3284,22e">
              <v:stroke endcap="round" miterlimit="10"/>
            </v:shape>
            <v:shape id="_x0000_s100" style="position:absolute;left:4418;top:467;width:3310;height:1301;" filled="false" strokecolor="#70AD47" strokeweight="2.28pt" coordsize="3310,1301" coordorigin="0,0" path="m22,1278l675,1026l1328,774l1981,524l2634,272l3286,22e">
              <v:stroke dashstyle="dash" endcap="round" miterlimit="10"/>
            </v:shape>
            <v:shape id="_x0000_s102" style="position:absolute;left:4432;top:549;width:3281;height:1244;" filled="false" strokecolor="#FFC000" strokeweight="0.96pt" coordsize="3281,1244" coordorigin="0,0" path="m9,1233l662,988l1315,743l1965,499l2618,254l3271,9e">
              <v:stroke dashstyle="dash" endcap="round" miterlimit="10"/>
            </v:shape>
            <v:shape id="_x0000_s104" style="position:absolute;left:4418;top:482;width:3310;height:1293;" filled="false" strokecolor="#FF0000" strokeweight="2.28pt" coordsize="3310,1293" coordorigin="0,0" path="m22,1270l675,1021l1328,771l1981,522l2634,272l3286,22e">
              <v:stroke dashstyle="dash" endcap="round" miterlimit="10"/>
            </v:shape>
            <v:shape id="_x0000_s106" style="position:absolute;left:4435;top:945;width:2811;height:1306;" filled="false" strokecolor="#A6A6A6" strokeweight="0.72pt" coordsize="2811,1306" coordorigin="0,0" path="m7,885l71,1298l163,1298m659,662l710,1022l799,1022m1312,443l1658,652m1963,227l2296,475m2615,2l2719,309l2810,309m7,837l26,969l117,969m659,592l664,604l753,604m1312,347l1317,374l1406,374e">
              <v:stroke miterlimit="10"/>
            </v:shape>
            <v:shape id="_x0000_s108" style="position:absolute;left:811;top:3587;width:550;height:45;" filled="false" strokecolor="#5B9BD5" strokeweight="2.28pt" coordsize="550,45" coordorigin="0,0" path="m22,22l526,22e">
              <v:stroke endcap="round" miterlimit="10"/>
            </v:shape>
            <v:shape id="_x0000_s110" style="position:absolute;left:3220;top:3587;width:550;height:45;" filled="false" strokecolor="#70AD47" strokeweight="2.28pt" coordsize="550,45" coordorigin="0,0" path="m22,22l526,22e">
              <v:stroke endcap="round" miterlimit="10"/>
            </v:shape>
            <v:shape id="_x0000_s112" style="position:absolute;left:5632;top:3587;width:550;height:45;" filled="false" strokecolor="#70AD47" strokeweight="2.28pt" coordsize="550,45" coordorigin="0,0" path="m22,22l526,22e">
              <v:stroke dashstyle="dash" endcap="round" miterlimit="10"/>
            </v:shape>
            <v:shape id="_x0000_s114" style="position:absolute;left:823;top:3919;width:524;height:20;" filled="false" strokecolor="#FFC000" strokeweight="0.96pt" coordsize="524,20" coordorigin="0,0" path="m9,9l513,9e">
              <v:stroke dashstyle="dash" endcap="round" miterlimit="10"/>
            </v:shape>
            <v:shape id="_x0000_s116" style="position:absolute;left:3220;top:3907;width:550;height:45;" filled="false" strokecolor="#FF0000" strokeweight="2.28pt" coordsize="550,45" coordorigin="0,0" path="m22,22l526,22e">
              <v:stroke dashstyle="dash" endcap="round" miterlimit="10"/>
            </v:shape>
            <v:shape id="_x0000_s118" style="position:absolute;left:0;top:0;width:8367;height:4162;" filled="false" strokecolor="#D9D9D9" strokeweight="0.72pt" coordsize="8367,4162" coordorigin="0,0" path="m7,4154l8359,4154l8359,7l7,7l7,4154xe">
              <v:stroke miterlimit="10"/>
            </v:shape>
          </v:group>
        </w:pict>
      </w:r>
      <w:r>
        <w:pict>
          <v:shape id="_x0000_s120" style="position:absolute;margin-left:186.512pt;margin-top:-2.00892pt;mso-position-vertical-relative:text;mso-position-horizontal-relative:text;width:20.7pt;height:14.4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04040"/>
                      <w:spacing w:val="-2"/>
                      <w:position w:val="2"/>
                    </w:rPr>
                    <w:t>8688</w:t>
                  </w:r>
                </w:p>
              </w:txbxContent>
            </v:textbox>
          </v:shape>
        </w:pict>
      </w:r>
      <w:r>
        <w:pict>
          <v:shape id="_x0000_s122" style="position:absolute;margin-left:324.676pt;margin-top:-0.498913pt;mso-position-vertical-relative:text;mso-position-horizontal-relative:text;width:25.3pt;height:14.4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2"/>
                      <w:position w:val="2"/>
                    </w:rPr>
                    <w:t>13215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FFC000"/>
          <w:spacing w:val="-2"/>
        </w:rPr>
        <w:t>11127</w:t>
      </w:r>
    </w:p>
    <w:p>
      <w:pPr>
        <w:ind w:left="208"/>
        <w:spacing w:before="1" w:line="242" w:lineRule="auto"/>
        <w:rPr>
          <w:rFonts w:ascii="DengXian" w:hAnsi="DengXian" w:eastAsia="DengXian" w:cs="DengXian"/>
          <w:sz w:val="18"/>
          <w:szCs w:val="18"/>
        </w:rPr>
      </w:pPr>
      <w:r>
        <w:pict>
          <v:shape id="_x0000_s124" style="position:absolute;margin-left:292.776pt;margin-top:-0.333844pt;mso-position-vertical-relative:text;mso-position-horizontal-relative:text;width:25.3pt;height:12.9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5" w:lineRule="auto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2"/>
                    </w:rPr>
                    <w:t>11971</w:t>
                  </w:r>
                </w:p>
              </w:txbxContent>
            </v:textbox>
          </v:shape>
        </w:pict>
      </w:r>
      <w:r>
        <w:pict>
          <v:shape id="_x0000_s126" style="position:absolute;margin-left:153.48pt;margin-top:4.85616pt;mso-position-vertical-relative:text;mso-position-horizontal-relative:text;width:20.7pt;height:14.4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04040"/>
                      <w:spacing w:val="-2"/>
                      <w:position w:val="2"/>
                    </w:rPr>
                    <w:t>7125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10000</w:t>
      </w:r>
    </w:p>
    <w:p>
      <w:pPr>
        <w:ind w:left="298"/>
        <w:spacing w:before="100" w:line="249" w:lineRule="exact"/>
        <w:rPr>
          <w:rFonts w:ascii="DengXian" w:hAnsi="DengXian" w:eastAsia="DengXian" w:cs="DengXian"/>
          <w:sz w:val="18"/>
          <w:szCs w:val="18"/>
        </w:rPr>
      </w:pPr>
      <w:r>
        <w:pict>
          <v:shape id="_x0000_s128" style="position:absolute;margin-left:230.341pt;margin-top:-4.38263pt;mso-position-vertical-relative:text;mso-position-horizontal-relative:text;width:22.95pt;height:30.9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FFC000"/>
                      <w:spacing w:val="-2"/>
                      <w:position w:val="2"/>
                    </w:rPr>
                    <w:t>9726</w:t>
                  </w:r>
                </w:p>
                <w:p>
                  <w:pPr>
                    <w:ind w:left="65"/>
                    <w:spacing w:before="79" w:line="249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2"/>
                      <w:position w:val="2"/>
                    </w:rPr>
                    <w:t>9443</w:t>
                  </w:r>
                </w:p>
              </w:txbxContent>
            </v:textbox>
          </v:shape>
        </w:pict>
      </w:r>
      <w:r>
        <w:pict>
          <v:shape id="_x0000_s130" style="position:absolute;margin-left:197.692pt;margin-top:2.67737pt;mso-position-vertical-relative:text;mso-position-horizontal-relative:text;width:20.7pt;height:14.4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2"/>
                      <w:position w:val="2"/>
                    </w:rPr>
                    <w:t>8158</w:t>
                  </w:r>
                </w:p>
              </w:txbxContent>
            </v:textbox>
          </v:shape>
        </w:pict>
      </w:r>
      <w:r>
        <w:pict>
          <v:shape id="_x0000_s132" style="position:absolute;margin-left:264.676pt;margin-top:-1.79263pt;mso-position-vertical-relative:text;mso-position-horizontal-relative:text;width:25.3pt;height:14.4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2"/>
                      <w:position w:val="2"/>
                    </w:rPr>
                    <w:t>10721</w:t>
                  </w:r>
                </w:p>
              </w:txbxContent>
            </v:textbox>
          </v:shape>
        </w:pict>
      </w:r>
      <w:r>
        <w:pict>
          <v:shape id="_x0000_s134" style="position:absolute;margin-left:116.255pt;margin-top:6.84735pt;mso-position-vertical-relative:text;mso-position-horizontal-relative:text;width:20.65pt;height:14.4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04040"/>
                      <w:spacing w:val="-2"/>
                      <w:position w:val="2"/>
                    </w:rPr>
                    <w:t>5699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3"/>
          <w:position w:val="2"/>
        </w:rPr>
        <w:t>8000</w:t>
      </w:r>
    </w:p>
    <w:p>
      <w:pPr>
        <w:ind w:left="299"/>
        <w:spacing w:before="101" w:line="249" w:lineRule="exact"/>
        <w:rPr>
          <w:rFonts w:ascii="DengXian" w:hAnsi="DengXian" w:eastAsia="DengXian" w:cs="DengXian"/>
          <w:sz w:val="18"/>
          <w:szCs w:val="18"/>
        </w:rPr>
      </w:pPr>
      <w:r>
        <w:pict>
          <v:shape id="_x0000_s136" style="position:absolute;margin-left:165.115pt;margin-top:-1.62265pt;mso-position-vertical-relative:text;mso-position-horizontal-relative:text;width:20.75pt;height:14.4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1"/>
                      <w:position w:val="2"/>
                    </w:rPr>
                    <w:t>6650</w:t>
                  </w:r>
                </w:p>
              </w:txbxContent>
            </v:textbox>
          </v:shape>
        </w:pict>
      </w:r>
      <w:r>
        <w:pict>
          <v:shape id="_x0000_s138" style="position:absolute;margin-left:89.11pt;margin-top:2.98737pt;mso-position-vertical-relative:text;mso-position-horizontal-relative:text;width:20.95pt;height:11.4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5" w:lineRule="auto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04040"/>
                      <w:spacing w:val="-1"/>
                    </w:rPr>
                    <w:t>4252</w:t>
                  </w:r>
                </w:p>
              </w:txbxContent>
            </v:textbox>
          </v:shape>
        </w:pict>
      </w:r>
      <w:r>
        <w:pict>
          <v:shape id="_x0000_s140" style="position:absolute;margin-left:61.408pt;margin-top:8.93735pt;mso-position-vertical-relative:text;mso-position-horizontal-relative:text;width:20.7pt;height:14.4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04040"/>
                      <w:spacing w:val="-2"/>
                      <w:position w:val="2"/>
                    </w:rPr>
                    <w:t>2803</w:t>
                  </w:r>
                </w:p>
              </w:txbxContent>
            </v:textbox>
          </v:shape>
        </w:pict>
      </w:r>
      <w:r>
        <w:pict>
          <v:shape id="_x0000_s142" style="position:absolute;margin-left:132.505pt;margin-top:10.2374pt;mso-position-vertical-relative:text;mso-position-horizontal-relative:text;width:20.65pt;height:13.9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auto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2"/>
                    </w:rPr>
                    <w:t>5292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3"/>
          <w:position w:val="2"/>
        </w:rPr>
        <w:t>6000</w:t>
      </w:r>
    </w:p>
    <w:p>
      <w:pPr>
        <w:ind w:left="293"/>
        <w:spacing w:before="100" w:line="249" w:lineRule="exact"/>
        <w:rPr>
          <w:rFonts w:ascii="DengXian" w:hAnsi="DengXian" w:eastAsia="DengXian" w:cs="DengXian"/>
          <w:sz w:val="18"/>
          <w:szCs w:val="18"/>
        </w:rPr>
      </w:pPr>
      <w:r>
        <w:pict>
          <v:shape id="_x0000_s144" style="position:absolute;margin-left:99.73pt;margin-top:4.60736pt;mso-position-vertical-relative:text;mso-position-horizontal-relative:text;width:20.8pt;height:14.4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1"/>
                      <w:position w:val="2"/>
                    </w:rPr>
                    <w:t>3935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1"/>
          <w:position w:val="2"/>
        </w:rPr>
        <w:t>4000</w:t>
      </w:r>
    </w:p>
    <w:p>
      <w:pPr>
        <w:ind w:left="299"/>
        <w:spacing w:before="101" w:line="216" w:lineRule="auto"/>
        <w:rPr>
          <w:rFonts w:ascii="DengXian" w:hAnsi="DengXian" w:eastAsia="DengXian" w:cs="DengXian"/>
          <w:sz w:val="18"/>
          <w:szCs w:val="18"/>
        </w:rPr>
      </w:pPr>
      <w:r>
        <w:pict>
          <v:shape id="_x0000_s146" style="position:absolute;margin-left:67.218pt;margin-top:-1.07487pt;mso-position-vertical-relative:text;mso-position-horizontal-relative:text;width:20.7pt;height:14.4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8" w:lineRule="exact"/>
                    <w:rPr>
                      <w:rFonts w:ascii="DengXian" w:hAnsi="DengXian" w:eastAsia="DengXian" w:cs="DengXian"/>
                      <w:sz w:val="18"/>
                      <w:szCs w:val="18"/>
                    </w:rPr>
                  </w:pPr>
                  <w:r>
                    <w:rPr>
                      <w:rFonts w:ascii="DengXian" w:hAnsi="DengXian" w:eastAsia="DengXian" w:cs="DengXian"/>
                      <w:sz w:val="18"/>
                      <w:szCs w:val="18"/>
                      <w:color w:val="4472C4"/>
                      <w:spacing w:val="-2"/>
                      <w:position w:val="2"/>
                    </w:rPr>
                    <w:t>2586</w:t>
                  </w:r>
                </w:p>
              </w:txbxContent>
            </v:textbox>
          </v:shape>
        </w:pict>
      </w: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2000</w:t>
      </w:r>
    </w:p>
    <w:tbl>
      <w:tblPr>
        <w:tblStyle w:val="TableNormal"/>
        <w:tblW w:w="6840" w:type="dxa"/>
        <w:tblInd w:w="10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17"/>
        <w:gridCol w:w="2001"/>
        <w:gridCol w:w="585"/>
        <w:gridCol w:w="1837"/>
      </w:tblGrid>
      <w:tr>
        <w:trPr>
          <w:trHeight w:val="222" w:hRule="atLeast"/>
        </w:trPr>
        <w:tc>
          <w:tcPr>
            <w:tcW w:w="2417" w:type="dxa"/>
            <w:vAlign w:val="top"/>
          </w:tcPr>
          <w:p>
            <w:pPr>
              <w:pStyle w:val="TableText"/>
              <w:spacing w:line="208" w:lineRule="auto"/>
              <w:rPr/>
            </w:pPr>
            <w:r>
              <w:rPr>
                <w:color w:val="595959"/>
                <w:spacing w:val="-3"/>
              </w:rPr>
              <w:t>2月</w:t>
            </w:r>
            <w:r>
              <w:rPr>
                <w:color w:val="595959"/>
                <w:spacing w:val="7"/>
              </w:rPr>
              <w:t xml:space="preserve">       </w:t>
            </w:r>
            <w:r>
              <w:rPr>
                <w:color w:val="595959"/>
                <w:spacing w:val="-3"/>
              </w:rPr>
              <w:t>3月</w:t>
            </w:r>
            <w:r>
              <w:rPr>
                <w:color w:val="595959"/>
                <w:spacing w:val="5"/>
              </w:rPr>
              <w:t xml:space="preserve">       </w:t>
            </w:r>
            <w:r>
              <w:rPr>
                <w:color w:val="595959"/>
                <w:spacing w:val="-3"/>
              </w:rPr>
              <w:t>4月        5月</w:t>
            </w:r>
          </w:p>
        </w:tc>
        <w:tc>
          <w:tcPr>
            <w:tcW w:w="2001" w:type="dxa"/>
            <w:vAlign w:val="top"/>
          </w:tcPr>
          <w:p>
            <w:pPr>
              <w:pStyle w:val="TableText"/>
              <w:ind w:left="193"/>
              <w:spacing w:line="208" w:lineRule="auto"/>
              <w:rPr/>
            </w:pPr>
            <w:r>
              <w:rPr>
                <w:color w:val="595959"/>
                <w:spacing w:val="-2"/>
              </w:rPr>
              <w:t>6月        7月        8月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149"/>
              <w:spacing w:line="208" w:lineRule="auto"/>
              <w:rPr/>
            </w:pPr>
            <w:r>
              <w:rPr>
                <w:color w:val="595959"/>
                <w:spacing w:val="-5"/>
              </w:rPr>
              <w:t>9月</w:t>
            </w:r>
          </w:p>
        </w:tc>
        <w:tc>
          <w:tcPr>
            <w:tcW w:w="1837" w:type="dxa"/>
            <w:vAlign w:val="top"/>
          </w:tcPr>
          <w:p>
            <w:pPr>
              <w:pStyle w:val="TableText"/>
              <w:spacing w:line="208" w:lineRule="auto"/>
              <w:jc w:val="right"/>
              <w:rPr/>
            </w:pPr>
            <w:r>
              <w:rPr>
                <w:color w:val="595959"/>
                <w:spacing w:val="-2"/>
              </w:rPr>
              <w:t>10月      11月      12月</w:t>
            </w:r>
          </w:p>
        </w:tc>
      </w:tr>
      <w:tr>
        <w:trPr>
          <w:trHeight w:val="288" w:hRule="atLeast"/>
        </w:trPr>
        <w:tc>
          <w:tcPr>
            <w:tcW w:w="2417" w:type="dxa"/>
            <w:vAlign w:val="top"/>
          </w:tcPr>
          <w:p>
            <w:pPr>
              <w:pStyle w:val="TableText"/>
              <w:ind w:left="351"/>
              <w:spacing w:before="34" w:line="225" w:lineRule="auto"/>
              <w:rPr/>
            </w:pPr>
            <w:r>
              <w:rPr>
                <w:color w:val="595959"/>
                <w:spacing w:val="-1"/>
              </w:rPr>
              <w:t>2022年累计收入</w:t>
            </w:r>
          </w:p>
        </w:tc>
        <w:tc>
          <w:tcPr>
            <w:tcW w:w="2001" w:type="dxa"/>
            <w:vAlign w:val="top"/>
          </w:tcPr>
          <w:p>
            <w:pPr>
              <w:pStyle w:val="TableText"/>
              <w:ind w:left="346"/>
              <w:spacing w:before="34" w:line="225" w:lineRule="auto"/>
              <w:rPr/>
            </w:pPr>
            <w:r>
              <w:rPr>
                <w:color w:val="595959"/>
                <w:spacing w:val="-1"/>
              </w:rPr>
              <w:t>2023年累计收入</w:t>
            </w:r>
          </w:p>
        </w:tc>
        <w:tc>
          <w:tcPr>
            <w:tcW w:w="5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7" w:type="dxa"/>
            <w:vAlign w:val="top"/>
          </w:tcPr>
          <w:p>
            <w:pPr>
              <w:pStyle w:val="TableText"/>
              <w:ind w:left="169"/>
              <w:spacing w:before="35" w:line="224" w:lineRule="auto"/>
              <w:rPr/>
            </w:pPr>
            <w:r>
              <w:rPr>
                <w:color w:val="595959"/>
                <w:spacing w:val="-1"/>
              </w:rPr>
              <w:t>趋势预测_乐观估计</w:t>
            </w:r>
          </w:p>
        </w:tc>
      </w:tr>
      <w:tr>
        <w:trPr>
          <w:trHeight w:val="253" w:hRule="atLeast"/>
        </w:trPr>
        <w:tc>
          <w:tcPr>
            <w:tcW w:w="2417" w:type="dxa"/>
            <w:vAlign w:val="top"/>
          </w:tcPr>
          <w:p>
            <w:pPr>
              <w:pStyle w:val="TableText"/>
              <w:ind w:left="348"/>
              <w:spacing w:before="66" w:line="174" w:lineRule="auto"/>
              <w:rPr/>
            </w:pPr>
            <w:r>
              <w:rPr>
                <w:color w:val="595959"/>
                <w:spacing w:val="-1"/>
              </w:rPr>
              <w:t>趋势预测_悲观估计</w:t>
            </w:r>
          </w:p>
        </w:tc>
        <w:tc>
          <w:tcPr>
            <w:tcW w:w="2001" w:type="dxa"/>
            <w:vAlign w:val="top"/>
          </w:tcPr>
          <w:p>
            <w:pPr>
              <w:pStyle w:val="TableText"/>
              <w:ind w:left="343"/>
              <w:spacing w:before="66" w:line="174" w:lineRule="auto"/>
              <w:rPr/>
            </w:pPr>
            <w:r>
              <w:rPr>
                <w:color w:val="595959"/>
                <w:spacing w:val="-3"/>
              </w:rPr>
              <w:t>趋势预测_</w:t>
            </w:r>
            <w:r>
              <w:rPr>
                <w:color w:val="595959"/>
                <w:spacing w:val="-24"/>
              </w:rPr>
              <w:t xml:space="preserve"> </w:t>
            </w:r>
            <w:r>
              <w:rPr>
                <w:color w:val="595959"/>
                <w:spacing w:val="-3"/>
              </w:rPr>
              <w:t>中度估计</w:t>
            </w:r>
          </w:p>
        </w:tc>
        <w:tc>
          <w:tcPr>
            <w:tcW w:w="5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6020"/>
        <w:spacing w:before="307" w:line="221" w:lineRule="auto"/>
        <w:rPr>
          <w:sz w:val="21"/>
          <w:szCs w:val="21"/>
        </w:rPr>
      </w:pPr>
      <w:r>
        <w:rPr>
          <w:sz w:val="21"/>
          <w:szCs w:val="21"/>
          <w:color w:val="27292C"/>
          <w:spacing w:val="-1"/>
        </w:rPr>
        <w:t>数据来源：工信部运行局</w:t>
      </w:r>
    </w:p>
    <w:p>
      <w:pPr>
        <w:ind w:left="1327"/>
        <w:spacing w:before="180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3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电信业务累计收入情况及下半年预测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．电信业务总量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6" w:firstLine="601"/>
        <w:spacing w:before="98" w:line="338" w:lineRule="auto"/>
        <w:jc w:val="both"/>
        <w:rPr/>
      </w:pPr>
      <w:r>
        <w:rPr>
          <w:spacing w:val="-1"/>
        </w:rPr>
        <w:t>规模持续提升，保持增长。延续上半年平稳发展良好态势，</w:t>
      </w:r>
      <w:r>
        <w:rPr>
          <w:spacing w:val="-4"/>
        </w:rPr>
        <w:t>预测下半年电信业务总体保持平稳增长态势，且随着一系列政策</w:t>
      </w:r>
      <w:r>
        <w:rPr>
          <w:spacing w:val="18"/>
        </w:rPr>
        <w:t>措施的落实到位，预计全年电信业务收入累计完成乐观估计</w:t>
      </w:r>
      <w:r>
        <w:rPr>
          <w:rFonts w:ascii="Times New Roman" w:hAnsi="Times New Roman" w:eastAsia="Times New Roman" w:cs="Times New Roman"/>
          <w:spacing w:val="-3"/>
        </w:rPr>
        <w:t>17128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3"/>
        </w:rPr>
        <w:t>亿元，同比增长 </w:t>
      </w:r>
      <w:r>
        <w:rPr>
          <w:rFonts w:ascii="Times New Roman" w:hAnsi="Times New Roman" w:eastAsia="Times New Roman" w:cs="Times New Roman"/>
          <w:spacing w:val="-3"/>
        </w:rPr>
        <w:t>8.3%</w:t>
      </w:r>
      <w:r>
        <w:rPr>
          <w:spacing w:val="-3"/>
        </w:rPr>
        <w:t>；中度估计 </w:t>
      </w:r>
      <w:r>
        <w:rPr>
          <w:rFonts w:ascii="Times New Roman" w:hAnsi="Times New Roman" w:eastAsia="Times New Roman" w:cs="Times New Roman"/>
          <w:spacing w:val="-3"/>
        </w:rPr>
        <w:t>17039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3"/>
        </w:rPr>
        <w:t>亿元，</w:t>
      </w:r>
      <w:r>
        <w:rPr>
          <w:spacing w:val="-4"/>
        </w:rPr>
        <w:t>同比增长</w:t>
      </w:r>
    </w:p>
    <w:p>
      <w:pPr>
        <w:spacing w:line="338" w:lineRule="auto"/>
        <w:sectPr>
          <w:pgSz w:w="11907" w:h="16839"/>
          <w:pgMar w:top="400" w:right="1712" w:bottom="0" w:left="1785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97" w:line="232" w:lineRule="auto"/>
        <w:rPr/>
      </w:pPr>
      <w:r>
        <w:rPr>
          <w:rFonts w:ascii="Times New Roman" w:hAnsi="Times New Roman" w:eastAsia="Times New Roman" w:cs="Times New Roman"/>
          <w:spacing w:val="-4"/>
        </w:rPr>
        <w:t>7.8%</w:t>
      </w:r>
      <w:r>
        <w:rPr>
          <w:spacing w:val="-4"/>
        </w:rPr>
        <w:t>；悲观估计 </w:t>
      </w:r>
      <w:r>
        <w:rPr>
          <w:rFonts w:ascii="Times New Roman" w:hAnsi="Times New Roman" w:eastAsia="Times New Roman" w:cs="Times New Roman"/>
          <w:spacing w:val="-4"/>
        </w:rPr>
        <w:t>16731 </w:t>
      </w:r>
      <w:r>
        <w:rPr>
          <w:spacing w:val="-4"/>
        </w:rPr>
        <w:t>亿元，同比增长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5.8%</w:t>
      </w:r>
      <w:r>
        <w:rPr>
          <w:spacing w:val="-4"/>
        </w:rPr>
        <w:t>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．用户及数据流量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0" w:right="227" w:firstLine="620"/>
        <w:spacing w:before="97" w:line="335" w:lineRule="auto"/>
        <w:rPr/>
      </w:pPr>
      <w:r>
        <w:rPr>
          <w:spacing w:val="-10"/>
        </w:rPr>
        <w:t>宽带用户及月均流量使用稳步上升。上半年， 云计算、</w:t>
      </w:r>
      <w:r>
        <w:rPr>
          <w:spacing w:val="-11"/>
        </w:rPr>
        <w:t>大数</w:t>
      </w:r>
      <w:r>
        <w:rPr>
          <w:spacing w:val="-15"/>
        </w:rPr>
        <w:t>据等新兴业务快速扩张，随着互联网电视、</w:t>
      </w:r>
      <w:r>
        <w:rPr>
          <w:spacing w:val="-16"/>
        </w:rPr>
        <w:t>家庭安防、智能家居、</w:t>
      </w:r>
      <w:r>
        <w:rPr>
          <w:spacing w:val="-4"/>
        </w:rPr>
        <w:t>教育、健康等智慧家庭场景化解决方案的进一步推广应用，预计</w:t>
      </w: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年末千兆宽带用户将超 </w:t>
      </w:r>
      <w:r>
        <w:rPr>
          <w:rFonts w:ascii="Times New Roman" w:hAnsi="Times New Roman" w:eastAsia="Times New Roman" w:cs="Times New Roman"/>
          <w:spacing w:val="-3"/>
        </w:rPr>
        <w:t>1.62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亿户。业务使用方面，随着网</w:t>
      </w:r>
      <w:r>
        <w:rPr/>
        <w:t>络直播、在线旅游、在线教育、网上办公、高</w:t>
      </w:r>
      <w:r>
        <w:rPr>
          <w:spacing w:val="-1"/>
        </w:rPr>
        <w:t>清影视、沉浸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VR</w:t>
      </w:r>
      <w:r>
        <w:rPr>
          <w:spacing w:val="-4"/>
        </w:rPr>
        <w:t>等新业态新模式不断涌现，信息消费的潜力将进一步释放，预测</w:t>
      </w:r>
      <w:r>
        <w:rPr>
          <w:rFonts w:ascii="Times New Roman" w:hAnsi="Times New Roman" w:eastAsia="Times New Roman" w:cs="Times New Roman"/>
          <w:spacing w:val="-1"/>
        </w:rPr>
        <w:t>2023 </w:t>
      </w:r>
      <w:r>
        <w:rPr>
          <w:spacing w:val="-1"/>
        </w:rPr>
        <w:t>年末户均移动互联网接入流量（</w:t>
      </w:r>
      <w:r>
        <w:rPr>
          <w:rFonts w:ascii="Times New Roman" w:hAnsi="Times New Roman" w:eastAsia="Times New Roman" w:cs="Times New Roman"/>
          <w:spacing w:val="-1"/>
        </w:rPr>
        <w:t>DOU</w:t>
      </w:r>
      <w:r>
        <w:rPr>
          <w:spacing w:val="-1"/>
        </w:rPr>
        <w:t>）为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18.8GB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户</w:t>
      </w:r>
      <w:r>
        <w:rPr>
          <w:rFonts w:ascii="Times New Roman" w:hAnsi="Times New Roman" w:eastAsia="Times New Roman" w:cs="Times New Roman"/>
          <w:spacing w:val="-2"/>
        </w:rPr>
        <w:t>.</w:t>
      </w:r>
      <w:r>
        <w:rPr>
          <w:spacing w:val="-2"/>
        </w:rPr>
        <w:t>月。</w:t>
      </w:r>
    </w:p>
    <w:p>
      <w:pPr>
        <w:pStyle w:val="BodyText"/>
        <w:ind w:left="636"/>
        <w:spacing w:before="245" w:line="220" w:lineRule="auto"/>
        <w:outlineLvl w:val="3"/>
        <w:rPr/>
      </w:pPr>
      <w:r>
        <w:rPr>
          <w:b/>
          <w:bCs/>
          <w:spacing w:val="-8"/>
        </w:rPr>
        <w:t>（二）</w:t>
      </w:r>
      <w:r>
        <w:rPr>
          <w:spacing w:val="-76"/>
        </w:rPr>
        <w:t xml:space="preserve"> </w:t>
      </w:r>
      <w:r>
        <w:rPr>
          <w:b/>
          <w:bCs/>
          <w:spacing w:val="-8"/>
        </w:rPr>
        <w:t>运营商中报业绩及下半年建议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6" w:firstLine="598"/>
        <w:spacing w:before="98" w:line="332" w:lineRule="auto"/>
        <w:jc w:val="both"/>
        <w:rPr/>
      </w:pPr>
      <w:r>
        <w:rPr>
          <w:spacing w:val="-1"/>
        </w:rPr>
        <w:t>据三大运营商日前发布的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2023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年半年度报告</w:t>
      </w:r>
      <w:r>
        <w:rPr>
          <w:spacing w:val="-2"/>
        </w:rPr>
        <w:t>，上半年三大</w:t>
      </w:r>
      <w:r>
        <w:rPr>
          <w:spacing w:val="-4"/>
        </w:rPr>
        <w:t>运营商均实现了营收、净利润双增长。三大运营商集体双增长靓</w:t>
      </w:r>
      <w:r>
        <w:rPr>
          <w:spacing w:val="-4"/>
        </w:rPr>
        <w:t>丽成绩的背后，是如下一些共同发展趋势：①“基本盘”稳中有</w:t>
      </w:r>
      <w:r>
        <w:rPr>
          <w:spacing w:val="-6"/>
        </w:rPr>
        <w:t>升。三大运营商移动通信与固网宽带传统业务收入保持平稳</w:t>
      </w:r>
      <w:r>
        <w:rPr>
          <w:spacing w:val="-7"/>
        </w:rPr>
        <w:t>增长；</w:t>
      </w:r>
    </w:p>
    <w:p>
      <w:pPr>
        <w:pStyle w:val="BodyText"/>
        <w:ind w:left="26" w:right="147" w:hanging="3"/>
        <w:spacing w:before="4" w:line="333" w:lineRule="auto"/>
        <w:jc w:val="both"/>
        <w:rPr/>
      </w:pPr>
      <w:r>
        <w:rPr>
          <w:spacing w:val="-11"/>
        </w:rPr>
        <w:t>②云计算相关业务已经成为“第二曲线”持续上扬的主要</w:t>
      </w:r>
      <w:r>
        <w:rPr>
          <w:spacing w:val="-12"/>
        </w:rPr>
        <w:t>助推器，</w:t>
      </w:r>
      <w:r>
        <w:rPr>
          <w:spacing w:val="-2"/>
        </w:rPr>
        <w:t>中国电信的产业数字化业务收入、中国移动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DICT </w:t>
      </w:r>
      <w:r>
        <w:rPr>
          <w:spacing w:val="-2"/>
        </w:rPr>
        <w:t>业务收</w:t>
      </w:r>
      <w:r>
        <w:rPr>
          <w:spacing w:val="-3"/>
        </w:rPr>
        <w:t>入、中</w:t>
      </w:r>
      <w:r>
        <w:rPr>
          <w:spacing w:val="-4"/>
        </w:rPr>
        <w:t>国联通的产业互联网业务收入，均对各自运营商的通信服务收入</w:t>
      </w:r>
      <w:r>
        <w:rPr>
          <w:spacing w:val="-6"/>
        </w:rPr>
        <w:t>增长贡献率超过半数。</w:t>
      </w:r>
    </w:p>
    <w:p>
      <w:pPr>
        <w:pStyle w:val="BodyText"/>
        <w:ind w:left="29" w:right="124" w:firstLine="624"/>
        <w:spacing w:before="274" w:line="333" w:lineRule="auto"/>
        <w:jc w:val="both"/>
        <w:rPr/>
      </w:pPr>
      <w:r>
        <w:rPr>
          <w:spacing w:val="-5"/>
        </w:rPr>
        <w:t>中国经济复苏可望在下半年进入扩张期，扩大内</w:t>
      </w:r>
      <w:r>
        <w:rPr>
          <w:spacing w:val="-6"/>
        </w:rPr>
        <w:t>需和改善预</w:t>
      </w:r>
      <w:r>
        <w:rPr>
          <w:spacing w:val="-4"/>
        </w:rPr>
        <w:t>期的宏观政策持续发力，如果消费者信心进一步加强，预计通信</w:t>
      </w:r>
      <w:r>
        <w:rPr>
          <w:spacing w:val="-11"/>
        </w:rPr>
        <w:t>行业运行持续向好：业务规模保持增长、新兴业务规模不断壮大、</w:t>
      </w:r>
      <w:r>
        <w:rPr>
          <w:spacing w:val="-2"/>
        </w:rPr>
        <w:t>网络基础持续夯实、应用服务不断加深、服务质量持</w:t>
      </w:r>
      <w:r>
        <w:rPr>
          <w:spacing w:val="-3"/>
        </w:rPr>
        <w:t>续提升。</w:t>
      </w:r>
    </w:p>
    <w:p>
      <w:pPr>
        <w:spacing w:line="333" w:lineRule="auto"/>
        <w:sectPr>
          <w:pgSz w:w="11907" w:h="16839"/>
          <w:pgMar w:top="400" w:right="1569" w:bottom="0" w:left="1785" w:header="0" w:footer="0" w:gutter="0"/>
        </w:sectPr>
        <w:rPr/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6" w:firstLine="616"/>
        <w:spacing w:before="98" w:line="334" w:lineRule="auto"/>
        <w:jc w:val="both"/>
        <w:rPr/>
      </w:pPr>
      <w:r>
        <w:rPr>
          <w:spacing w:val="-5"/>
        </w:rPr>
        <w:t>随着数字经济的快速发展，中国通信业将继续发挥节点行业</w:t>
      </w:r>
      <w:r>
        <w:rPr>
          <w:spacing w:val="-4"/>
        </w:rPr>
        <w:t>重要作用，成为经济增长的关键引擎。具体包括持续面向行业数</w:t>
      </w:r>
      <w:r>
        <w:rPr/>
        <w:t>字化、不断夯实数字信息基础设施；扩大经济社会数字化需求、</w:t>
      </w:r>
      <w:r>
        <w:rPr>
          <w:spacing w:val="-4"/>
        </w:rPr>
        <w:t>加快数字化融合应用创新；加快核心技术创新，推动行业发展行</w:t>
      </w:r>
      <w:r>
        <w:rPr>
          <w:spacing w:val="-11"/>
        </w:rPr>
        <w:t>稳致远。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152171</wp:posOffset>
            </wp:positionH>
            <wp:positionV relativeFrom="paragraph">
              <wp:posOffset>73243</wp:posOffset>
            </wp:positionV>
            <wp:extent cx="862583" cy="124663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583" cy="124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2159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王玲琳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【13316090013】</w:t>
      </w:r>
    </w:p>
    <w:p>
      <w:pPr>
        <w:ind w:left="2153" w:right="405" w:firstLine="290"/>
        <w:spacing w:before="112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长期从事竞争对手研究及经营分析、数据分析</w:t>
      </w:r>
      <w:r>
        <w:rPr>
          <w:rFonts w:ascii="KaiTi" w:hAnsi="KaiTi" w:eastAsia="KaiTi" w:cs="KaiTi"/>
          <w:sz w:val="28"/>
          <w:szCs w:val="28"/>
          <w:spacing w:val="-11"/>
        </w:rPr>
        <w:t>工作。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141503</wp:posOffset>
            </wp:positionH>
            <wp:positionV relativeFrom="paragraph">
              <wp:posOffset>19161</wp:posOffset>
            </wp:positionV>
            <wp:extent cx="883920" cy="1237488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920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61"/>
        <w:spacing w:before="91" w:line="21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梁芳</w:t>
      </w:r>
    </w:p>
    <w:p>
      <w:pPr>
        <w:ind w:left="2434"/>
        <w:spacing w:before="123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有十余年电信市场研究经验，在通信业务预</w:t>
      </w:r>
    </w:p>
    <w:p>
      <w:pPr>
        <w:ind w:left="2153" w:right="408" w:firstLine="9"/>
        <w:spacing w:before="16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测、经营分析和用户研究领域有丰富的积累，近</w:t>
      </w:r>
      <w:r>
        <w:rPr>
          <w:rFonts w:ascii="KaiTi" w:hAnsi="KaiTi" w:eastAsia="KaiTi" w:cs="KaiTi"/>
          <w:sz w:val="28"/>
          <w:szCs w:val="28"/>
          <w:spacing w:val="-2"/>
        </w:rPr>
        <w:t>年聚焦产品体验和数字生活等专业研究工作。</w:t>
      </w:r>
    </w:p>
    <w:sectPr>
      <w:pgSz w:w="11907" w:h="16839"/>
      <w:pgMar w:top="400" w:right="1691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4" Type="http://schemas.openxmlformats.org/officeDocument/2006/relationships/fontTable" Target="fontTable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image" Target="media/image49.jpeg"/><Relationship Id="rId50" Type="http://schemas.openxmlformats.org/officeDocument/2006/relationships/image" Target="media/image48.jpeg"/><Relationship Id="rId5" Type="http://schemas.openxmlformats.org/officeDocument/2006/relationships/image" Target="media/image4.jpe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3.jpeg"/><Relationship Id="rId39" Type="http://schemas.openxmlformats.org/officeDocument/2006/relationships/image" Target="media/image37.png"/><Relationship Id="rId38" Type="http://schemas.openxmlformats.org/officeDocument/2006/relationships/image" Target="media/image36.jpe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jpeg"/><Relationship Id="rId29" Type="http://schemas.openxmlformats.org/officeDocument/2006/relationships/image" Target="media/image27.png"/><Relationship Id="rId28" Type="http://schemas.openxmlformats.org/officeDocument/2006/relationships/image" Target="media/image26.jpe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jpeg"/><Relationship Id="rId23" Type="http://schemas.openxmlformats.org/officeDocument/2006/relationships/image" Target="media/image21.jpe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jpeg"/><Relationship Id="rId17" Type="http://schemas.openxmlformats.org/officeDocument/2006/relationships/image" Target="media/image15.jpeg"/><Relationship Id="rId16" Type="http://schemas.openxmlformats.org/officeDocument/2006/relationships/image" Target="media/image14.pn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2023-09-20T11:38:53Z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2025-11-04T14:45:57</vt:filetime>
  </property>
</Properties>
</file>