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38B20">
      <w:pPr>
        <w:spacing w:line="360" w:lineRule="auto"/>
        <w:ind w:firstLine="801" w:firstLineChars="250"/>
        <w:rPr>
          <w:b/>
          <w:bCs/>
          <w:sz w:val="32"/>
          <w:szCs w:val="40"/>
        </w:rPr>
      </w:pPr>
      <w:r>
        <w:rPr>
          <w:rFonts w:hint="eastAsia"/>
          <w:b/>
          <w:bCs/>
          <w:sz w:val="32"/>
          <w:szCs w:val="40"/>
        </w:rPr>
        <w:t>2024用户体验大会解读：体验深化，商业更佳</w:t>
      </w:r>
    </w:p>
    <w:p w14:paraId="4853C1E8">
      <w:pPr>
        <w:spacing w:line="360" w:lineRule="auto"/>
        <w:jc w:val="center"/>
        <w:rPr>
          <w:rFonts w:hint="eastAsia"/>
          <w:sz w:val="22"/>
          <w:szCs w:val="22"/>
        </w:rPr>
      </w:pPr>
    </w:p>
    <w:p w14:paraId="7BE59308">
      <w:pPr>
        <w:spacing w:line="360" w:lineRule="auto"/>
        <w:ind w:firstLine="440" w:firstLineChars="200"/>
        <w:rPr>
          <w:sz w:val="22"/>
          <w:szCs w:val="22"/>
        </w:rPr>
      </w:pPr>
      <w:bookmarkStart w:id="0" w:name="OLE_LINK1"/>
      <w:bookmarkStart w:id="1" w:name="OLE_LINK2"/>
      <w:r>
        <w:rPr>
          <w:rFonts w:hint="eastAsia"/>
          <w:sz w:val="22"/>
          <w:szCs w:val="22"/>
        </w:rPr>
        <w:t>8月30日至31日</w:t>
      </w:r>
      <w:r>
        <w:rPr>
          <w:rFonts w:ascii="宋体" w:hAnsi="宋体"/>
          <w:sz w:val="22"/>
          <w:szCs w:val="22"/>
        </w:rPr>
        <w:t>，以“</w:t>
      </w:r>
      <w:r>
        <w:rPr>
          <w:rFonts w:hint="eastAsia"/>
          <w:sz w:val="22"/>
          <w:szCs w:val="22"/>
        </w:rPr>
        <w:t>体验驱动创新</w:t>
      </w:r>
      <w:r>
        <w:rPr>
          <w:rFonts w:hint="eastAsia" w:ascii="宋体" w:hAnsi="宋体" w:cs="宋体"/>
          <w:sz w:val="22"/>
          <w:szCs w:val="22"/>
        </w:rPr>
        <w:t>•</w:t>
      </w:r>
      <w:r>
        <w:rPr>
          <w:rFonts w:ascii="宋体" w:hAnsi="宋体"/>
          <w:sz w:val="22"/>
          <w:szCs w:val="22"/>
        </w:rPr>
        <w:t>共创美好生活”为主题的第十二届中国用户体验大会在宁波</w:t>
      </w:r>
      <w:r>
        <w:rPr>
          <w:rFonts w:hint="eastAsia"/>
          <w:sz w:val="22"/>
          <w:szCs w:val="22"/>
        </w:rPr>
        <w:t>召开。</w:t>
      </w:r>
      <w:r>
        <w:rPr>
          <w:rFonts w:ascii="宋体" w:hAnsi="宋体"/>
          <w:sz w:val="22"/>
          <w:szCs w:val="22"/>
        </w:rPr>
        <w:t>作为用户体验领域的权威会议，本届大会汇聚了政府、行业协会及</w:t>
      </w:r>
      <w:r>
        <w:rPr>
          <w:rFonts w:hint="eastAsia"/>
          <w:sz w:val="22"/>
          <w:szCs w:val="22"/>
        </w:rPr>
        <w:t>各</w:t>
      </w:r>
      <w:r>
        <w:rPr>
          <w:rFonts w:ascii="宋体" w:hAnsi="宋体"/>
          <w:sz w:val="22"/>
          <w:szCs w:val="22"/>
        </w:rPr>
        <w:t>企业代表，通过主题演讲、圆桌讨论等形式，深入</w:t>
      </w:r>
      <w:r>
        <w:rPr>
          <w:rFonts w:hint="eastAsia"/>
          <w:sz w:val="22"/>
          <w:szCs w:val="22"/>
        </w:rPr>
        <w:t>探讨了</w:t>
      </w:r>
      <w:r>
        <w:rPr>
          <w:rFonts w:ascii="宋体" w:hAnsi="宋体"/>
          <w:sz w:val="22"/>
          <w:szCs w:val="22"/>
        </w:rPr>
        <w:t>用户体验管理的创新趋势和实践案例，以及如何构建以用户为中心的企业文化。</w:t>
      </w:r>
      <w:r>
        <w:rPr>
          <w:sz w:val="22"/>
          <w:szCs w:val="22"/>
        </w:rPr>
        <w:t>本文</w:t>
      </w:r>
      <w:r>
        <w:rPr>
          <w:rFonts w:hint="eastAsia"/>
          <w:sz w:val="22"/>
          <w:szCs w:val="22"/>
        </w:rPr>
        <w:t>汇集</w:t>
      </w:r>
      <w:r>
        <w:rPr>
          <w:sz w:val="22"/>
          <w:szCs w:val="22"/>
        </w:rPr>
        <w:t>各产学研专家观点</w:t>
      </w:r>
      <w:r>
        <w:rPr>
          <w:rFonts w:hint="eastAsia"/>
          <w:sz w:val="22"/>
          <w:szCs w:val="22"/>
        </w:rPr>
        <w:t>及</w:t>
      </w:r>
      <w:r>
        <w:rPr>
          <w:rFonts w:hint="eastAsia" w:ascii="宋体" w:hAnsi="宋体" w:cs="宋体"/>
          <w:sz w:val="22"/>
          <w:szCs w:val="22"/>
        </w:rPr>
        <w:t>前沿研究成果</w:t>
      </w:r>
      <w:r>
        <w:rPr>
          <w:sz w:val="22"/>
          <w:szCs w:val="22"/>
        </w:rPr>
        <w:t>，</w:t>
      </w:r>
      <w:r>
        <w:rPr>
          <w:rFonts w:hint="eastAsia"/>
          <w:sz w:val="22"/>
          <w:szCs w:val="22"/>
        </w:rPr>
        <w:t>围绕体验经济、AI赋能、用户体验管理体系等提出</w:t>
      </w:r>
      <w:r>
        <w:rPr>
          <w:rFonts w:hint="eastAsia" w:ascii="宋体" w:hAnsi="宋体" w:cs="宋体"/>
          <w:sz w:val="22"/>
          <w:szCs w:val="22"/>
        </w:rPr>
        <w:t>四大</w:t>
      </w:r>
      <w:r>
        <w:rPr>
          <w:rFonts w:hint="eastAsia"/>
          <w:sz w:val="22"/>
          <w:szCs w:val="22"/>
        </w:rPr>
        <w:t>专家</w:t>
      </w:r>
      <w:r>
        <w:rPr>
          <w:rFonts w:hint="eastAsia" w:ascii="宋体" w:hAnsi="宋体" w:cs="宋体"/>
          <w:sz w:val="22"/>
          <w:szCs w:val="22"/>
        </w:rPr>
        <w:t>观点</w:t>
      </w:r>
      <w:r>
        <w:rPr>
          <w:rFonts w:hint="eastAsia"/>
          <w:sz w:val="22"/>
          <w:szCs w:val="22"/>
        </w:rPr>
        <w:t>、</w:t>
      </w:r>
      <w:r>
        <w:rPr>
          <w:rFonts w:hint="eastAsia" w:ascii="宋体" w:hAnsi="宋体" w:cs="宋体"/>
          <w:sz w:val="22"/>
          <w:szCs w:val="22"/>
        </w:rPr>
        <w:t>三大</w:t>
      </w:r>
      <w:r>
        <w:rPr>
          <w:sz w:val="22"/>
          <w:szCs w:val="22"/>
        </w:rPr>
        <w:t>发展趋势判断及相关</w:t>
      </w:r>
      <w:r>
        <w:rPr>
          <w:rFonts w:hint="eastAsia"/>
          <w:sz w:val="22"/>
          <w:szCs w:val="22"/>
        </w:rPr>
        <w:t>建议</w:t>
      </w:r>
      <w:r>
        <w:rPr>
          <w:sz w:val="22"/>
          <w:szCs w:val="22"/>
        </w:rPr>
        <w:t>。</w:t>
      </w:r>
    </w:p>
    <w:bookmarkEnd w:id="0"/>
    <w:bookmarkEnd w:id="1"/>
    <w:p w14:paraId="6DD34969">
      <w:pPr>
        <w:spacing w:line="360" w:lineRule="auto"/>
        <w:rPr>
          <w:rFonts w:hint="eastAsia" w:ascii="Helvetica Neue" w:hAnsi="Helvetica Neue"/>
          <w:color w:val="060607"/>
          <w:spacing w:val="4"/>
          <w:shd w:val="clear" w:color="auto" w:fill="FFFFFF"/>
        </w:rPr>
      </w:pPr>
    </w:p>
    <w:p w14:paraId="4E17D9BE">
      <w:pPr>
        <w:spacing w:line="360" w:lineRule="auto"/>
        <w:rPr>
          <w:rFonts w:hint="eastAsia" w:ascii="Helvetica Neue" w:hAnsi="Helvetica Neue"/>
          <w:color w:val="060607"/>
          <w:spacing w:val="4"/>
          <w:shd w:val="clear" w:color="auto" w:fill="FFFFFF"/>
        </w:rPr>
      </w:pPr>
      <w:r>
        <w:rPr>
          <w:rFonts w:ascii="PingFangSC-Light" w:hAnsi="PingFangSC-Light" w:eastAsia="PingFang SC" w:cs="PingFang SC"/>
          <w:b/>
          <w:bCs/>
          <w:color w:val="3E3E3E"/>
          <w:spacing w:val="15"/>
          <w:sz w:val="29"/>
          <w:szCs w:val="29"/>
        </w:rPr>
        <w:t>专家观点</w:t>
      </w:r>
    </w:p>
    <w:p w14:paraId="4434BAAC">
      <w:pPr>
        <w:spacing w:line="360" w:lineRule="auto"/>
        <w:rPr>
          <w:rFonts w:eastAsia="宋体"/>
          <w:b/>
          <w:bCs/>
          <w:color w:val="FF0000"/>
          <w:sz w:val="24"/>
          <w:szCs w:val="32"/>
        </w:rPr>
      </w:pPr>
      <w:r>
        <w:rPr>
          <w:rFonts w:hint="eastAsia" w:eastAsia="宋体"/>
          <w:b/>
          <w:bCs/>
          <w:sz w:val="24"/>
          <w:szCs w:val="32"/>
        </w:rPr>
        <w:t>观点1: 体验经济是产业升级的必然阶段，已成为农业、工业、服务业三大经济的“味精”</w:t>
      </w:r>
    </w:p>
    <w:p w14:paraId="4071819C">
      <w:pPr>
        <w:widowControl/>
        <w:spacing w:line="360" w:lineRule="auto"/>
        <w:ind w:firstLine="420" w:firstLineChars="200"/>
        <w:jc w:val="left"/>
        <w:rPr>
          <w:rFonts w:eastAsia="宋体"/>
        </w:rPr>
      </w:pPr>
      <w:r>
        <w:rPr>
          <w:rFonts w:hint="eastAsia" w:ascii="宋体" w:hAnsi="宋体" w:eastAsia="宋体"/>
        </w:rPr>
        <w:t>邮储银行软件研发中心总经理胡军锋指出，经济发展推动了从工业1.0到4.0的演进，经济形态也从农业经济演变至以客户体验为核心的体验经济，反映了经济活动从生产导向到体验导向的深刻转变。</w:t>
      </w:r>
    </w:p>
    <w:p w14:paraId="3CF2A949">
      <w:pPr>
        <w:widowControl/>
        <w:spacing w:line="360" w:lineRule="auto"/>
        <w:jc w:val="center"/>
        <w:rPr>
          <w:rFonts w:hint="eastAsia" w:eastAsia="宋体"/>
        </w:rPr>
      </w:pPr>
      <w:r>
        <w:rPr>
          <w:rFonts w:eastAsia="宋体"/>
        </w:rPr>
        <w:fldChar w:fldCharType="begin"/>
      </w:r>
      <w:r>
        <w:rPr>
          <w:rFonts w:eastAsia="宋体"/>
        </w:rPr>
        <w:instrText xml:space="preserve"> INCLUDEPICTURE "/private/var/folders/lg/wbhy3z3n6n9csm1yrkz77h7c0000gn/T/com.kingsoft.wpsoffice.mac/wps-chaozhongyang/ksohtml/wps3.png" \* MERGEFORMATINET </w:instrText>
      </w:r>
      <w:r>
        <w:rPr>
          <w:rFonts w:eastAsia="宋体"/>
        </w:rPr>
        <w:fldChar w:fldCharType="separate"/>
      </w:r>
      <w:r>
        <w:rPr>
          <w:rFonts w:eastAsia="宋体"/>
        </w:rPr>
        <w:drawing>
          <wp:inline distT="0" distB="0" distL="0" distR="0">
            <wp:extent cx="5112385" cy="2573655"/>
            <wp:effectExtent l="12700" t="12700" r="31115" b="29845"/>
            <wp:docPr id="10396387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8767" name="图片 6"/>
                    <pic:cNvPicPr>
                      <a:picLocks noChangeAspect="1" noChangeArrowheads="1"/>
                    </pic:cNvPicPr>
                  </pic:nvPicPr>
                  <pic:blipFill>
                    <a:blip r:embed="rId4" cstate="print">
                      <a:extLst>
                        <a:ext uri="{28A0092B-C50C-407E-A947-70E740481C1C}">
                          <a14:useLocalDpi xmlns:a14="http://schemas.microsoft.com/office/drawing/2010/main" val="0"/>
                        </a:ext>
                      </a:extLst>
                    </a:blip>
                    <a:srcRect l="1601" r="1469" b="3706"/>
                    <a:stretch>
                      <a:fillRect/>
                    </a:stretch>
                  </pic:blipFill>
                  <pic:spPr>
                    <a:xfrm>
                      <a:off x="0" y="0"/>
                      <a:ext cx="5112385" cy="2573655"/>
                    </a:xfrm>
                    <a:prstGeom prst="rect">
                      <a:avLst/>
                    </a:prstGeom>
                    <a:noFill/>
                    <a:ln>
                      <a:solidFill>
                        <a:schemeClr val="bg1">
                          <a:lumMod val="95000"/>
                        </a:schemeClr>
                      </a:solidFill>
                    </a:ln>
                  </pic:spPr>
                </pic:pic>
              </a:graphicData>
            </a:graphic>
          </wp:inline>
        </w:drawing>
      </w:r>
      <w:r>
        <w:rPr>
          <w:rFonts w:eastAsia="宋体"/>
        </w:rPr>
        <w:fldChar w:fldCharType="end"/>
      </w:r>
      <w:r>
        <w:rPr>
          <w:rFonts w:hint="eastAsia" w:eastAsia="宋体"/>
        </w:rPr>
        <w:t xml:space="preserve"> </w:t>
      </w:r>
    </w:p>
    <w:p w14:paraId="4AF2A7A4">
      <w:pPr>
        <w:widowControl/>
        <w:spacing w:line="360" w:lineRule="auto"/>
        <w:jc w:val="center"/>
        <w:rPr>
          <w:rFonts w:hint="eastAsia" w:eastAsia="宋体"/>
          <w:color w:val="7F7F7F"/>
        </w:rPr>
      </w:pPr>
      <w:r>
        <w:rPr>
          <w:rFonts w:hint="eastAsia" w:ascii="宋体" w:hAnsi="宋体" w:eastAsia="宋体"/>
          <w:color w:val="7F7F7F"/>
        </w:rPr>
        <w:t>资料来源：中国邮政储蓄银行</w:t>
      </w:r>
    </w:p>
    <w:p w14:paraId="3799E3D8">
      <w:pPr>
        <w:widowControl/>
        <w:spacing w:line="360" w:lineRule="auto"/>
        <w:ind w:firstLine="420" w:firstLineChars="200"/>
        <w:jc w:val="left"/>
        <w:rPr>
          <w:rFonts w:eastAsia="宋体"/>
        </w:rPr>
      </w:pPr>
      <w:r>
        <w:rPr>
          <w:rFonts w:hint="eastAsia" w:ascii="宋体" w:hAnsi="宋体" w:eastAsia="宋体"/>
        </w:rPr>
        <w:t>体验经济</w:t>
      </w:r>
      <w:r>
        <w:rPr>
          <w:rFonts w:hint="eastAsia" w:ascii="宋体" w:hAnsi="宋体" w:eastAsia="宋体"/>
          <w:lang w:val="en-US" w:eastAsia="zh-CN"/>
        </w:rPr>
        <w:t>是由</w:t>
      </w:r>
      <w:r>
        <w:rPr>
          <w:rFonts w:hint="eastAsia" w:ascii="宋体" w:hAnsi="宋体" w:eastAsia="宋体"/>
        </w:rPr>
        <w:t>美国学者</w:t>
      </w:r>
      <w:r>
        <w:rPr>
          <w:rFonts w:hint="eastAsia" w:eastAsia="宋体" w:cs="Calibri"/>
        </w:rPr>
        <w:t>Pine</w:t>
      </w:r>
      <w:r>
        <w:rPr>
          <w:rFonts w:hint="eastAsia" w:ascii="宋体" w:hAnsi="宋体" w:eastAsia="宋体"/>
        </w:rPr>
        <w:t>和</w:t>
      </w:r>
      <w:r>
        <w:rPr>
          <w:rFonts w:hint="eastAsia" w:eastAsia="宋体" w:cs="Calibri"/>
        </w:rPr>
        <w:t>Gilmore</w:t>
      </w:r>
      <w:r>
        <w:rPr>
          <w:rFonts w:hint="eastAsia" w:ascii="宋体" w:hAnsi="宋体" w:eastAsia="宋体"/>
        </w:rPr>
        <w:t>提出</w:t>
      </w:r>
      <w:r>
        <w:rPr>
          <w:rFonts w:hint="eastAsia" w:ascii="宋体" w:hAnsi="宋体" w:eastAsia="宋体"/>
          <w:lang w:eastAsia="zh-CN"/>
        </w:rPr>
        <w:t>的</w:t>
      </w:r>
      <w:r>
        <w:rPr>
          <w:rFonts w:hint="eastAsia" w:ascii="宋体" w:hAnsi="宋体" w:eastAsia="宋体"/>
          <w:lang w:val="en-US" w:eastAsia="zh-CN"/>
        </w:rPr>
        <w:t>理念</w:t>
      </w:r>
      <w:r>
        <w:rPr>
          <w:rFonts w:hint="eastAsia" w:ascii="宋体" w:hAnsi="宋体" w:eastAsia="宋体"/>
        </w:rPr>
        <w:t>，它强调消费者中心主义，通过营造参与感和情感联结，为消费者提供独特体验。在体验经济时代，商家转变为设计难忘事件和营造可回忆氛围的角色，而消费者则从购买者变为体验者，消费全链路的情感传递成为消费决策的关键因素。</w:t>
      </w:r>
    </w:p>
    <w:p w14:paraId="746D0C97">
      <w:pPr>
        <w:widowControl/>
        <w:spacing w:line="360" w:lineRule="auto"/>
        <w:ind w:firstLine="420" w:firstLineChars="200"/>
        <w:jc w:val="left"/>
        <w:rPr>
          <w:rFonts w:hint="eastAsia" w:eastAsia="宋体"/>
        </w:rPr>
      </w:pPr>
      <w:r>
        <w:rPr>
          <w:rFonts w:hint="eastAsia" w:ascii="宋体" w:hAnsi="宋体" w:eastAsia="宋体"/>
        </w:rPr>
        <w:t>优设网合伙人吴坷麟巧妙地运用“味精”比喻体验经济在传统经济中的增值作用</w:t>
      </w:r>
      <w:r>
        <w:rPr>
          <w:rFonts w:hint="eastAsia" w:ascii="宋体" w:hAnsi="宋体" w:eastAsia="宋体"/>
          <w:lang w:eastAsia="zh-CN"/>
        </w:rPr>
        <w:t>，</w:t>
      </w:r>
      <w:r>
        <w:rPr>
          <w:rFonts w:hint="eastAsia" w:ascii="宋体" w:hAnsi="宋体" w:eastAsia="宋体"/>
          <w:lang w:val="en-US" w:eastAsia="zh-CN"/>
        </w:rPr>
        <w:t>即</w:t>
      </w:r>
      <w:r>
        <w:rPr>
          <w:rFonts w:hint="eastAsia" w:ascii="宋体" w:hAnsi="宋体" w:eastAsia="宋体"/>
        </w:rPr>
        <w:t>通过增加产品和服务的情感维度，</w:t>
      </w:r>
      <w:r>
        <w:rPr>
          <w:rFonts w:hint="eastAsia" w:ascii="宋体" w:hAnsi="宋体" w:eastAsia="宋体"/>
          <w:lang w:val="en-US" w:eastAsia="zh-CN"/>
        </w:rPr>
        <w:t>提升产品</w:t>
      </w:r>
      <w:r>
        <w:rPr>
          <w:rFonts w:hint="eastAsia" w:ascii="宋体" w:hAnsi="宋体" w:eastAsia="宋体"/>
        </w:rPr>
        <w:t>吸引力和市场竞争力。以游戏“黑神话·悟空”为例，</w:t>
      </w:r>
      <w:r>
        <w:rPr>
          <w:rFonts w:hint="eastAsia" w:ascii="宋体" w:hAnsi="宋体" w:eastAsia="宋体"/>
          <w:lang w:val="en-US" w:eastAsia="zh-CN"/>
        </w:rPr>
        <w:t>它不仅仅是一款游戏</w:t>
      </w:r>
      <w:r>
        <w:rPr>
          <w:rFonts w:hint="eastAsia" w:ascii="宋体" w:hAnsi="宋体" w:eastAsia="宋体"/>
        </w:rPr>
        <w:t>，更是一个全方位的体验产品，</w:t>
      </w:r>
      <w:r>
        <w:rPr>
          <w:rFonts w:hint="eastAsia" w:ascii="宋体" w:hAnsi="宋体" w:eastAsia="宋体"/>
          <w:lang w:val="en-US" w:eastAsia="zh-CN"/>
        </w:rPr>
        <w:t>其</w:t>
      </w:r>
      <w:r>
        <w:rPr>
          <w:rFonts w:hint="eastAsia" w:ascii="宋体" w:hAnsi="宋体" w:eastAsia="宋体"/>
        </w:rPr>
        <w:t>成功体现了体验经济的多个关键要素：</w:t>
      </w:r>
    </w:p>
    <w:p w14:paraId="0A934252">
      <w:pPr>
        <w:widowControl/>
        <w:spacing w:line="360" w:lineRule="auto"/>
        <w:ind w:firstLine="420" w:firstLineChars="200"/>
        <w:jc w:val="left"/>
        <w:rPr>
          <w:rFonts w:ascii="宋体" w:hAnsi="宋体" w:eastAsia="宋体"/>
        </w:rPr>
      </w:pPr>
      <w:r>
        <w:rPr>
          <w:rFonts w:hint="eastAsia" w:ascii="宋体" w:hAnsi="宋体" w:eastAsia="宋体"/>
        </w:rPr>
        <w:t>（</w:t>
      </w:r>
      <w:r>
        <w:rPr>
          <w:rFonts w:hint="eastAsia" w:eastAsia="宋体" w:cs="Calibri"/>
        </w:rPr>
        <w:t>1</w:t>
      </w:r>
      <w:r>
        <w:rPr>
          <w:rFonts w:hint="eastAsia" w:ascii="宋体" w:hAnsi="宋体" w:eastAsia="宋体"/>
        </w:rPr>
        <w:t>）</w:t>
      </w:r>
      <w:r>
        <w:rPr>
          <w:rFonts w:ascii="宋体" w:hAnsi="宋体" w:eastAsia="宋体"/>
          <w:b/>
          <w:bCs/>
        </w:rPr>
        <w:t>情感参与</w:t>
      </w:r>
      <w:r>
        <w:rPr>
          <w:rFonts w:ascii="宋体" w:hAnsi="宋体" w:eastAsia="宋体"/>
        </w:rPr>
        <w:t>：游戏以中国古典</w:t>
      </w:r>
      <w:r>
        <w:rPr>
          <w:rFonts w:hint="eastAsia" w:ascii="宋体" w:hAnsi="宋体" w:eastAsia="宋体"/>
        </w:rPr>
        <w:t>文学巨著</w:t>
      </w:r>
      <w:r>
        <w:rPr>
          <w:rFonts w:ascii="宋体" w:hAnsi="宋体" w:eastAsia="宋体"/>
        </w:rPr>
        <w:t>《西游记》为背景，融合了深厚的文化底蕴和情感共鸣，</w:t>
      </w:r>
      <w:r>
        <w:rPr>
          <w:rFonts w:hint="eastAsia" w:ascii="宋体" w:hAnsi="宋体" w:eastAsia="宋体"/>
        </w:rPr>
        <w:t>使玩家体验超越角色控制，成为文化探索之旅，增强沉浸感和吸引力。</w:t>
      </w:r>
    </w:p>
    <w:p w14:paraId="0383A4B0">
      <w:pPr>
        <w:widowControl/>
        <w:spacing w:line="360" w:lineRule="auto"/>
        <w:ind w:firstLine="420" w:firstLineChars="200"/>
        <w:jc w:val="left"/>
        <w:rPr>
          <w:rFonts w:eastAsia="宋体"/>
        </w:rPr>
      </w:pPr>
      <w:r>
        <w:rPr>
          <w:rFonts w:hint="eastAsia" w:ascii="宋体" w:hAnsi="宋体" w:eastAsia="宋体"/>
        </w:rPr>
        <w:t>（</w:t>
      </w:r>
      <w:r>
        <w:rPr>
          <w:rFonts w:hint="eastAsia" w:eastAsia="宋体" w:cs="Calibri"/>
        </w:rPr>
        <w:t>2</w:t>
      </w:r>
      <w:r>
        <w:rPr>
          <w:rFonts w:hint="eastAsia" w:ascii="宋体" w:hAnsi="宋体" w:eastAsia="宋体"/>
        </w:rPr>
        <w:t>）</w:t>
      </w:r>
      <w:r>
        <w:rPr>
          <w:rFonts w:ascii="宋体" w:hAnsi="宋体" w:eastAsia="宋体"/>
          <w:b/>
          <w:bCs/>
        </w:rPr>
        <w:t>价值创造</w:t>
      </w:r>
      <w:r>
        <w:rPr>
          <w:rFonts w:ascii="宋体" w:hAnsi="宋体" w:eastAsia="宋体"/>
        </w:rPr>
        <w:t>：</w:t>
      </w:r>
      <w:r>
        <w:rPr>
          <w:rFonts w:hint="eastAsia" w:ascii="宋体" w:hAnsi="宋体" w:eastAsia="宋体"/>
        </w:rPr>
        <w:t>游戏不仅在软件销售上成功，还拉动了硬件销售及相关产业链，如高端显卡、游戏主机需求，体现了通过独特体验创造更大经济价值。</w:t>
      </w:r>
    </w:p>
    <w:p w14:paraId="06FB3167">
      <w:pPr>
        <w:widowControl/>
        <w:spacing w:line="360" w:lineRule="auto"/>
        <w:ind w:firstLine="420" w:firstLineChars="200"/>
        <w:jc w:val="left"/>
        <w:rPr>
          <w:rFonts w:eastAsia="宋体"/>
        </w:rPr>
      </w:pPr>
      <w:r>
        <w:rPr>
          <w:rFonts w:hint="eastAsia" w:ascii="宋体" w:hAnsi="宋体" w:eastAsia="宋体"/>
        </w:rPr>
        <w:t>（</w:t>
      </w:r>
      <w:r>
        <w:rPr>
          <w:rFonts w:hint="eastAsia" w:eastAsia="宋体" w:cs="Calibri"/>
        </w:rPr>
        <w:t>3</w:t>
      </w:r>
      <w:r>
        <w:rPr>
          <w:rFonts w:hint="eastAsia" w:ascii="宋体" w:hAnsi="宋体" w:eastAsia="宋体"/>
        </w:rPr>
        <w:t>）</w:t>
      </w:r>
      <w:r>
        <w:rPr>
          <w:rFonts w:ascii="宋体" w:hAnsi="宋体" w:eastAsia="宋体"/>
          <w:b/>
          <w:bCs/>
        </w:rPr>
        <w:t>偏好</w:t>
      </w:r>
      <w:r>
        <w:rPr>
          <w:rFonts w:hint="eastAsia" w:ascii="宋体" w:hAnsi="宋体" w:eastAsia="宋体"/>
          <w:b/>
          <w:bCs/>
        </w:rPr>
        <w:t>激活</w:t>
      </w:r>
      <w:r>
        <w:rPr>
          <w:rFonts w:ascii="宋体" w:hAnsi="宋体" w:eastAsia="宋体"/>
        </w:rPr>
        <w:t>：</w:t>
      </w:r>
      <w:r>
        <w:rPr>
          <w:rFonts w:hint="eastAsia" w:ascii="宋体" w:hAnsi="宋体" w:eastAsia="宋体"/>
        </w:rPr>
        <w:t>游戏激发了公众对文化遗产的兴趣，促进旅游产业增长。文化旅游部门利用游戏推广旅游资源，激活消费者偏好和社会责任感。</w:t>
      </w:r>
    </w:p>
    <w:p w14:paraId="0D0A1A6B">
      <w:pPr>
        <w:widowControl/>
        <w:spacing w:line="360" w:lineRule="auto"/>
        <w:jc w:val="center"/>
      </w:pPr>
      <w:r>
        <w:rPr>
          <w:rFonts w:hint="eastAsia" w:eastAsiaTheme="minorEastAsia"/>
          <w:lang w:eastAsia="zh-CN"/>
        </w:rPr>
        <w:drawing>
          <wp:inline distT="0" distB="0" distL="114300" distR="114300">
            <wp:extent cx="5257800" cy="2527300"/>
            <wp:effectExtent l="12700" t="12700" r="12700" b="25400"/>
            <wp:docPr id="3" name="图片 3" descr="体验经济是味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体验经济是味精"/>
                    <pic:cNvPicPr>
                      <a:picLocks noChangeAspect="1"/>
                    </pic:cNvPicPr>
                  </pic:nvPicPr>
                  <pic:blipFill>
                    <a:blip r:embed="rId5"/>
                    <a:srcRect t="2457" b="1662"/>
                    <a:stretch>
                      <a:fillRect/>
                    </a:stretch>
                  </pic:blipFill>
                  <pic:spPr>
                    <a:xfrm>
                      <a:off x="0" y="0"/>
                      <a:ext cx="5257800" cy="2527300"/>
                    </a:xfrm>
                    <a:prstGeom prst="rect">
                      <a:avLst/>
                    </a:prstGeom>
                    <a:ln>
                      <a:solidFill>
                        <a:schemeClr val="bg1">
                          <a:lumMod val="95000"/>
                        </a:schemeClr>
                      </a:solidFill>
                    </a:ln>
                  </pic:spPr>
                </pic:pic>
              </a:graphicData>
            </a:graphic>
          </wp:inline>
        </w:drawing>
      </w:r>
    </w:p>
    <w:p w14:paraId="0672B321">
      <w:pPr>
        <w:widowControl/>
        <w:spacing w:line="360" w:lineRule="auto"/>
        <w:jc w:val="center"/>
        <w:rPr>
          <w:rFonts w:hint="eastAsia"/>
          <w:color w:val="7F7F7F"/>
        </w:rPr>
      </w:pPr>
      <w:r>
        <w:rPr>
          <w:rFonts w:hint="eastAsia" w:ascii="宋体" w:hAnsi="宋体"/>
          <w:color w:val="7F7F7F"/>
        </w:rPr>
        <w:t>资料来源：艾瑞咨询，优设网</w:t>
      </w:r>
    </w:p>
    <w:p w14:paraId="228E62C1">
      <w:pPr>
        <w:spacing w:line="360" w:lineRule="auto"/>
        <w:rPr>
          <w:rFonts w:hint="eastAsia"/>
          <w:b/>
          <w:bCs/>
          <w:color w:val="FF0000"/>
          <w:sz w:val="24"/>
          <w:szCs w:val="32"/>
        </w:rPr>
      </w:pPr>
    </w:p>
    <w:p w14:paraId="158DA06C">
      <w:pPr>
        <w:spacing w:line="360" w:lineRule="auto"/>
        <w:rPr>
          <w:rFonts w:hint="default" w:eastAsia="宋体"/>
          <w:b/>
          <w:bCs/>
          <w:sz w:val="24"/>
          <w:szCs w:val="32"/>
          <w:lang w:val="en-US" w:eastAsia="zh-CN"/>
        </w:rPr>
      </w:pPr>
      <w:r>
        <w:rPr>
          <w:rFonts w:hint="eastAsia" w:eastAsia="宋体"/>
          <w:b/>
          <w:bCs/>
          <w:sz w:val="24"/>
          <w:szCs w:val="32"/>
        </w:rPr>
        <w:t>观点2 : AI对外赋能</w:t>
      </w:r>
      <w:r>
        <w:rPr>
          <w:rFonts w:hint="eastAsia" w:eastAsia="宋体"/>
          <w:b/>
          <w:bCs/>
          <w:sz w:val="24"/>
          <w:szCs w:val="32"/>
          <w:lang w:val="en-US" w:eastAsia="zh-CN"/>
        </w:rPr>
        <w:t>用户体验、设计创新，对内驱动企业</w:t>
      </w:r>
      <w:r>
        <w:rPr>
          <w:rFonts w:hint="eastAsia"/>
          <w:b/>
          <w:bCs/>
          <w:sz w:val="24"/>
          <w:szCs w:val="32"/>
          <w:lang w:val="en-US" w:eastAsia="zh-CN"/>
        </w:rPr>
        <w:t>运营</w:t>
      </w:r>
    </w:p>
    <w:p w14:paraId="268A4166">
      <w:pPr>
        <w:spacing w:line="360" w:lineRule="auto"/>
        <w:ind w:firstLine="420" w:firstLineChars="200"/>
        <w:rPr>
          <w:rFonts w:hint="eastAsia" w:eastAsia="宋体"/>
        </w:rPr>
      </w:pPr>
      <w:r>
        <w:rPr>
          <w:rFonts w:hint="eastAsia" w:eastAsia="宋体"/>
        </w:rPr>
        <w:t>从AI赋能用户体验来看，AI带来了60年来新的交互范式，导致思维模式从围绕功能转变为围绕意图。360集团企业服务设计团队负责人夏梦欣强调了AI在企业服务设计中的重要作用，它推动了从传统的功能导向设计向意图导向设计的转变，这种转变意味着设计团队现在更加注重预测用户意图，并通过多模态和个性化的交互方式来满足这些需求。</w:t>
      </w:r>
    </w:p>
    <w:p w14:paraId="51E98DBA">
      <w:pPr>
        <w:spacing w:line="360" w:lineRule="auto"/>
        <w:ind w:firstLine="420" w:firstLineChars="200"/>
        <w:rPr>
          <w:rFonts w:hint="eastAsia" w:eastAsia="宋体"/>
        </w:rPr>
      </w:pPr>
      <w:r>
        <w:rPr>
          <w:rFonts w:hint="eastAsia" w:eastAsia="宋体"/>
        </w:rPr>
        <w:t>从AI赋能设计创新来看，AIGC实现了创意平权，用户可以通过自然语言实现高品质的自我表达，为内容产业带来了新的活力。清华大学美术学院副院长赵超认为，AI的应用大大降低创意门槛，增强了个性化和互动性。以360儿童手表为例，用户可在应用上输入文案、选择模型，即刻生成绘画。据调研，有49%的基础版和60%的高级版用户愿意为AI功能加价。</w:t>
      </w:r>
    </w:p>
    <w:p w14:paraId="54664BA5">
      <w:pPr>
        <w:spacing w:line="360" w:lineRule="auto"/>
        <w:ind w:firstLine="420" w:firstLineChars="200"/>
        <w:rPr>
          <w:rFonts w:hint="eastAsia" w:eastAsia="宋体"/>
        </w:rPr>
      </w:pPr>
      <w:r>
        <w:rPr>
          <w:rFonts w:hint="eastAsia" w:eastAsia="宋体"/>
        </w:rPr>
        <w:t>从AI赋能企业运营来看，移动研究院用户与市场研究所副所长吴淑燕认为，AI正加速大服务体系数智化发展，</w:t>
      </w:r>
      <w:r>
        <w:rPr>
          <w:rFonts w:hint="eastAsia" w:eastAsia="宋体"/>
          <w:lang w:val="en-US" w:eastAsia="zh-CN"/>
        </w:rPr>
        <w:t>主要体现在三个方面</w:t>
      </w:r>
      <w:r>
        <w:rPr>
          <w:rFonts w:hint="eastAsia" w:eastAsia="宋体"/>
        </w:rPr>
        <w:t>。</w:t>
      </w:r>
      <w:r>
        <w:rPr>
          <w:rFonts w:hint="eastAsia" w:eastAsia="宋体"/>
          <w:lang w:val="en-US" w:eastAsia="zh-CN"/>
        </w:rPr>
        <w:t>一是生产经营的智能化，通过AI技术整合企业内部运营流程</w:t>
      </w:r>
      <w:r>
        <w:rPr>
          <w:rFonts w:hint="eastAsia" w:eastAsia="宋体"/>
          <w:lang w:eastAsia="zh-CN"/>
        </w:rPr>
        <w:t>，</w:t>
      </w:r>
      <w:r>
        <w:rPr>
          <w:rFonts w:hint="eastAsia" w:eastAsia="宋体"/>
          <w:lang w:val="en-US" w:eastAsia="zh-CN"/>
        </w:rPr>
        <w:t>提高效率</w:t>
      </w:r>
      <w:r>
        <w:rPr>
          <w:rFonts w:hint="eastAsia"/>
          <w:lang w:val="en-US" w:eastAsia="zh-CN"/>
        </w:rPr>
        <w:t>；</w:t>
      </w:r>
      <w:r>
        <w:rPr>
          <w:rFonts w:hint="eastAsia" w:eastAsia="宋体"/>
          <w:lang w:val="en-US" w:eastAsia="zh-CN"/>
        </w:rPr>
        <w:t>二是人机协同，利用数字员工在营销和服务中辅助人类员工</w:t>
      </w:r>
      <w:r>
        <w:rPr>
          <w:rFonts w:hint="eastAsia" w:eastAsia="宋体"/>
          <w:lang w:eastAsia="zh-CN"/>
        </w:rPr>
        <w:t>，</w:t>
      </w:r>
      <w:r>
        <w:rPr>
          <w:rFonts w:hint="eastAsia" w:eastAsia="宋体"/>
          <w:lang w:val="en-US" w:eastAsia="zh-CN"/>
        </w:rPr>
        <w:t>提升服务质量</w:t>
      </w:r>
      <w:r>
        <w:rPr>
          <w:rFonts w:hint="eastAsia"/>
          <w:lang w:val="en-US" w:eastAsia="zh-CN"/>
        </w:rPr>
        <w:t>；</w:t>
      </w:r>
      <w:r>
        <w:rPr>
          <w:rFonts w:hint="eastAsia" w:eastAsia="宋体"/>
          <w:lang w:val="en-US" w:eastAsia="zh-CN"/>
        </w:rPr>
        <w:t>三是内部生产运营的数字化，通过AI优化标准化任务，提高企业运作效率。</w:t>
      </w:r>
    </w:p>
    <w:p w14:paraId="6D289FF0">
      <w:pPr>
        <w:rPr>
          <w:rFonts w:hint="eastAsia"/>
          <w:b/>
          <w:bCs/>
          <w:sz w:val="22"/>
          <w:szCs w:val="28"/>
        </w:rPr>
      </w:pPr>
    </w:p>
    <w:p w14:paraId="48B0D1CD">
      <w:pPr>
        <w:spacing w:line="360" w:lineRule="auto"/>
        <w:rPr>
          <w:rFonts w:hint="eastAsia" w:eastAsia="宋体"/>
          <w:b/>
          <w:bCs/>
          <w:sz w:val="24"/>
          <w:szCs w:val="32"/>
        </w:rPr>
      </w:pPr>
      <w:r>
        <w:rPr>
          <w:rFonts w:hint="eastAsia" w:eastAsia="宋体"/>
          <w:b/>
          <w:bCs/>
          <w:sz w:val="24"/>
          <w:szCs w:val="32"/>
        </w:rPr>
        <w:t>观点3 : 客户体验管理正在形成“敏捷、智能、精准、旅程”四</w:t>
      </w:r>
      <w:r>
        <w:rPr>
          <w:rFonts w:hint="eastAsia" w:eastAsia="宋体"/>
          <w:b/>
          <w:bCs/>
          <w:sz w:val="24"/>
          <w:szCs w:val="32"/>
          <w:lang w:val="en-US" w:eastAsia="zh-CN"/>
        </w:rPr>
        <w:t>化</w:t>
      </w:r>
      <w:r>
        <w:rPr>
          <w:rFonts w:hint="eastAsia" w:eastAsia="宋体"/>
          <w:b/>
          <w:bCs/>
          <w:sz w:val="24"/>
          <w:szCs w:val="32"/>
        </w:rPr>
        <w:t>体系</w:t>
      </w:r>
    </w:p>
    <w:p w14:paraId="23B41494">
      <w:pPr>
        <w:spacing w:line="360" w:lineRule="auto"/>
        <w:ind w:firstLine="420" w:firstLineChars="200"/>
        <w:rPr>
          <w:rFonts w:hint="eastAsia"/>
        </w:rPr>
      </w:pPr>
      <w:r>
        <w:rPr>
          <w:rFonts w:hint="eastAsia" w:ascii="宋体" w:hAnsi="宋体"/>
        </w:rPr>
        <w:t>客户体验管理专家伯尔尼</w:t>
      </w:r>
      <w:r>
        <w:rPr>
          <w:rFonts w:hint="eastAsia"/>
        </w:rPr>
        <w:t xml:space="preserve"> </w:t>
      </w:r>
      <w:r>
        <w:rPr>
          <w:rFonts w:hint="eastAsia" w:cs="Calibri"/>
        </w:rPr>
        <w:t xml:space="preserve">H. </w:t>
      </w:r>
      <w:r>
        <w:rPr>
          <w:rFonts w:hint="eastAsia" w:ascii="宋体" w:hAnsi="宋体"/>
        </w:rPr>
        <w:t>施密特认为，客户体验管理是战略性地管理客户对产品或公司全面体验的过程。</w:t>
      </w:r>
      <w:r>
        <w:rPr>
          <w:rFonts w:hint="eastAsia" w:ascii="宋体" w:hAnsi="宋体"/>
          <w:lang w:val="en-US" w:eastAsia="zh-CN"/>
        </w:rPr>
        <w:t>与</w:t>
      </w:r>
      <w:r>
        <w:rPr>
          <w:rFonts w:hint="eastAsia" w:ascii="宋体" w:hAnsi="宋体"/>
        </w:rPr>
        <w:t>企业有着高度重要性和价值</w:t>
      </w:r>
      <w:r>
        <w:rPr>
          <w:rFonts w:hint="eastAsia" w:ascii="宋体" w:hAnsi="宋体"/>
          <w:lang w:val="en-US" w:eastAsia="zh-CN"/>
        </w:rPr>
        <w:t>的客户体验</w:t>
      </w:r>
      <w:r>
        <w:rPr>
          <w:rFonts w:hint="eastAsia" w:ascii="宋体" w:hAnsi="宋体"/>
        </w:rPr>
        <w:t>，在技术不断革新的背景下呈现出新的时代特征。</w:t>
      </w:r>
    </w:p>
    <w:p w14:paraId="44B2F3EF">
      <w:pPr>
        <w:spacing w:line="360" w:lineRule="auto"/>
        <w:ind w:firstLine="420" w:firstLineChars="200"/>
      </w:pPr>
      <w:r>
        <w:rPr>
          <w:rFonts w:hint="eastAsia" w:ascii="宋体" w:hAnsi="宋体"/>
        </w:rPr>
        <w:t>一是体验管理敏捷化，快速</w:t>
      </w:r>
      <w:r>
        <w:rPr>
          <w:rFonts w:hint="eastAsia" w:ascii="宋体" w:hAnsi="宋体"/>
          <w:lang w:val="en-US" w:eastAsia="zh-CN"/>
        </w:rPr>
        <w:t>响应</w:t>
      </w:r>
      <w:r>
        <w:rPr>
          <w:rFonts w:hint="eastAsia" w:ascii="宋体" w:hAnsi="宋体"/>
        </w:rPr>
        <w:t>客户反馈有助于企业快速改进产品和服务。通过部署自动化的分析和洞察平台，缩短数据</w:t>
      </w:r>
      <w:r>
        <w:rPr>
          <w:rFonts w:hint="eastAsia" w:cs="Calibri"/>
        </w:rPr>
        <w:t>-</w:t>
      </w:r>
      <w:r>
        <w:rPr>
          <w:rFonts w:hint="eastAsia" w:ascii="宋体" w:hAnsi="宋体"/>
        </w:rPr>
        <w:t>分析</w:t>
      </w:r>
      <w:r>
        <w:rPr>
          <w:rFonts w:hint="eastAsia" w:cs="Calibri"/>
        </w:rPr>
        <w:t>-</w:t>
      </w:r>
      <w:r>
        <w:rPr>
          <w:rFonts w:hint="eastAsia" w:ascii="宋体" w:hAnsi="宋体"/>
        </w:rPr>
        <w:t>洞察</w:t>
      </w:r>
      <w:r>
        <w:rPr>
          <w:rFonts w:hint="eastAsia" w:cs="Calibri"/>
        </w:rPr>
        <w:t>-</w:t>
      </w:r>
      <w:r>
        <w:rPr>
          <w:rFonts w:hint="eastAsia" w:ascii="宋体" w:hAnsi="宋体"/>
        </w:rPr>
        <w:t>决策动作的价值链时间，</w:t>
      </w:r>
      <w:r>
        <w:rPr>
          <w:rFonts w:hint="eastAsia" w:ascii="宋体" w:hAnsi="宋体"/>
          <w:lang w:val="en-US" w:eastAsia="zh-CN"/>
        </w:rPr>
        <w:t>达到</w:t>
      </w:r>
      <w:r>
        <w:rPr>
          <w:rFonts w:hint="eastAsia" w:ascii="宋体" w:hAnsi="宋体"/>
        </w:rPr>
        <w:t>敏捷的效果。</w:t>
      </w:r>
    </w:p>
    <w:p w14:paraId="33A6A710">
      <w:pPr>
        <w:spacing w:line="360" w:lineRule="auto"/>
        <w:ind w:firstLine="420" w:firstLineChars="200"/>
        <w:rPr>
          <w:rFonts w:hint="eastAsia"/>
        </w:rPr>
      </w:pPr>
      <w:r>
        <w:rPr>
          <w:rFonts w:hint="eastAsia" w:ascii="宋体" w:hAnsi="宋体"/>
        </w:rPr>
        <w:t>二是体验管理智能化，大模型为</w:t>
      </w:r>
      <w:r>
        <w:rPr>
          <w:rFonts w:hint="eastAsia" w:cs="Calibri"/>
        </w:rPr>
        <w:t>AI</w:t>
      </w:r>
      <w:r>
        <w:rPr>
          <w:rFonts w:hint="eastAsia" w:ascii="宋体" w:hAnsi="宋体"/>
        </w:rPr>
        <w:t>带来全新面貌</w:t>
      </w:r>
      <w:r>
        <w:rPr>
          <w:rFonts w:hint="eastAsia" w:ascii="宋体" w:hAnsi="宋体"/>
          <w:lang w:eastAsia="zh-CN"/>
        </w:rPr>
        <w:t>。</w:t>
      </w:r>
      <w:r>
        <w:rPr>
          <w:rFonts w:hint="eastAsia" w:ascii="宋体" w:hAnsi="宋体"/>
        </w:rPr>
        <w:t>在客户洞察层面，</w:t>
      </w:r>
      <w:r>
        <w:rPr>
          <w:rFonts w:hint="eastAsia" w:cs="Calibri"/>
        </w:rPr>
        <w:t>AI</w:t>
      </w:r>
      <w:r>
        <w:rPr>
          <w:rFonts w:hint="eastAsia" w:ascii="宋体" w:hAnsi="宋体"/>
        </w:rPr>
        <w:t>处理大量复杂多元数据，</w:t>
      </w:r>
      <w:r>
        <w:rPr>
          <w:rFonts w:hint="eastAsia" w:ascii="宋体" w:hAnsi="宋体"/>
          <w:lang w:val="en-US" w:eastAsia="zh-CN"/>
        </w:rPr>
        <w:t>快速</w:t>
      </w:r>
      <w:r>
        <w:rPr>
          <w:rFonts w:hint="eastAsia" w:ascii="宋体" w:hAnsi="宋体"/>
        </w:rPr>
        <w:t>满足客户需求痛点。在服务层面，智能客服</w:t>
      </w:r>
      <w:r>
        <w:rPr>
          <w:rFonts w:hint="eastAsia" w:cs="Calibri"/>
        </w:rPr>
        <w:t>24</w:t>
      </w:r>
      <w:r>
        <w:rPr>
          <w:rFonts w:hint="eastAsia" w:ascii="宋体" w:hAnsi="宋体"/>
        </w:rPr>
        <w:t>小时秒级呼应客户需求，结合</w:t>
      </w:r>
      <w:r>
        <w:rPr>
          <w:rFonts w:hint="eastAsia" w:ascii="宋体" w:hAnsi="宋体"/>
          <w:lang w:val="en-US" w:eastAsia="zh-CN"/>
        </w:rPr>
        <w:t>客户</w:t>
      </w:r>
      <w:r>
        <w:rPr>
          <w:rFonts w:hint="eastAsia" w:ascii="宋体" w:hAnsi="宋体"/>
        </w:rPr>
        <w:t>历史数据提供</w:t>
      </w:r>
      <w:r>
        <w:rPr>
          <w:rFonts w:hint="eastAsia" w:ascii="宋体" w:hAnsi="宋体"/>
          <w:lang w:val="en-US" w:eastAsia="zh-CN"/>
        </w:rPr>
        <w:t>智能化</w:t>
      </w:r>
      <w:r>
        <w:rPr>
          <w:rFonts w:hint="eastAsia" w:ascii="宋体" w:hAnsi="宋体"/>
        </w:rPr>
        <w:t>服务。</w:t>
      </w:r>
    </w:p>
    <w:p w14:paraId="2529BA23">
      <w:pPr>
        <w:spacing w:line="360" w:lineRule="auto"/>
        <w:ind w:firstLine="420" w:firstLineChars="200"/>
        <w:rPr>
          <w:rFonts w:hint="eastAsia"/>
        </w:rPr>
      </w:pPr>
      <w:r>
        <w:rPr>
          <w:rFonts w:hint="eastAsia" w:ascii="宋体" w:hAnsi="宋体"/>
        </w:rPr>
        <w:t>三是体验管理精准化，行业研究表明，精准的客户体验对复购有显著影响。</w:t>
      </w:r>
      <w:r>
        <w:rPr>
          <w:rFonts w:hint="eastAsia" w:cs="Calibri"/>
        </w:rPr>
        <w:t>AI</w:t>
      </w:r>
      <w:r>
        <w:rPr>
          <w:rFonts w:hint="eastAsia" w:ascii="宋体" w:hAnsi="宋体"/>
        </w:rPr>
        <w:t>通过数据</w:t>
      </w:r>
      <w:r>
        <w:rPr>
          <w:rFonts w:hint="eastAsia" w:ascii="宋体" w:hAnsi="宋体"/>
          <w:lang w:val="en-US" w:eastAsia="zh-CN"/>
        </w:rPr>
        <w:t>实时</w:t>
      </w:r>
      <w:r>
        <w:rPr>
          <w:rFonts w:hint="eastAsia" w:ascii="宋体" w:hAnsi="宋体"/>
        </w:rPr>
        <w:t>洞察客户</w:t>
      </w:r>
      <w:r>
        <w:rPr>
          <w:rFonts w:hint="eastAsia" w:ascii="宋体" w:hAnsi="宋体"/>
          <w:lang w:val="en-US" w:eastAsia="zh-CN"/>
        </w:rPr>
        <w:t>行为和偏好</w:t>
      </w:r>
      <w:r>
        <w:rPr>
          <w:rFonts w:hint="eastAsia" w:ascii="宋体" w:hAnsi="宋体"/>
        </w:rPr>
        <w:t>、</w:t>
      </w:r>
      <w:r>
        <w:rPr>
          <w:rFonts w:hint="eastAsia" w:ascii="宋体" w:hAnsi="宋体"/>
          <w:lang w:val="en-US" w:eastAsia="zh-CN"/>
        </w:rPr>
        <w:t>广泛</w:t>
      </w:r>
      <w:r>
        <w:rPr>
          <w:rFonts w:hint="eastAsia" w:ascii="宋体" w:hAnsi="宋体"/>
        </w:rPr>
        <w:t>监测客户</w:t>
      </w:r>
      <w:r>
        <w:rPr>
          <w:rFonts w:hint="eastAsia" w:ascii="宋体" w:hAnsi="宋体"/>
          <w:lang w:val="en-US" w:eastAsia="zh-CN"/>
        </w:rPr>
        <w:t>声音</w:t>
      </w:r>
      <w:r>
        <w:rPr>
          <w:rFonts w:hint="eastAsia" w:ascii="宋体" w:hAnsi="宋体"/>
        </w:rPr>
        <w:t>，提供“量身定制”服务，满足精准需求。</w:t>
      </w:r>
    </w:p>
    <w:p w14:paraId="6294691F">
      <w:pPr>
        <w:spacing w:line="360" w:lineRule="auto"/>
        <w:ind w:firstLine="420" w:firstLineChars="200"/>
        <w:rPr>
          <w:rFonts w:hint="eastAsia"/>
        </w:rPr>
      </w:pPr>
      <w:r>
        <w:rPr>
          <w:rFonts w:hint="eastAsia" w:ascii="宋体" w:hAnsi="宋体"/>
        </w:rPr>
        <w:t>四是体验管理从触点升级至旅程。数字化技术的迅猛发展，使触点和交互呈现爆炸式增长，企业从追求聚焦单一触点交互的用户体验，进阶为注重覆盖多触点完整旅程的客户体验。</w:t>
      </w:r>
    </w:p>
    <w:p w14:paraId="59DE59E9">
      <w:pPr>
        <w:spacing w:line="360" w:lineRule="auto"/>
        <w:rPr>
          <w:rFonts w:hint="eastAsia"/>
        </w:rPr>
      </w:pPr>
      <w:r>
        <w:fldChar w:fldCharType="begin"/>
      </w:r>
      <w:r>
        <w:instrText xml:space="preserve"> INCLUDEPICTURE "/private/var/folders/lg/wbhy3z3n6n9csm1yrkz77h7c0000gn/T/com.kingsoft.wpsoffice.mac/wps-chaozhongyang/ksohtml/wps6.jpg" \* MERGEFORMATINET </w:instrText>
      </w:r>
      <w:r>
        <w:fldChar w:fldCharType="separate"/>
      </w:r>
      <w:r>
        <w:drawing>
          <wp:inline distT="0" distB="0" distL="0" distR="0">
            <wp:extent cx="5274310" cy="2872105"/>
            <wp:effectExtent l="0" t="0" r="0" b="0"/>
            <wp:docPr id="5655025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560" name="图片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872105"/>
                    </a:xfrm>
                    <a:prstGeom prst="rect">
                      <a:avLst/>
                    </a:prstGeom>
                    <a:noFill/>
                    <a:ln>
                      <a:noFill/>
                    </a:ln>
                  </pic:spPr>
                </pic:pic>
              </a:graphicData>
            </a:graphic>
          </wp:inline>
        </w:drawing>
      </w:r>
      <w:r>
        <w:fldChar w:fldCharType="end"/>
      </w:r>
      <w:r>
        <w:t xml:space="preserve"> </w:t>
      </w:r>
    </w:p>
    <w:p w14:paraId="640356D6">
      <w:pPr>
        <w:widowControl/>
        <w:spacing w:line="360" w:lineRule="auto"/>
        <w:jc w:val="center"/>
        <w:rPr>
          <w:rFonts w:hint="eastAsia"/>
          <w:color w:val="7F7F7F"/>
        </w:rPr>
      </w:pPr>
      <w:r>
        <w:rPr>
          <w:rFonts w:hint="eastAsia" w:ascii="宋体" w:hAnsi="宋体"/>
          <w:color w:val="7F7F7F"/>
        </w:rPr>
        <w:t>资料来源：中国邮政储蓄银行</w:t>
      </w:r>
    </w:p>
    <w:p w14:paraId="68E9B57B">
      <w:pPr>
        <w:spacing w:line="360" w:lineRule="auto"/>
        <w:rPr>
          <w:rFonts w:hint="eastAsia" w:eastAsia="宋体"/>
          <w:b/>
          <w:bCs/>
          <w:sz w:val="24"/>
          <w:szCs w:val="32"/>
        </w:rPr>
      </w:pPr>
    </w:p>
    <w:p w14:paraId="49F81E0B">
      <w:pPr>
        <w:keepNext w:val="0"/>
        <w:keepLines w:val="0"/>
        <w:widowControl/>
        <w:suppressLineNumbers w:val="0"/>
        <w:jc w:val="left"/>
        <w:rPr>
          <w:rFonts w:hint="default" w:eastAsia="宋体"/>
          <w:b/>
          <w:bCs/>
          <w:sz w:val="24"/>
          <w:szCs w:val="32"/>
          <w:lang w:val="en-US" w:eastAsia="zh-CN"/>
        </w:rPr>
      </w:pPr>
      <w:r>
        <w:rPr>
          <w:rFonts w:hint="eastAsia" w:eastAsia="宋体"/>
          <w:b/>
          <w:bCs/>
          <w:sz w:val="24"/>
          <w:szCs w:val="32"/>
        </w:rPr>
        <w:t>观</w:t>
      </w:r>
      <w:r>
        <w:rPr>
          <w:rFonts w:hint="eastAsia" w:eastAsia="宋体"/>
          <w:b/>
          <w:bCs/>
          <w:sz w:val="24"/>
          <w:szCs w:val="32"/>
          <w:lang w:val="en-US" w:eastAsia="zh-CN"/>
        </w:rPr>
        <w:t>点4 : 年轻消费者逐渐占据主导地位</w:t>
      </w:r>
      <w:r>
        <w:rPr>
          <w:rFonts w:hint="eastAsia" w:eastAsia="宋体"/>
          <w:b/>
          <w:bCs/>
          <w:sz w:val="24"/>
          <w:szCs w:val="32"/>
          <w:lang w:val="en-US" w:eastAsia="zh-CN"/>
        </w:rPr>
        <w:t>，展现个性化及互动需求</w:t>
      </w:r>
      <w:bookmarkStart w:id="2" w:name="_GoBack"/>
      <w:bookmarkEnd w:id="2"/>
    </w:p>
    <w:p w14:paraId="07E435DE">
      <w:pPr>
        <w:widowControl/>
        <w:spacing w:line="360" w:lineRule="auto"/>
        <w:ind w:firstLine="420" w:firstLineChars="200"/>
        <w:jc w:val="left"/>
        <w:rPr>
          <w:rFonts w:hint="eastAsia"/>
        </w:rPr>
      </w:pPr>
      <w:r>
        <w:rPr>
          <w:rFonts w:hint="eastAsia" w:ascii="宋体" w:hAnsi="宋体"/>
        </w:rPr>
        <w:t>在数字化浪潮的推动下，年轻消费群体正逐渐成为市场的主导力量。在这一背景下，大会特别邀请了四位行业专家，共同探讨年轻消费者的特点、消费习惯以及他们对企业战略转型的</w:t>
      </w:r>
      <w:r>
        <w:rPr>
          <w:rFonts w:hint="eastAsia" w:ascii="宋体" w:hAnsi="宋体"/>
          <w:lang w:val="en-US" w:eastAsia="zh-CN"/>
        </w:rPr>
        <w:t>深远</w:t>
      </w:r>
      <w:r>
        <w:rPr>
          <w:rFonts w:hint="eastAsia" w:ascii="宋体" w:hAnsi="宋体"/>
        </w:rPr>
        <w:t>影响。</w:t>
      </w:r>
    </w:p>
    <w:p w14:paraId="17700B1F">
      <w:pPr>
        <w:widowControl/>
        <w:spacing w:line="360" w:lineRule="auto"/>
        <w:ind w:firstLine="420" w:firstLineChars="200"/>
        <w:jc w:val="left"/>
        <w:rPr>
          <w:rFonts w:hint="eastAsia"/>
        </w:rPr>
      </w:pPr>
      <w:r>
        <w:rPr>
          <w:rFonts w:hint="eastAsia" w:ascii="宋体" w:hAnsi="宋体"/>
        </w:rPr>
        <w:t>中国电信研究院战略发展研究所季鸿副所长指出，年轻消费者群体展现出了对个性化需求的强烈追求和消费趋势的快速变化。他们偏好通过社交媒体平台与品牌进行互动，寻求新颖且富有趣味的消费体验。因此，企业在设计产品和服务时，必须更加重视创新和个性化元素的融入，以有效吸引年轻消费者的注意力。</w:t>
      </w:r>
    </w:p>
    <w:p w14:paraId="53142567">
      <w:pPr>
        <w:jc w:val="center"/>
        <w:rPr>
          <w:b/>
          <w:bCs/>
          <w:sz w:val="22"/>
          <w:szCs w:val="22"/>
        </w:rPr>
      </w:pPr>
      <w:r>
        <w:rPr>
          <w:rFonts w:hint="eastAsia"/>
          <w:b/>
          <w:bCs/>
          <w:sz w:val="22"/>
          <w:szCs w:val="22"/>
        </w:rPr>
        <w:drawing>
          <wp:inline distT="0" distB="0" distL="114300" distR="114300">
            <wp:extent cx="5270500" cy="2584450"/>
            <wp:effectExtent l="0" t="0" r="0" b="6350"/>
            <wp:docPr id="1" name="图片 1" descr="圆桌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圆桌会议"/>
                    <pic:cNvPicPr>
                      <a:picLocks noChangeAspect="1"/>
                    </pic:cNvPicPr>
                  </pic:nvPicPr>
                  <pic:blipFill>
                    <a:blip r:embed="rId7"/>
                    <a:stretch>
                      <a:fillRect/>
                    </a:stretch>
                  </pic:blipFill>
                  <pic:spPr>
                    <a:xfrm>
                      <a:off x="0" y="0"/>
                      <a:ext cx="5270500" cy="2584450"/>
                    </a:xfrm>
                    <a:prstGeom prst="rect">
                      <a:avLst/>
                    </a:prstGeom>
                  </pic:spPr>
                </pic:pic>
              </a:graphicData>
            </a:graphic>
          </wp:inline>
        </w:drawing>
      </w:r>
      <w:r>
        <w:rPr>
          <w:rFonts w:hint="eastAsia"/>
          <w:b/>
          <w:bCs/>
          <w:sz w:val="22"/>
          <w:szCs w:val="22"/>
        </w:rPr>
        <w:t xml:space="preserve"> </w:t>
      </w:r>
    </w:p>
    <w:p w14:paraId="362E2DB2">
      <w:pPr>
        <w:widowControl/>
        <w:spacing w:line="360" w:lineRule="auto"/>
        <w:jc w:val="center"/>
        <w:rPr>
          <w:rFonts w:hint="eastAsia"/>
          <w:color w:val="7F7F7F"/>
        </w:rPr>
      </w:pPr>
      <w:r>
        <w:rPr>
          <w:rFonts w:hint="eastAsia" w:ascii="宋体" w:hAnsi="宋体"/>
          <w:color w:val="7F7F7F"/>
        </w:rPr>
        <w:t>资料来源：第十二届中国用户体验大会</w:t>
      </w:r>
    </w:p>
    <w:p w14:paraId="5E14C180">
      <w:pPr>
        <w:spacing w:line="360" w:lineRule="auto"/>
        <w:rPr>
          <w:rFonts w:hint="eastAsia" w:ascii="PingFangSC-Light" w:hAnsi="PingFangSC-Light" w:eastAsia="PingFang SC" w:cs="PingFang SC"/>
          <w:b/>
          <w:bCs/>
          <w:color w:val="3E3E3E"/>
          <w:spacing w:val="15"/>
          <w:sz w:val="29"/>
          <w:szCs w:val="29"/>
        </w:rPr>
      </w:pPr>
      <w:r>
        <w:rPr>
          <w:rFonts w:hint="eastAsia" w:ascii="PingFangSC-Light" w:hAnsi="PingFangSC-Light" w:eastAsia="PingFang SC" w:cs="PingFang SC"/>
          <w:b/>
          <w:bCs/>
          <w:color w:val="3E3E3E"/>
          <w:spacing w:val="15"/>
          <w:sz w:val="29"/>
          <w:szCs w:val="29"/>
        </w:rPr>
        <w:t>趋势研判</w:t>
      </w:r>
    </w:p>
    <w:p w14:paraId="084798AC">
      <w:pPr>
        <w:rPr>
          <w:rFonts w:hint="eastAsia"/>
          <w:b/>
          <w:bCs/>
          <w:sz w:val="22"/>
          <w:szCs w:val="28"/>
        </w:rPr>
      </w:pPr>
    </w:p>
    <w:p w14:paraId="339A6399">
      <w:pPr>
        <w:spacing w:line="360" w:lineRule="auto"/>
        <w:rPr>
          <w:b/>
          <w:bCs/>
          <w:sz w:val="24"/>
          <w:szCs w:val="24"/>
        </w:rPr>
      </w:pPr>
      <w:r>
        <w:rPr>
          <w:rFonts w:hint="eastAsia" w:ascii="宋体" w:hAnsi="宋体"/>
          <w:b/>
          <w:bCs/>
          <w:sz w:val="22"/>
          <w:szCs w:val="22"/>
        </w:rPr>
        <w:t>展望</w:t>
      </w:r>
      <w:r>
        <w:rPr>
          <w:rFonts w:hint="eastAsia" w:cs="Calibri"/>
          <w:b/>
          <w:bCs/>
          <w:sz w:val="22"/>
          <w:szCs w:val="22"/>
        </w:rPr>
        <w:t>1</w:t>
      </w:r>
      <w:r>
        <w:rPr>
          <w:rFonts w:hint="eastAsia" w:ascii="宋体" w:hAnsi="宋体"/>
          <w:b/>
          <w:bCs/>
          <w:sz w:val="22"/>
          <w:szCs w:val="22"/>
        </w:rPr>
        <w:t>：企业级产品在</w:t>
      </w:r>
      <w:r>
        <w:rPr>
          <w:rFonts w:hint="eastAsia" w:cs="Calibri"/>
          <w:b/>
          <w:bCs/>
          <w:sz w:val="22"/>
          <w:szCs w:val="22"/>
        </w:rPr>
        <w:t>UI</w:t>
      </w:r>
      <w:r>
        <w:rPr>
          <w:rFonts w:hint="eastAsia" w:ascii="宋体" w:hAnsi="宋体"/>
          <w:b/>
          <w:bCs/>
          <w:sz w:val="22"/>
          <w:szCs w:val="22"/>
        </w:rPr>
        <w:t>设计和交互方式上的形态发生转变，未来将从</w:t>
      </w:r>
      <w:r>
        <w:rPr>
          <w:rFonts w:hint="eastAsia" w:cs="Calibri"/>
          <w:b/>
          <w:bCs/>
          <w:sz w:val="22"/>
          <w:szCs w:val="22"/>
        </w:rPr>
        <w:t>LUI</w:t>
      </w:r>
      <w:r>
        <w:rPr>
          <w:rFonts w:hint="eastAsia" w:ascii="宋体" w:hAnsi="宋体"/>
          <w:b/>
          <w:bCs/>
          <w:sz w:val="22"/>
          <w:szCs w:val="22"/>
        </w:rPr>
        <w:t>范式转换为</w:t>
      </w:r>
      <w:r>
        <w:rPr>
          <w:rFonts w:hint="eastAsia" w:cs="Calibri"/>
          <w:b/>
          <w:bCs/>
          <w:sz w:val="22"/>
          <w:szCs w:val="22"/>
        </w:rPr>
        <w:t>NUI+GUI</w:t>
      </w:r>
      <w:r>
        <w:rPr>
          <w:rFonts w:hint="eastAsia" w:ascii="宋体" w:hAnsi="宋体"/>
          <w:b/>
          <w:bCs/>
          <w:sz w:val="22"/>
          <w:szCs w:val="22"/>
        </w:rPr>
        <w:t>范式</w:t>
      </w:r>
    </w:p>
    <w:p w14:paraId="6D73EAED">
      <w:pPr>
        <w:keepNext w:val="0"/>
        <w:keepLines w:val="0"/>
        <w:pageBreakBefore w:val="0"/>
        <w:kinsoku/>
        <w:wordWrap/>
        <w:overflowPunct/>
        <w:topLinePunct w:val="0"/>
        <w:autoSpaceDN/>
        <w:bidi w:val="0"/>
        <w:spacing w:line="360" w:lineRule="auto"/>
        <w:ind w:firstLine="327" w:firstLineChars="150"/>
        <w:textAlignment w:val="auto"/>
        <w:rPr>
          <w:rFonts w:hint="eastAsia" w:ascii="Helvetica Neue" w:hAnsi="Helvetica Neue"/>
          <w:color w:val="060607"/>
          <w:spacing w:val="4"/>
          <w:shd w:val="clear" w:color="auto" w:fill="FFFFFF"/>
        </w:rPr>
      </w:pPr>
      <w:r>
        <w:rPr>
          <w:rFonts w:ascii="宋体" w:hAnsi="宋体"/>
          <w:color w:val="060607"/>
          <w:spacing w:val="4"/>
          <w:shd w:val="clear" w:color="auto" w:fill="FFFFFF"/>
        </w:rPr>
        <w:t>企业级产品</w:t>
      </w:r>
      <w:r>
        <w:rPr>
          <w:rFonts w:hint="eastAsia" w:ascii="宋体" w:hAnsi="宋体"/>
          <w:color w:val="060607"/>
          <w:spacing w:val="4"/>
          <w:shd w:val="clear" w:color="auto" w:fill="FFFFFF"/>
        </w:rPr>
        <w:t>将</w:t>
      </w:r>
      <w:r>
        <w:rPr>
          <w:rFonts w:ascii="宋体" w:hAnsi="宋体"/>
          <w:color w:val="060607"/>
          <w:spacing w:val="4"/>
          <w:shd w:val="clear" w:color="auto" w:fill="FFFFFF"/>
        </w:rPr>
        <w:t>从传统的本地用户界面（</w:t>
      </w:r>
      <w:r>
        <w:rPr>
          <w:rFonts w:ascii="Helvetica Neue" w:hAnsi="Helvetica Neue"/>
          <w:color w:val="060607"/>
          <w:spacing w:val="4"/>
          <w:shd w:val="clear" w:color="auto" w:fill="FFFFFF"/>
        </w:rPr>
        <w:t>LUI</w:t>
      </w:r>
      <w:r>
        <w:rPr>
          <w:rFonts w:ascii="宋体" w:hAnsi="宋体"/>
          <w:color w:val="060607"/>
          <w:spacing w:val="4"/>
          <w:shd w:val="clear" w:color="auto" w:fill="FFFFFF"/>
        </w:rPr>
        <w:t>）转变为结合自然用户界面（</w:t>
      </w:r>
      <w:r>
        <w:rPr>
          <w:rFonts w:ascii="Helvetica Neue" w:hAnsi="Helvetica Neue"/>
          <w:color w:val="060607"/>
          <w:spacing w:val="4"/>
          <w:shd w:val="clear" w:color="auto" w:fill="FFFFFF"/>
        </w:rPr>
        <w:t>NUI</w:t>
      </w:r>
      <w:r>
        <w:rPr>
          <w:rFonts w:ascii="宋体" w:hAnsi="宋体"/>
          <w:color w:val="060607"/>
          <w:spacing w:val="4"/>
          <w:shd w:val="clear" w:color="auto" w:fill="FFFFFF"/>
        </w:rPr>
        <w:t>）和图形用户界面（</w:t>
      </w:r>
      <w:r>
        <w:rPr>
          <w:rFonts w:ascii="Helvetica Neue" w:hAnsi="Helvetica Neue"/>
          <w:color w:val="060607"/>
          <w:spacing w:val="4"/>
          <w:shd w:val="clear" w:color="auto" w:fill="FFFFFF"/>
        </w:rPr>
        <w:t>GUI</w:t>
      </w:r>
      <w:r>
        <w:rPr>
          <w:rFonts w:ascii="宋体" w:hAnsi="宋体"/>
          <w:color w:val="060607"/>
          <w:spacing w:val="4"/>
          <w:shd w:val="clear" w:color="auto" w:fill="FFFFFF"/>
        </w:rPr>
        <w:t>）的新型交互模式。这种转变意味着产品将更加注重用户体验，提供更自然、直观的交互方式，同时也保留了图形界面的直观性和易用性。</w:t>
      </w:r>
      <w:r>
        <w:rPr>
          <w:rFonts w:ascii="Helvetica Neue" w:hAnsi="Helvetica Neue"/>
          <w:color w:val="060607"/>
          <w:spacing w:val="4"/>
          <w:shd w:val="clear" w:color="auto" w:fill="FFFFFF"/>
        </w:rPr>
        <w:t>NUI</w:t>
      </w:r>
      <w:r>
        <w:rPr>
          <w:rFonts w:ascii="宋体" w:hAnsi="宋体"/>
          <w:color w:val="060607"/>
          <w:spacing w:val="4"/>
          <w:shd w:val="clear" w:color="auto" w:fill="FFFFFF"/>
        </w:rPr>
        <w:t>与</w:t>
      </w:r>
      <w:r>
        <w:rPr>
          <w:rFonts w:ascii="Helvetica Neue" w:hAnsi="Helvetica Neue"/>
          <w:color w:val="060607"/>
          <w:spacing w:val="4"/>
          <w:shd w:val="clear" w:color="auto" w:fill="FFFFFF"/>
        </w:rPr>
        <w:t>GUI</w:t>
      </w:r>
      <w:r>
        <w:rPr>
          <w:rFonts w:ascii="宋体" w:hAnsi="宋体"/>
          <w:color w:val="060607"/>
          <w:spacing w:val="4"/>
          <w:shd w:val="clear" w:color="auto" w:fill="FFFFFF"/>
        </w:rPr>
        <w:t>的协同工作，以及通过自然语言实现应用和服务的无缝集成。这种转变使得用户可以通过自然语言与软件进行交互</w:t>
      </w:r>
      <w:r>
        <w:rPr>
          <w:rFonts w:hint="eastAsia" w:ascii="宋体" w:hAnsi="宋体"/>
          <w:color w:val="060607"/>
          <w:spacing w:val="4"/>
          <w:shd w:val="clear" w:color="auto" w:fill="FFFFFF"/>
        </w:rPr>
        <w:t>，</w:t>
      </w:r>
      <w:r>
        <w:rPr>
          <w:rFonts w:ascii="宋体" w:hAnsi="宋体"/>
          <w:color w:val="060607"/>
          <w:spacing w:val="4"/>
          <w:shd w:val="clear" w:color="auto" w:fill="FFFFFF"/>
        </w:rPr>
        <w:t>从而获得更加个性化和流畅的体验。</w:t>
      </w:r>
    </w:p>
    <w:p w14:paraId="5C1806D2">
      <w:pPr>
        <w:keepNext w:val="0"/>
        <w:keepLines w:val="0"/>
        <w:pageBreakBefore w:val="0"/>
        <w:kinsoku/>
        <w:wordWrap/>
        <w:overflowPunct/>
        <w:topLinePunct w:val="0"/>
        <w:autoSpaceDN/>
        <w:bidi w:val="0"/>
        <w:spacing w:line="360" w:lineRule="auto"/>
        <w:textAlignment w:val="auto"/>
        <w:rPr>
          <w:b/>
          <w:bCs/>
          <w:sz w:val="24"/>
          <w:szCs w:val="24"/>
        </w:rPr>
      </w:pPr>
      <w:r>
        <w:rPr>
          <w:rFonts w:hint="eastAsia"/>
          <w:b/>
          <w:bCs/>
          <w:sz w:val="24"/>
          <w:szCs w:val="24"/>
        </w:rPr>
        <w:t xml:space="preserve"> </w:t>
      </w:r>
    </w:p>
    <w:p w14:paraId="4455DC79">
      <w:pPr>
        <w:keepNext w:val="0"/>
        <w:keepLines w:val="0"/>
        <w:pageBreakBefore w:val="0"/>
        <w:kinsoku/>
        <w:wordWrap/>
        <w:overflowPunct/>
        <w:topLinePunct w:val="0"/>
        <w:autoSpaceDN/>
        <w:bidi w:val="0"/>
        <w:spacing w:line="360" w:lineRule="auto"/>
        <w:textAlignment w:val="auto"/>
        <w:rPr>
          <w:rFonts w:hint="eastAsia"/>
          <w:b/>
          <w:bCs/>
          <w:sz w:val="22"/>
          <w:szCs w:val="22"/>
        </w:rPr>
      </w:pPr>
      <w:r>
        <w:rPr>
          <w:rFonts w:hint="eastAsia" w:ascii="宋体" w:hAnsi="宋体"/>
          <w:b/>
          <w:bCs/>
          <w:sz w:val="22"/>
          <w:szCs w:val="22"/>
        </w:rPr>
        <w:t>展望</w:t>
      </w:r>
      <w:r>
        <w:rPr>
          <w:rFonts w:hint="eastAsia" w:cs="Calibri"/>
          <w:b/>
          <w:bCs/>
          <w:sz w:val="22"/>
          <w:szCs w:val="22"/>
        </w:rPr>
        <w:t>2</w:t>
      </w:r>
      <w:r>
        <w:rPr>
          <w:rFonts w:hint="eastAsia" w:ascii="宋体" w:hAnsi="宋体"/>
          <w:b/>
          <w:bCs/>
          <w:sz w:val="22"/>
          <w:szCs w:val="22"/>
        </w:rPr>
        <w:t>：</w:t>
      </w:r>
      <w:r>
        <w:rPr>
          <w:rFonts w:hint="eastAsia" w:cs="Calibri"/>
          <w:b/>
          <w:bCs/>
          <w:sz w:val="22"/>
          <w:szCs w:val="22"/>
        </w:rPr>
        <w:t>AI</w:t>
      </w:r>
      <w:r>
        <w:rPr>
          <w:rFonts w:hint="eastAsia" w:ascii="宋体" w:hAnsi="宋体"/>
          <w:b/>
          <w:bCs/>
          <w:sz w:val="22"/>
          <w:szCs w:val="22"/>
        </w:rPr>
        <w:t>加持下，协作方式从人人协同到人机共生，进一步提升用户体验</w:t>
      </w:r>
    </w:p>
    <w:p w14:paraId="6B6121E8">
      <w:pPr>
        <w:keepNext w:val="0"/>
        <w:keepLines w:val="0"/>
        <w:pageBreakBefore w:val="0"/>
        <w:widowControl/>
        <w:kinsoku/>
        <w:wordWrap/>
        <w:overflowPunct/>
        <w:topLinePunct w:val="0"/>
        <w:autoSpaceDN/>
        <w:bidi w:val="0"/>
        <w:spacing w:line="360" w:lineRule="auto"/>
        <w:ind w:firstLine="420" w:firstLineChars="200"/>
        <w:jc w:val="left"/>
        <w:textAlignment w:val="auto"/>
        <w:rPr>
          <w:rFonts w:hint="eastAsia"/>
        </w:rPr>
      </w:pPr>
      <w:r>
        <w:rPr>
          <w:rFonts w:hint="eastAsia" w:ascii="宋体" w:hAnsi="宋体"/>
          <w:lang w:val="en-US" w:eastAsia="zh-CN"/>
        </w:rPr>
        <w:t>AI的迅猛发展引领了协作模式的变革，</w:t>
      </w:r>
      <w:r>
        <w:rPr>
          <w:rFonts w:hint="eastAsia" w:ascii="宋体" w:hAnsi="宋体"/>
        </w:rPr>
        <w:t>从“人人协同”的传统模式转向“人机共生”</w:t>
      </w:r>
      <w:r>
        <w:rPr>
          <w:rFonts w:hint="eastAsia" w:ascii="宋体" w:hAnsi="宋体"/>
          <w:lang w:val="en-US" w:eastAsia="zh-CN"/>
        </w:rPr>
        <w:t>新</w:t>
      </w:r>
      <w:r>
        <w:rPr>
          <w:rFonts w:hint="eastAsia" w:ascii="宋体" w:hAnsi="宋体"/>
        </w:rPr>
        <w:t>模式。例如，</w:t>
      </w:r>
      <w:r>
        <w:rPr>
          <w:rFonts w:hint="eastAsia" w:ascii="宋体" w:hAnsi="宋体"/>
          <w:lang w:val="en-US" w:eastAsia="zh-CN"/>
        </w:rPr>
        <w:t>节日</w:t>
      </w:r>
      <w:r>
        <w:rPr>
          <w:rFonts w:hint="eastAsia" w:ascii="宋体" w:hAnsi="宋体"/>
        </w:rPr>
        <w:t>红包封面设计在传统模式下需经过文案、设计、评审等多轮协作</w:t>
      </w:r>
      <w:r>
        <w:rPr>
          <w:rFonts w:hint="eastAsia" w:ascii="宋体" w:hAnsi="宋体"/>
          <w:lang w:eastAsia="zh-CN"/>
        </w:rPr>
        <w:t>，</w:t>
      </w:r>
      <w:r>
        <w:rPr>
          <w:rFonts w:hint="eastAsia" w:ascii="宋体" w:hAnsi="宋体"/>
        </w:rPr>
        <w:t>这一过程强调了人与人之间的合作与沟通。</w:t>
      </w:r>
      <w:r>
        <w:rPr>
          <w:rFonts w:hint="eastAsia" w:ascii="宋体" w:hAnsi="宋体"/>
          <w:lang w:val="en-US" w:eastAsia="zh-CN"/>
        </w:rPr>
        <w:t>在</w:t>
      </w:r>
      <w:r>
        <w:rPr>
          <w:rFonts w:hint="eastAsia" w:ascii="宋体" w:hAnsi="宋体"/>
        </w:rPr>
        <w:t>AI介入后，创建智能代理，智能系统能自动预测节日，生成文案和图像，并通过通讯工具提交审核</w:t>
      </w:r>
      <w:r>
        <w:rPr>
          <w:rFonts w:hint="eastAsia" w:ascii="宋体" w:hAnsi="宋体"/>
          <w:lang w:val="en-US" w:eastAsia="zh-CN"/>
        </w:rPr>
        <w:t>并最终</w:t>
      </w:r>
      <w:r>
        <w:rPr>
          <w:rFonts w:hint="eastAsia" w:ascii="宋体" w:hAnsi="宋体"/>
        </w:rPr>
        <w:t>定稿</w:t>
      </w:r>
      <w:r>
        <w:rPr>
          <w:rFonts w:hint="eastAsia" w:ascii="宋体" w:hAnsi="宋体"/>
          <w:lang w:eastAsia="zh-CN"/>
        </w:rPr>
        <w:t>，</w:t>
      </w:r>
      <w:r>
        <w:rPr>
          <w:rFonts w:hint="eastAsia" w:ascii="宋体" w:hAnsi="宋体"/>
          <w:lang w:val="en-US" w:eastAsia="zh-CN"/>
        </w:rPr>
        <w:t>实现</w:t>
      </w:r>
      <w:r>
        <w:rPr>
          <w:rFonts w:hint="eastAsia" w:ascii="宋体" w:hAnsi="宋体"/>
        </w:rPr>
        <w:t>更智能、高效和安全</w:t>
      </w:r>
      <w:r>
        <w:rPr>
          <w:rFonts w:hint="eastAsia" w:ascii="宋体" w:hAnsi="宋体"/>
          <w:lang w:eastAsia="zh-CN"/>
        </w:rPr>
        <w:t>的</w:t>
      </w:r>
      <w:r>
        <w:rPr>
          <w:rFonts w:hint="eastAsia" w:ascii="宋体" w:hAnsi="宋体"/>
          <w:lang w:val="en-US" w:eastAsia="zh-CN"/>
        </w:rPr>
        <w:t>服务</w:t>
      </w:r>
      <w:r>
        <w:rPr>
          <w:rFonts w:hint="eastAsia" w:ascii="宋体" w:hAnsi="宋体"/>
        </w:rPr>
        <w:t>，还可以提供个性化服务和建议，使得用户体验更加贴合个人需求。</w:t>
      </w:r>
    </w:p>
    <w:p w14:paraId="70F164CD">
      <w:pPr>
        <w:keepNext w:val="0"/>
        <w:keepLines w:val="0"/>
        <w:pageBreakBefore w:val="0"/>
        <w:kinsoku/>
        <w:wordWrap/>
        <w:overflowPunct/>
        <w:topLinePunct w:val="0"/>
        <w:autoSpaceDN/>
        <w:bidi w:val="0"/>
        <w:spacing w:line="360" w:lineRule="auto"/>
        <w:textAlignment w:val="auto"/>
        <w:rPr>
          <w:rFonts w:hint="eastAsia" w:ascii="宋体" w:hAnsi="宋体" w:eastAsia="宋体"/>
          <w:b/>
          <w:bCs/>
          <w:sz w:val="22"/>
          <w:szCs w:val="22"/>
        </w:rPr>
      </w:pPr>
    </w:p>
    <w:p w14:paraId="11CB32EB">
      <w:pPr>
        <w:keepNext w:val="0"/>
        <w:keepLines w:val="0"/>
        <w:pageBreakBefore w:val="0"/>
        <w:kinsoku/>
        <w:wordWrap/>
        <w:overflowPunct/>
        <w:topLinePunct w:val="0"/>
        <w:autoSpaceDN/>
        <w:bidi w:val="0"/>
        <w:spacing w:line="360" w:lineRule="auto"/>
        <w:textAlignment w:val="auto"/>
        <w:rPr>
          <w:rFonts w:hint="eastAsia" w:ascii="宋体" w:hAnsi="宋体" w:eastAsia="宋体"/>
          <w:b/>
          <w:bCs/>
          <w:sz w:val="22"/>
          <w:szCs w:val="22"/>
          <w:lang w:val="en-US" w:eastAsia="zh-CN"/>
        </w:rPr>
      </w:pPr>
      <w:r>
        <w:rPr>
          <w:rFonts w:hint="eastAsia" w:ascii="宋体" w:hAnsi="宋体" w:eastAsia="宋体"/>
          <w:b/>
          <w:bCs/>
          <w:sz w:val="22"/>
          <w:szCs w:val="22"/>
          <w:lang w:val="en-US" w:eastAsia="zh-CN"/>
        </w:rPr>
        <w:t>展望3：企业人才能力要求发生转变，未来人才培养重心从技能提升转换为创造力培养</w:t>
      </w:r>
    </w:p>
    <w:p w14:paraId="3B1B8968">
      <w:pPr>
        <w:pStyle w:val="4"/>
        <w:keepNext w:val="0"/>
        <w:keepLines w:val="0"/>
        <w:pageBreakBefore w:val="0"/>
        <w:widowControl/>
        <w:kinsoku/>
        <w:wordWrap/>
        <w:overflowPunct/>
        <w:topLinePunct w:val="0"/>
        <w:autoSpaceDE w:val="0"/>
        <w:autoSpaceDN/>
        <w:bidi w:val="0"/>
        <w:adjustRightInd w:val="0"/>
        <w:snapToGrid w:val="0"/>
        <w:spacing w:beforeAutospacing="0" w:afterAutospacing="0" w:line="360" w:lineRule="auto"/>
        <w:ind w:firstLine="420" w:firstLineChars="200"/>
        <w:jc w:val="both"/>
        <w:textAlignment w:val="auto"/>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随着AI的快速发展，企业对用户体验设计人才的需求和职业分工将发生深刻改变，除了传统的数据分析能力、客户实际需求洞察力，还需要具备一定的AI技术敏感度、心理和艺术造诣，与AI充分协作提升用户体验。一是技术适应力，要有将新技术融入自身领域，让技术充分为业务赋能的主动性；二是心理共情力，要深入挖掘用户心理需求，以情感类产品和服务充分打动用户，提升粘性；三是审美鉴赏力，做好AIGC的指引和把关，在作品中体现出创意、审美的专业素养，增加产品吸引力。</w:t>
      </w:r>
    </w:p>
    <w:p w14:paraId="262A4D84">
      <w:pPr>
        <w:rPr>
          <w:rFonts w:hint="eastAsia"/>
          <w:b/>
          <w:bCs/>
          <w:sz w:val="22"/>
          <w:szCs w:val="28"/>
        </w:rPr>
      </w:pPr>
    </w:p>
    <w:p w14:paraId="6CD31639">
      <w:pPr>
        <w:pStyle w:val="4"/>
        <w:widowControl/>
        <w:spacing w:beforeAutospacing="0" w:after="480" w:afterAutospacing="0"/>
        <w:jc w:val="both"/>
        <w:rPr>
          <w:rStyle w:val="7"/>
          <w:rFonts w:ascii="PingFang SC" w:hAnsi="PingFang SC" w:eastAsia="PingFang SC" w:cs="PingFang SC"/>
          <w:spacing w:val="11"/>
          <w:sz w:val="30"/>
          <w:szCs w:val="30"/>
        </w:rPr>
      </w:pPr>
      <w:r>
        <w:rPr>
          <w:rStyle w:val="7"/>
          <w:rFonts w:hint="eastAsia" w:ascii="PingFang SC" w:hAnsi="PingFang SC" w:eastAsia="PingFang SC" w:cs="PingFang SC"/>
          <w:spacing w:val="11"/>
          <w:sz w:val="30"/>
          <w:szCs w:val="30"/>
        </w:rPr>
        <w:t>启示建议</w:t>
      </w:r>
    </w:p>
    <w:p w14:paraId="78A0A37A">
      <w:pPr>
        <w:spacing w:line="360" w:lineRule="auto"/>
        <w:rPr>
          <w:rFonts w:ascii="宋体" w:hAnsi="宋体"/>
          <w:b/>
          <w:bCs/>
          <w:strike w:val="0"/>
          <w:dstrike w:val="0"/>
          <w:sz w:val="24"/>
          <w:szCs w:val="24"/>
        </w:rPr>
      </w:pPr>
      <w:r>
        <w:rPr>
          <w:rFonts w:hint="eastAsia" w:ascii="宋体" w:hAnsi="宋体"/>
          <w:b/>
          <w:bCs/>
          <w:strike w:val="0"/>
          <w:dstrike w:val="0"/>
          <w:sz w:val="24"/>
          <w:szCs w:val="24"/>
        </w:rPr>
        <w:t>1. 体验经济时代，以客户体验为核心的商业模式助力企业实现长期增长</w:t>
      </w:r>
    </w:p>
    <w:p w14:paraId="54C1514F">
      <w:pPr>
        <w:widowControl/>
        <w:spacing w:line="360" w:lineRule="auto"/>
        <w:ind w:firstLine="420" w:firstLineChars="200"/>
        <w:jc w:val="left"/>
        <w:rPr>
          <w:rFonts w:hint="eastAsia" w:ascii="宋体" w:hAnsi="宋体"/>
          <w:strike w:val="0"/>
        </w:rPr>
      </w:pPr>
      <w:r>
        <w:rPr>
          <w:rFonts w:hint="eastAsia" w:ascii="宋体" w:hAnsi="宋体"/>
          <w:strike w:val="0"/>
        </w:rPr>
        <w:t>在体验经济崛起的时代，企业应将重点从产品销售转向创造独特客户体验。这不仅涉及提供高质量产品或服务，还需通过个性化情感连接满足客户对独特体验的需求。企业可通过自由定价策略，根据客户对体验价值的认可</w:t>
      </w:r>
      <w:r>
        <w:rPr>
          <w:rFonts w:hint="eastAsia" w:ascii="宋体" w:hAnsi="宋体"/>
          <w:strike w:val="0"/>
          <w:lang w:val="en-US" w:eastAsia="zh-CN"/>
        </w:rPr>
        <w:t>程度</w:t>
      </w:r>
      <w:r>
        <w:rPr>
          <w:rFonts w:hint="eastAsia" w:ascii="宋体" w:hAnsi="宋体"/>
          <w:strike w:val="0"/>
        </w:rPr>
        <w:t>来定价，吸引并留住愿意支付溢价的高净值客户。同时，应持续创新，无论是在产品设计、服务流程还是客户互动上，都追求新颖和突破，以提升客户体验。</w:t>
      </w:r>
    </w:p>
    <w:p w14:paraId="6822938E">
      <w:pPr>
        <w:widowControl/>
        <w:spacing w:line="360" w:lineRule="auto"/>
        <w:ind w:firstLine="420" w:firstLineChars="200"/>
        <w:jc w:val="left"/>
        <w:rPr>
          <w:rFonts w:hint="eastAsia" w:ascii="宋体" w:hAnsi="宋体"/>
          <w:strike w:val="0"/>
          <w:dstrike w:val="0"/>
        </w:rPr>
      </w:pPr>
    </w:p>
    <w:p w14:paraId="5793CF6D">
      <w:pPr>
        <w:pStyle w:val="2"/>
        <w:spacing w:before="0" w:beforeAutospacing="0" w:after="210" w:afterAutospacing="0"/>
        <w:rPr>
          <w:rFonts w:hint="eastAsia" w:cs="Times New Roman"/>
          <w:strike w:val="0"/>
          <w:dstrike w:val="0"/>
          <w:kern w:val="2"/>
          <w:sz w:val="24"/>
          <w:szCs w:val="24"/>
        </w:rPr>
      </w:pPr>
      <w:r>
        <w:rPr>
          <w:rFonts w:hint="eastAsia" w:cs="Times New Roman"/>
          <w:strike w:val="0"/>
          <w:dstrike w:val="0"/>
          <w:kern w:val="2"/>
          <w:sz w:val="24"/>
          <w:szCs w:val="24"/>
        </w:rPr>
        <w:t>2. AI重塑了用</w:t>
      </w:r>
      <w:r>
        <w:rPr>
          <w:rFonts w:cs="Times New Roman"/>
          <w:strike w:val="0"/>
          <w:dstrike w:val="0"/>
          <w:kern w:val="2"/>
          <w:sz w:val="24"/>
          <w:szCs w:val="24"/>
        </w:rPr>
        <w:t>户体验</w:t>
      </w:r>
      <w:r>
        <w:rPr>
          <w:rFonts w:hint="eastAsia" w:cs="Times New Roman"/>
          <w:strike w:val="0"/>
          <w:dstrike w:val="0"/>
          <w:kern w:val="2"/>
          <w:sz w:val="24"/>
          <w:szCs w:val="24"/>
        </w:rPr>
        <w:t>的各个方面，从而改变商业互动的逻辑</w:t>
      </w:r>
    </w:p>
    <w:p w14:paraId="0C36F241">
      <w:pPr>
        <w:widowControl/>
        <w:spacing w:line="360" w:lineRule="auto"/>
        <w:ind w:firstLine="436" w:firstLineChars="200"/>
        <w:jc w:val="left"/>
        <w:rPr>
          <w:rFonts w:hint="eastAsia" w:ascii="宋体" w:hAnsi="宋体"/>
        </w:rPr>
      </w:pPr>
      <w:r>
        <w:rPr>
          <w:rFonts w:hint="eastAsia" w:ascii="宋体" w:hAnsi="宋体"/>
          <w:color w:val="060607"/>
          <w:spacing w:val="4"/>
          <w:shd w:val="clear" w:color="auto" w:fill="FFFFFF"/>
        </w:rPr>
        <w:t>在数字化时代，</w:t>
      </w:r>
      <w:r>
        <w:rPr>
          <w:rFonts w:hint="eastAsia" w:ascii="宋体" w:hAnsi="宋体"/>
        </w:rPr>
        <w:t>人工智能正成为塑造客户体验的关键力量。面对这一变革，企业需要紧跟技术发展的步伐，重视AI人才和能力的培养，充分利用AI自动化效率提升、智能预测和分析、个性化服务等赋能客户体验，帮助品牌与消费者建立更紧密的联系，推动品牌价值实现快速增长。</w:t>
      </w:r>
    </w:p>
    <w:p w14:paraId="054A80BD">
      <w:pPr>
        <w:rPr>
          <w:b/>
          <w:bCs/>
          <w:sz w:val="22"/>
          <w:szCs w:val="28"/>
        </w:rPr>
      </w:pPr>
    </w:p>
    <w:p w14:paraId="6BE145C2">
      <w:pPr>
        <w:rPr>
          <w:rFonts w:hint="eastAsia"/>
          <w:b/>
          <w:bCs/>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PingFangSC-Light">
    <w:panose1 w:val="020B0400000000000000"/>
    <w:charset w:val="86"/>
    <w:family w:val="roman"/>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ViNDc3NmU2ODQyNjE0MGMyYTYwODFmZWJiODFmNWMifQ=="/>
  </w:docVars>
  <w:rsids>
    <w:rsidRoot w:val="7DED208D"/>
    <w:rsid w:val="00043AE8"/>
    <w:rsid w:val="0006680B"/>
    <w:rsid w:val="001044E5"/>
    <w:rsid w:val="0013166D"/>
    <w:rsid w:val="00194728"/>
    <w:rsid w:val="001C6238"/>
    <w:rsid w:val="001D3D57"/>
    <w:rsid w:val="00241706"/>
    <w:rsid w:val="00272778"/>
    <w:rsid w:val="00292753"/>
    <w:rsid w:val="002D09E5"/>
    <w:rsid w:val="00325D5C"/>
    <w:rsid w:val="00332DD0"/>
    <w:rsid w:val="003E37AB"/>
    <w:rsid w:val="00442FA0"/>
    <w:rsid w:val="00484660"/>
    <w:rsid w:val="00485DC3"/>
    <w:rsid w:val="004B3831"/>
    <w:rsid w:val="004D7774"/>
    <w:rsid w:val="005524EB"/>
    <w:rsid w:val="005B497C"/>
    <w:rsid w:val="005E415E"/>
    <w:rsid w:val="00635CC2"/>
    <w:rsid w:val="006471BB"/>
    <w:rsid w:val="00660119"/>
    <w:rsid w:val="00827700"/>
    <w:rsid w:val="00856566"/>
    <w:rsid w:val="00867FB1"/>
    <w:rsid w:val="008A0965"/>
    <w:rsid w:val="008E0115"/>
    <w:rsid w:val="0090342D"/>
    <w:rsid w:val="0090741B"/>
    <w:rsid w:val="00942BB8"/>
    <w:rsid w:val="009B5C53"/>
    <w:rsid w:val="009F0208"/>
    <w:rsid w:val="00A5412B"/>
    <w:rsid w:val="00A82AB7"/>
    <w:rsid w:val="00AA7507"/>
    <w:rsid w:val="00AE45A4"/>
    <w:rsid w:val="00B07F4F"/>
    <w:rsid w:val="00B333A1"/>
    <w:rsid w:val="00B93266"/>
    <w:rsid w:val="00B97CA0"/>
    <w:rsid w:val="00BC6309"/>
    <w:rsid w:val="00D82580"/>
    <w:rsid w:val="00DC6CB1"/>
    <w:rsid w:val="00DD229F"/>
    <w:rsid w:val="00DE1046"/>
    <w:rsid w:val="00DE63E1"/>
    <w:rsid w:val="00DF2C79"/>
    <w:rsid w:val="00EB2853"/>
    <w:rsid w:val="00EF7E68"/>
    <w:rsid w:val="00F15CA2"/>
    <w:rsid w:val="00F261EC"/>
    <w:rsid w:val="00FB38AA"/>
    <w:rsid w:val="00FD30A0"/>
    <w:rsid w:val="00FD37A8"/>
    <w:rsid w:val="1BFB650C"/>
    <w:rsid w:val="1BFD24D1"/>
    <w:rsid w:val="1DEFB460"/>
    <w:rsid w:val="1EBFEA0D"/>
    <w:rsid w:val="24CF6FCD"/>
    <w:rsid w:val="2BCE7F37"/>
    <w:rsid w:val="2DFE76B8"/>
    <w:rsid w:val="3D5E6ACB"/>
    <w:rsid w:val="3F7DB2DA"/>
    <w:rsid w:val="53F5ACAC"/>
    <w:rsid w:val="578BA39B"/>
    <w:rsid w:val="5C6C0AA2"/>
    <w:rsid w:val="5DDFC962"/>
    <w:rsid w:val="5E1F7420"/>
    <w:rsid w:val="63A1155A"/>
    <w:rsid w:val="67243CD6"/>
    <w:rsid w:val="69322061"/>
    <w:rsid w:val="6CFCC189"/>
    <w:rsid w:val="6EED8720"/>
    <w:rsid w:val="739C33C3"/>
    <w:rsid w:val="75FECF24"/>
    <w:rsid w:val="7B6FA678"/>
    <w:rsid w:val="7BAEFB77"/>
    <w:rsid w:val="7BE214F3"/>
    <w:rsid w:val="7BEF9F74"/>
    <w:rsid w:val="7D777A3C"/>
    <w:rsid w:val="7DED208D"/>
    <w:rsid w:val="7DF9D945"/>
    <w:rsid w:val="7DFF9CB2"/>
    <w:rsid w:val="7EDBFB28"/>
    <w:rsid w:val="7F7CDDE3"/>
    <w:rsid w:val="7FF4C4BD"/>
    <w:rsid w:val="7FFB2018"/>
    <w:rsid w:val="7FFBD4D2"/>
    <w:rsid w:val="837FDC71"/>
    <w:rsid w:val="9BDF518F"/>
    <w:rsid w:val="A9FBD632"/>
    <w:rsid w:val="ABDB7505"/>
    <w:rsid w:val="AE76A116"/>
    <w:rsid w:val="B627BA7A"/>
    <w:rsid w:val="B6E7AB3B"/>
    <w:rsid w:val="B6F7D264"/>
    <w:rsid w:val="BD5A2980"/>
    <w:rsid w:val="BDFFB23C"/>
    <w:rsid w:val="BF5D9C03"/>
    <w:rsid w:val="BFFF1630"/>
    <w:rsid w:val="CBE147BD"/>
    <w:rsid w:val="CD7E24EF"/>
    <w:rsid w:val="CEBFB646"/>
    <w:rsid w:val="CF3EE9D9"/>
    <w:rsid w:val="D4FFDBF1"/>
    <w:rsid w:val="DA1EC077"/>
    <w:rsid w:val="DC80BA30"/>
    <w:rsid w:val="DCEEB2BC"/>
    <w:rsid w:val="DEFB3B7E"/>
    <w:rsid w:val="DF9EFAC9"/>
    <w:rsid w:val="DFB7BB38"/>
    <w:rsid w:val="E5BEECF8"/>
    <w:rsid w:val="EDD7915E"/>
    <w:rsid w:val="EE3BF588"/>
    <w:rsid w:val="F3BFFCC5"/>
    <w:rsid w:val="F5FF4AFA"/>
    <w:rsid w:val="F6EEBE02"/>
    <w:rsid w:val="F7B7719F"/>
    <w:rsid w:val="F9BDB476"/>
    <w:rsid w:val="FABD11E0"/>
    <w:rsid w:val="FAEFD047"/>
    <w:rsid w:val="FB7F150C"/>
    <w:rsid w:val="FBAB8934"/>
    <w:rsid w:val="FC55A8B7"/>
    <w:rsid w:val="FDF7FCE6"/>
    <w:rsid w:val="FDFCE5CB"/>
    <w:rsid w:val="FEF792AA"/>
    <w:rsid w:val="FEFFA048"/>
    <w:rsid w:val="FF6FA49F"/>
    <w:rsid w:val="FF75C98A"/>
    <w:rsid w:val="FFB72ED4"/>
    <w:rsid w:val="FFBB3A1B"/>
    <w:rsid w:val="FFD0422D"/>
    <w:rsid w:val="FFEE212E"/>
    <w:rsid w:val="FFF3C42D"/>
    <w:rsid w:val="FFFF20DA"/>
    <w:rsid w:val="FFFFE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link w:val="9"/>
    <w:qFormat/>
    <w:uiPriority w:val="9"/>
    <w:pPr>
      <w:widowControl/>
      <w:spacing w:before="100" w:beforeAutospacing="1" w:after="100" w:afterAutospacing="1"/>
      <w:jc w:val="left"/>
      <w:outlineLvl w:val="0"/>
    </w:pPr>
    <w:rPr>
      <w:rFonts w:ascii="宋体" w:hAnsi="宋体" w:cs="宋体"/>
      <w:b/>
      <w:bCs/>
      <w:kern w:val="36"/>
      <w:sz w:val="48"/>
      <w:szCs w:val="48"/>
    </w:rPr>
  </w:style>
  <w:style w:type="character" w:default="1" w:styleId="6">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99"/>
    <w:pPr>
      <w:spacing w:beforeAutospacing="1" w:afterAutospacing="1"/>
      <w:jc w:val="left"/>
    </w:pPr>
    <w:rPr>
      <w:kern w:val="0"/>
      <w:sz w:val="24"/>
    </w:rPr>
  </w:style>
  <w:style w:type="character" w:styleId="7">
    <w:name w:val="Strong"/>
    <w:basedOn w:val="6"/>
    <w:qFormat/>
    <w:uiPriority w:val="22"/>
    <w:rPr>
      <w:b/>
    </w:rPr>
  </w:style>
  <w:style w:type="character" w:customStyle="1" w:styleId="8">
    <w:name w:val="apple-converted-space"/>
    <w:basedOn w:val="6"/>
    <w:qFormat/>
    <w:uiPriority w:val="0"/>
  </w:style>
  <w:style w:type="character" w:customStyle="1" w:styleId="9">
    <w:name w:val="标题 1 字符"/>
    <w:basedOn w:val="6"/>
    <w:link w:val="2"/>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3087</Words>
  <Characters>3168</Characters>
  <Lines>35</Lines>
  <Paragraphs>9</Paragraphs>
  <TotalTime>10</TotalTime>
  <ScaleCrop>false</ScaleCrop>
  <LinksUpToDate>false</LinksUpToDate>
  <CharactersWithSpaces>3183</CharactersWithSpaces>
  <Application>WPS Office_6.8.0.8846_F1E327BC-269C-435d-A152-05C5408002CA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2024-09-05T22:51:00Z</dcterms:created>
  <dc:creator>Gigi  Leung</dc:creator>
  <cp:lastModifiedBy>Gigi  Leung</cp:lastModifiedBy>
  <dcterms:modified xsi:type="dcterms:W3CDTF">2024-09-09T14:38:48Z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2052-6.8.0.8846</vt:lpwstr>
  </property>
  <property fmtid="{D5CDD505-2E9C-101B-9397-08002B2CF9AE}" pid="3" name="ICV">
    <vt:lpwstr>A8455C301639CF04F897DE66FE4C32BD_43</vt:lpwstr>
  </property>
</Properties>
</file>