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38567">
      <w:pPr>
        <w:spacing w:line="360" w:lineRule="auto"/>
        <w:jc w:val="center"/>
        <w:rPr>
          <w:rFonts w:hint="eastAsia" w:ascii="等线" w:hAnsi="等线" w:eastAsia="等线"/>
          <w:b/>
          <w:bCs/>
          <w:sz w:val="36"/>
          <w:szCs w:val="40"/>
        </w:rPr>
      </w:pPr>
      <w:r>
        <w:rPr>
          <w:rFonts w:hint="eastAsia" w:ascii="等线" w:hAnsi="等线" w:eastAsia="等线"/>
          <w:b/>
          <w:bCs/>
          <w:sz w:val="36"/>
          <w:szCs w:val="40"/>
          <w:lang w:val="en-US" w:eastAsia="zh-CN"/>
        </w:rPr>
        <w:t>2025年上半年</w:t>
      </w:r>
      <w:r>
        <w:rPr>
          <w:rFonts w:hint="eastAsia" w:ascii="等线" w:hAnsi="等线" w:eastAsia="等线"/>
          <w:b/>
          <w:bCs/>
          <w:sz w:val="36"/>
          <w:szCs w:val="40"/>
        </w:rPr>
        <w:t>国外主要运营商网络转型趋势观察</w:t>
      </w:r>
    </w:p>
    <w:p w14:paraId="6E0C6051">
      <w:pPr>
        <w:spacing w:line="360" w:lineRule="auto"/>
        <w:ind w:firstLine="440" w:firstLineChars="200"/>
        <w:jc w:val="both"/>
        <w:rPr>
          <w:rFonts w:hint="eastAsia"/>
        </w:rPr>
      </w:pPr>
      <w:r>
        <w:rPr>
          <w:rFonts w:hint="eastAsia"/>
        </w:rPr>
        <w:t>2025以来，国外主要运营商在网络转型过程中的管理变革、业务发展、技术创新和合并并购等方面采取了一系列举措：</w:t>
      </w:r>
      <w:bookmarkStart w:id="2" w:name="_GoBack"/>
      <w:bookmarkEnd w:id="2"/>
    </w:p>
    <w:p w14:paraId="1183F7B3">
      <w:pPr>
        <w:spacing w:line="360" w:lineRule="auto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主要趋势1：光纤部署被视为经济增长动力，</w:t>
      </w:r>
      <w:r>
        <w:rPr>
          <w:rFonts w:hint="eastAsia"/>
          <w:b/>
          <w:bCs/>
          <w:lang w:val="en-US" w:eastAsia="zh-CN"/>
        </w:rPr>
        <w:t>美国</w:t>
      </w:r>
      <w:r>
        <w:rPr>
          <w:rFonts w:hint="eastAsia"/>
          <w:b/>
          <w:bCs/>
        </w:rPr>
        <w:t>运营商纷纷押注光纤，收购浪潮持续。</w:t>
      </w:r>
    </w:p>
    <w:p w14:paraId="340F3FEC">
      <w:pPr>
        <w:spacing w:line="360" w:lineRule="auto"/>
        <w:ind w:firstLine="440" w:firstLineChars="20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美国三大运营商均积极布局光纤，一方面是政策支持，</w:t>
      </w:r>
      <w:r>
        <w:rPr>
          <w:rFonts w:hint="default"/>
          <w:lang w:eastAsia="zh-CN"/>
        </w:rPr>
        <w:t>2023年美国拜登政府公布了一项超过420亿美元的基础设施投资计划，旨在到2030年让每个美国家庭都能实现高速上网</w:t>
      </w:r>
      <w:r>
        <w:rPr>
          <w:rFonts w:hint="eastAsia"/>
          <w:lang w:eastAsia="zh-CN"/>
        </w:rPr>
        <w:t>；另一方面，光纤宽带与移动服务融合成趋势，利于</w:t>
      </w:r>
      <w:r>
        <w:rPr>
          <w:rFonts w:hint="eastAsia"/>
          <w:lang w:val="en-US" w:eastAsia="zh-CN"/>
        </w:rPr>
        <w:t>运营商</w:t>
      </w:r>
      <w:r>
        <w:rPr>
          <w:rFonts w:hint="eastAsia"/>
          <w:lang w:eastAsia="zh-CN"/>
        </w:rPr>
        <w:t>提升用户体验、留住客户。T-Mobile的光纤家庭宽带于6月正式上线，“无线+有线”双轨宽带战略已经进入落地加速阶段。借助对Lumos的收购和与Metronet交易，T-Mobile Fiber已迅速具备大规模家庭接入能力，并通过“价格保障+套餐多元化”赢得先发优势；AT&amp;T斥资57.5亿美元，收购Lumen的“2C光纤业务”，进一步推进其“光纤+5G”战略。AT&amp;T目前光纤覆盖约为3000万个地点，通过本次收购，公司预计将在2030年前将其光纤覆盖范围扩大至6000万个地点；Verizon</w:t>
      </w:r>
      <w:r>
        <w:rPr>
          <w:rFonts w:hint="eastAsia"/>
          <w:lang w:val="en-US" w:eastAsia="zh-CN"/>
        </w:rPr>
        <w:t>预计在</w:t>
      </w:r>
      <w:r>
        <w:rPr>
          <w:rFonts w:hint="eastAsia"/>
          <w:lang w:eastAsia="zh-CN"/>
        </w:rPr>
        <w:t>2026年初</w:t>
      </w:r>
      <w:r>
        <w:rPr>
          <w:rFonts w:hint="eastAsia"/>
          <w:lang w:val="en-US" w:eastAsia="zh-CN"/>
        </w:rPr>
        <w:t>完成</w:t>
      </w:r>
      <w:r>
        <w:rPr>
          <w:rFonts w:hint="eastAsia"/>
          <w:lang w:eastAsia="zh-CN"/>
        </w:rPr>
        <w:t>200亿美元收购Frontier的交易，</w:t>
      </w:r>
      <w:r>
        <w:rPr>
          <w:rFonts w:hint="eastAsia"/>
          <w:lang w:val="en-US" w:eastAsia="zh-CN"/>
        </w:rPr>
        <w:t>并</w:t>
      </w:r>
      <w:r>
        <w:rPr>
          <w:rFonts w:hint="eastAsia"/>
          <w:lang w:eastAsia="zh-CN"/>
        </w:rPr>
        <w:t>计划在未来几年内将其光纤网络覆盖范围扩大至3500万至4500万个地点，在交易完成后</w:t>
      </w:r>
      <w:r>
        <w:rPr>
          <w:rFonts w:hint="eastAsia"/>
          <w:lang w:val="en-US" w:eastAsia="zh-CN"/>
        </w:rPr>
        <w:t>预计</w:t>
      </w:r>
      <w:r>
        <w:rPr>
          <w:rFonts w:hint="eastAsia"/>
          <w:lang w:eastAsia="zh-CN"/>
        </w:rPr>
        <w:t>每年获得100万光纤用户。总体而言，光纤已成为欧美运营商战略重点，</w:t>
      </w:r>
      <w:r>
        <w:rPr>
          <w:rFonts w:hint="eastAsia"/>
          <w:lang w:val="en-US" w:eastAsia="zh-CN"/>
        </w:rPr>
        <w:t>然而目前</w:t>
      </w:r>
      <w:r>
        <w:rPr>
          <w:rFonts w:hint="eastAsia"/>
          <w:lang w:eastAsia="zh-CN"/>
        </w:rPr>
        <w:t>美国光纤渗透率目前仅为28.7%，</w:t>
      </w:r>
      <w:r>
        <w:rPr>
          <w:rFonts w:hint="eastAsia"/>
          <w:lang w:val="en-US" w:eastAsia="zh-CN"/>
        </w:rPr>
        <w:t>机遇与挑战并存</w:t>
      </w:r>
      <w:r>
        <w:rPr>
          <w:rFonts w:hint="eastAsia"/>
          <w:lang w:eastAsia="zh-CN"/>
        </w:rPr>
        <w:t>。</w:t>
      </w:r>
    </w:p>
    <w:p w14:paraId="13BEBABE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主要趋势2：在存量竞争时代，整合内部资源形成协同力，比单纯扩张更具生存价值。</w:t>
      </w:r>
    </w:p>
    <w:p w14:paraId="3E55BC51">
      <w:pPr>
        <w:spacing w:line="360" w:lineRule="auto"/>
        <w:ind w:firstLine="440" w:firstLineChars="200"/>
        <w:jc w:val="both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近年来，全球电信市场面临用户饱和且竞争激烈的挑战。运营商们不再一味追求用户数量增长，而是转向内部资源的优化整合，通过协同效应创造更大价值。</w:t>
      </w:r>
      <w:bookmarkStart w:id="0" w:name="_Toc205821353"/>
      <w:r>
        <w:rPr>
          <w:rFonts w:hint="eastAsia"/>
          <w:lang w:val="en-US" w:eastAsia="zh-CN"/>
        </w:rPr>
        <w:t>例如，</w:t>
      </w:r>
      <w:r>
        <w:rPr>
          <w:rFonts w:hint="eastAsia"/>
          <w:lang w:eastAsia="zh-CN"/>
        </w:rPr>
        <w:t>德国电信于</w:t>
      </w:r>
      <w:r>
        <w:rPr>
          <w:rFonts w:hint="eastAsia"/>
          <w:lang w:val="en-US" w:eastAsia="zh-CN"/>
        </w:rPr>
        <w:t>今年</w:t>
      </w:r>
      <w:r>
        <w:rPr>
          <w:rFonts w:hint="eastAsia"/>
          <w:lang w:eastAsia="zh-CN"/>
        </w:rPr>
        <w:t>7月整合旗下B2B云服务，成立T Cloud部门</w:t>
      </w:r>
      <w:bookmarkEnd w:id="0"/>
      <w:r>
        <w:rPr>
          <w:rFonts w:hint="eastAsia"/>
          <w:lang w:eastAsia="zh-CN"/>
        </w:rPr>
        <w:t>，提供集中化多云解决方案。</w:t>
      </w:r>
      <w:r>
        <w:rPr>
          <w:rFonts w:hint="eastAsia"/>
          <w:lang w:val="en-US" w:eastAsia="zh-CN"/>
        </w:rPr>
        <w:t>这既整合了内部资源，又顺应欧洲数字主权需求，瞄准企业市场，挑战美国超大规模云服务商；</w:t>
      </w:r>
      <w:bookmarkStart w:id="1" w:name="_Toc205821354"/>
      <w:r>
        <w:rPr>
          <w:rFonts w:hint="eastAsia"/>
          <w:lang w:eastAsia="zh-CN"/>
        </w:rPr>
        <w:t>沃达丰</w:t>
      </w:r>
      <w:r>
        <w:rPr>
          <w:rFonts w:hint="eastAsia"/>
          <w:lang w:val="en-US" w:eastAsia="zh-CN"/>
        </w:rPr>
        <w:t>集团</w:t>
      </w:r>
      <w:r>
        <w:rPr>
          <w:rFonts w:hint="eastAsia"/>
          <w:lang w:eastAsia="zh-CN"/>
        </w:rPr>
        <w:t>将采购、语音和漫游服务部门整合在一起</w:t>
      </w:r>
      <w:bookmarkEnd w:id="1"/>
      <w:r>
        <w:rPr>
          <w:rFonts w:hint="eastAsia"/>
          <w:lang w:eastAsia="zh-CN"/>
        </w:rPr>
        <w:t>，既通过规模效应降低成本（采购优化语音漫游的硬件成本，语音漫游反哺采购端的全球化资源调度），又能打通供应链与服务端的数据闭环，为AI应用铺路。</w:t>
      </w:r>
      <w:r>
        <w:rPr>
          <w:rFonts w:hint="eastAsia"/>
          <w:lang w:val="en-US" w:eastAsia="zh-CN"/>
        </w:rPr>
        <w:t>这些国际运营商的实践表明，在增长放缓的背景下，整合内部资源、聚焦协同效应比盲目扩张更有利于生存和发展。</w:t>
      </w:r>
    </w:p>
    <w:p w14:paraId="3212E1F0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主要趋势3：AI服务已成为新的“战场”——用户对通信服务的选择不再仅看网速与资费，更关注其能否提供附加的数字能力。</w:t>
      </w:r>
    </w:p>
    <w:p w14:paraId="621594B1">
      <w:pPr>
        <w:spacing w:line="360" w:lineRule="auto"/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近年来，全球电信市场竞争焦点已从传统的“网速与资费”转向数字能力附加价值。国际领先运营商正通过AI重塑服务体验，创造新的增长引擎。例如，Verizon今年2月联手谷歌推出AI增值服务套餐，可每月仅花 10 美元（原价19.99美元）订阅Google One AI Premium 服务，让用户以超值价格享受到先进的AI服务。Verizon作为美国首家推出此类AI增值服务的运营商，正通过差异化策略构建竞争壁垒。Verizon此举不仅能提升现有用户的续约意愿，还可能吸引对AI工具有需求的新用户，形成“以AI能力拉动通信套餐增长”的正向循环。当前的服务捆绑或许只是起点，长期可能演变为“网络能力+AI算力+场景应用”的一体化解决方案，为用户提供更定制化的 AI 服务支持。</w:t>
      </w:r>
    </w:p>
    <w:p w14:paraId="38DCBC12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主要趋势4：开放式网络架构因能根据特定需求开发新功能、提升网络扩展性，在构建可快速响应变化的网络中愈发重要。</w:t>
      </w:r>
    </w:p>
    <w:p w14:paraId="61411D0C">
      <w:pPr>
        <w:spacing w:line="360" w:lineRule="auto"/>
        <w:ind w:firstLine="440" w:firstLineChars="200"/>
        <w:jc w:val="both"/>
        <w:rPr>
          <w:rFonts w:hint="eastAsia"/>
          <w:b/>
          <w:bCs/>
        </w:rPr>
      </w:pPr>
      <w:r>
        <w:rPr>
          <w:rFonts w:hint="eastAsia"/>
          <w:lang w:val="en-US" w:eastAsia="zh-CN"/>
        </w:rPr>
        <w:t>近年来人工智能的快速普及使网络基础设施需求激增，预计未来网络需求更加多样化，传统的刚性网络要适应这种变化，无论是NET for AI，还是AI for NET，均需要网络软件化为基础，去实现各类的网络功能和AI驱动的功能，而开放式网络架构因能根据特定需求开发新功能、提升网络扩展性，在构建可快速响应变化的网络中愈发重要，正因如此，国际运营商正加快利用DriveNets等中小企业的开放硬件及解决方案，加快从接入、传输、核心等各个层面的实现软硬件解耦，以支撑网络的快速部署、自动化运营，从而构建更灵活、经济高效的网络。例如，2025年2月DriveNets的 Network Cloud 解决方案在Orange的国际IP核心网络上成功完成了分解核心网络基础设施的商业试验；2025年3月，康卡斯特选择DriveNets网络云为Janus固定宽带虚拟化项目；2025年5月，KDDI和DriveNets签署战略合作伙伴关系，加速开放网络架构。</w:t>
      </w:r>
    </w:p>
    <w:p w14:paraId="22D732AD">
      <w:pPr>
        <w:spacing w:line="360" w:lineRule="auto"/>
        <w:rPr>
          <w:rFonts w:hint="eastAsia"/>
          <w:b/>
          <w:bCs/>
        </w:rPr>
      </w:pPr>
      <w:r>
        <w:rPr>
          <w:rFonts w:hint="eastAsia"/>
          <w:b/>
          <w:bCs/>
        </w:rPr>
        <w:t>主要趋势5：7GHz频段是解决AI时代高密度城区网络需求的关键技术选项</w:t>
      </w:r>
    </w:p>
    <w:p w14:paraId="08033D45">
      <w:pPr>
        <w:spacing w:line="360" w:lineRule="auto"/>
        <w:ind w:firstLine="44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近年来，随着AI驱动的数据流量激增，全球主要运营商正积极布局6G技术研发。其中，</w:t>
      </w:r>
      <w:r>
        <w:rPr>
          <w:rFonts w:hint="default"/>
          <w:lang w:val="en-US" w:eastAsia="zh-CN"/>
        </w:rPr>
        <w:t>7GHz频段因其独特的物理特性，被视为解决城区高密度场景容量和覆盖挑战的关键技术方向。</w:t>
      </w:r>
      <w:r>
        <w:rPr>
          <w:rFonts w:hint="eastAsia"/>
          <w:lang w:val="en-US" w:eastAsia="zh-CN"/>
        </w:rPr>
        <w:t>2025年6月，日本软银与诺基亚合作，启动了日本首个7GHz频段6G外场试验，旨在评估如何在城市区域部署与5G相当的6G覆盖范围。未来还将在试验区域内进行室内和室外测量，为6G商业化的研发提供支持。此次试验所使用的具体频段为7125～8400MHz，该频段计划在2027年举行的世界无线电通信大会（WRC）上被提议作为潜在的6G可用频段。相比当前5G Sub-6GHz所使用的n104频段，7GHz频段在传播特性方面相近，但具备更宽的带宽资源，在未来6G应用中展现出较大潜力。然而，7GHz频段的成功仍需全球监管协调和产业链共同推动，2027年WRC大会的决策将直接影响该频段的全球未来。随着AI驱动流量持续增长，运营商需继续探索多种频段组合，以应对不同场景下的6G网络需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241"/>
    <w:rsid w:val="00001DDF"/>
    <w:rsid w:val="00053746"/>
    <w:rsid w:val="00054685"/>
    <w:rsid w:val="00067EA9"/>
    <w:rsid w:val="000978ED"/>
    <w:rsid w:val="000A748E"/>
    <w:rsid w:val="000D2BE8"/>
    <w:rsid w:val="00114818"/>
    <w:rsid w:val="00186910"/>
    <w:rsid w:val="001D073B"/>
    <w:rsid w:val="00221105"/>
    <w:rsid w:val="00223D8D"/>
    <w:rsid w:val="00242EB1"/>
    <w:rsid w:val="002534DC"/>
    <w:rsid w:val="00256379"/>
    <w:rsid w:val="00290922"/>
    <w:rsid w:val="00297D47"/>
    <w:rsid w:val="002F2887"/>
    <w:rsid w:val="00332BE4"/>
    <w:rsid w:val="003378E1"/>
    <w:rsid w:val="00337A7D"/>
    <w:rsid w:val="003708EE"/>
    <w:rsid w:val="003B0918"/>
    <w:rsid w:val="00450DAA"/>
    <w:rsid w:val="004C0A6C"/>
    <w:rsid w:val="005A3E83"/>
    <w:rsid w:val="005D4425"/>
    <w:rsid w:val="005D681A"/>
    <w:rsid w:val="005F1048"/>
    <w:rsid w:val="00602349"/>
    <w:rsid w:val="006129F5"/>
    <w:rsid w:val="00646DDA"/>
    <w:rsid w:val="006E5850"/>
    <w:rsid w:val="007067F2"/>
    <w:rsid w:val="007D2586"/>
    <w:rsid w:val="007D5BCA"/>
    <w:rsid w:val="008C1935"/>
    <w:rsid w:val="008C286E"/>
    <w:rsid w:val="008C7CF7"/>
    <w:rsid w:val="008F2EAF"/>
    <w:rsid w:val="0090709B"/>
    <w:rsid w:val="009536B3"/>
    <w:rsid w:val="009C41ED"/>
    <w:rsid w:val="009D244D"/>
    <w:rsid w:val="00A05A09"/>
    <w:rsid w:val="00A7080E"/>
    <w:rsid w:val="00A76BE1"/>
    <w:rsid w:val="00A828D7"/>
    <w:rsid w:val="00AE0AB6"/>
    <w:rsid w:val="00AF4671"/>
    <w:rsid w:val="00BC0730"/>
    <w:rsid w:val="00BD4AD7"/>
    <w:rsid w:val="00BE217D"/>
    <w:rsid w:val="00C03304"/>
    <w:rsid w:val="00C62474"/>
    <w:rsid w:val="00C73F87"/>
    <w:rsid w:val="00CA1B27"/>
    <w:rsid w:val="00CB2FB6"/>
    <w:rsid w:val="00CF01A9"/>
    <w:rsid w:val="00D5033C"/>
    <w:rsid w:val="00DB49E4"/>
    <w:rsid w:val="00DB502E"/>
    <w:rsid w:val="00DB6F9E"/>
    <w:rsid w:val="00DC6184"/>
    <w:rsid w:val="00DE700A"/>
    <w:rsid w:val="00E13FE1"/>
    <w:rsid w:val="00E33B50"/>
    <w:rsid w:val="00E35246"/>
    <w:rsid w:val="00E621C0"/>
    <w:rsid w:val="00E82074"/>
    <w:rsid w:val="00E90F44"/>
    <w:rsid w:val="00EA7D06"/>
    <w:rsid w:val="00F12636"/>
    <w:rsid w:val="00F20075"/>
    <w:rsid w:val="00F26BC8"/>
    <w:rsid w:val="00F44660"/>
    <w:rsid w:val="00F65241"/>
    <w:rsid w:val="00FA10A9"/>
    <w:rsid w:val="00FD59E2"/>
    <w:rsid w:val="11EC57E6"/>
    <w:rsid w:val="138B7CB8"/>
    <w:rsid w:val="1FCC2612"/>
    <w:rsid w:val="23941B6F"/>
    <w:rsid w:val="2CB5119F"/>
    <w:rsid w:val="34DB551B"/>
    <w:rsid w:val="3F8C3FE1"/>
    <w:rsid w:val="404E1296"/>
    <w:rsid w:val="51E90E1F"/>
    <w:rsid w:val="53125AC3"/>
    <w:rsid w:val="56D20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Strong"/>
    <w:basedOn w:val="17"/>
    <w:qFormat/>
    <w:uiPriority w:val="22"/>
    <w:rPr>
      <w:b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1964</Words>
  <Characters>2247</Characters>
  <Lines>12</Lines>
  <Paragraphs>3</Paragraphs>
  <TotalTime>4</TotalTime>
  <ScaleCrop>false</ScaleCrop>
  <LinksUpToDate>false</LinksUpToDate>
  <CharactersWithSpaces>2265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2025-07-30T01:45:00Z</dcterms:created>
  <dc:creator>baolin ai</dc:creator>
  <cp:lastModifiedBy>蔡霖</cp:lastModifiedBy>
  <dcterms:modified xsi:type="dcterms:W3CDTF">2025-09-17T03:08:09Z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eyJoZGlkIjoiMDY5NmFjMmM4ZTljMGJiZDAxN2JmYTc0NGI0NmFiNDgiLCJ1c2VySWQiOiI5MzA3MjAyMDgifQ==</vt:lpwstr>
  </property>
  <property fmtid="{D5CDD505-2E9C-101B-9397-08002B2CF9AE}" pid="3" name="KSOProductBuildVer">
    <vt:lpwstr>2052-12.1.0.22529</vt:lpwstr>
  </property>
  <property fmtid="{D5CDD505-2E9C-101B-9397-08002B2CF9AE}" pid="4" name="ICV">
    <vt:lpwstr>51DE1132C9634E4B9F5FB977DDBE4B4A_12</vt:lpwstr>
  </property>
</Properties>
</file>