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1F16D">
      <w:pPr>
        <w:pStyle w:val="2"/>
        <w:keepNext/>
        <w:keepLines/>
        <w:pageBreakBefore w:val="0"/>
        <w:widowControl w:val="0"/>
        <w:tabs>
          <w:tab w:val="right" w:pos="8306"/>
        </w:tabs>
        <w:kinsoku/>
        <w:wordWrap/>
        <w:overflowPunct/>
        <w:topLinePunct w:val="0"/>
        <w:autoSpaceDE/>
        <w:autoSpaceDN/>
        <w:bidi w:val="0"/>
        <w:adjustRightInd/>
        <w:snapToGrid w:val="0"/>
        <w:spacing w:line="288" w:lineRule="auto"/>
        <w:jc w:val="center"/>
        <w:textAlignment w:val="auto"/>
        <w:rPr>
          <w:rFonts w:hint="default" w:ascii="Times New Roman" w:hAnsi="Times New Roman"/>
          <w:sz w:val="28"/>
          <w:szCs w:val="28"/>
        </w:rPr>
      </w:pPr>
      <w:bookmarkStart w:id="0" w:name="_Toc17643"/>
      <w:r>
        <w:rPr>
          <w:rFonts w:hint="eastAsia" w:ascii="Times New Roman" w:hAnsi="Times New Roman"/>
          <w:sz w:val="28"/>
          <w:szCs w:val="28"/>
          <w:lang w:val="en-US" w:eastAsia="zh-CN"/>
        </w:rPr>
        <w:t>2025年全球100家最具潜力AI初创公司分析及启示</w:t>
      </w:r>
      <w:bookmarkEnd w:id="0"/>
    </w:p>
    <w:p w14:paraId="43DDA8EA">
      <w:pPr>
        <w:autoSpaceDE w:val="0"/>
        <w:snapToGrid w:val="0"/>
        <w:spacing w:line="288" w:lineRule="auto"/>
        <w:ind w:firstLine="560" w:firstLineChars="200"/>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今年4月底，CB Insight发布2025年全球100家最具潜力AI初创公司，上榜AI企业总体呈现地域集中、超早期发展、技术栈分层清晰等特征，为我国AI产业发展带来三方面启示：一是强化区域协同，聚焦京津冀、长三角、粤港澳大湾区构建创新极，深化校企联动；二是突破技术壁垒，加速算力算法数据自主化，引导资本向早期硬核技术项目倾斜；三是深耕医疗、制造等垂直场景，构建合规导向的全球化生态。</w:t>
      </w:r>
    </w:p>
    <w:p w14:paraId="522D890E">
      <w:pPr>
        <w:pStyle w:val="3"/>
        <w:keepNext/>
        <w:keepLines w:val="0"/>
        <w:pageBreakBefore w:val="0"/>
        <w:widowControl w:val="0"/>
        <w:numPr>
          <w:ilvl w:val="0"/>
          <w:numId w:val="0"/>
        </w:numPr>
        <w:kinsoku/>
        <w:wordWrap/>
        <w:overflowPunct/>
        <w:topLinePunct w:val="0"/>
        <w:autoSpaceDE w:val="0"/>
        <w:autoSpaceDN/>
        <w:bidi w:val="0"/>
        <w:adjustRightInd/>
        <w:snapToGrid w:val="0"/>
        <w:spacing w:line="288" w:lineRule="auto"/>
        <w:ind w:leftChars="0" w:firstLine="562" w:firstLineChars="200"/>
        <w:textAlignment w:val="auto"/>
        <w:rPr>
          <w:rFonts w:hint="eastAsia" w:ascii="Times New Roman" w:hAnsi="Times New Roman"/>
          <w:sz w:val="28"/>
          <w:szCs w:val="28"/>
          <w:lang w:val="en-US" w:eastAsia="zh-CN"/>
        </w:rPr>
      </w:pPr>
      <w:bookmarkStart w:id="1" w:name="_Toc27334"/>
      <w:r>
        <w:rPr>
          <w:rFonts w:hint="eastAsia" w:ascii="Times New Roman" w:hAnsi="Times New Roman"/>
          <w:sz w:val="28"/>
          <w:szCs w:val="28"/>
          <w:lang w:val="en-US" w:eastAsia="zh-CN"/>
        </w:rPr>
        <w:t>（一）上榜企业总体分析</w:t>
      </w:r>
      <w:bookmarkEnd w:id="1"/>
    </w:p>
    <w:p w14:paraId="3A8CF30C">
      <w:pPr>
        <w:pStyle w:val="4"/>
        <w:keepNext/>
        <w:keepLines w:val="0"/>
        <w:pageBreakBefore w:val="0"/>
        <w:widowControl w:val="0"/>
        <w:kinsoku/>
        <w:wordWrap/>
        <w:overflowPunct/>
        <w:topLinePunct w:val="0"/>
        <w:autoSpaceDE w:val="0"/>
        <w:autoSpaceDN/>
        <w:bidi w:val="0"/>
        <w:adjustRightInd/>
        <w:snapToGrid w:val="0"/>
        <w:spacing w:before="0" w:after="0" w:line="288" w:lineRule="auto"/>
        <w:ind w:firstLine="562" w:firstLineChars="200"/>
        <w:textAlignment w:val="auto"/>
        <w:rPr>
          <w:rFonts w:hint="eastAsia" w:ascii="黑体" w:hAnsi="黑体" w:eastAsia="黑体" w:cs="黑体"/>
          <w:sz w:val="28"/>
        </w:rPr>
      </w:pPr>
      <w:bookmarkStart w:id="2" w:name="_Toc177"/>
      <w:r>
        <w:rPr>
          <w:rFonts w:hint="eastAsia" w:ascii="Times New Roman" w:hAnsi="Times New Roman" w:eastAsia="黑体" w:cs="Times New Roman"/>
          <w:sz w:val="28"/>
          <w:lang w:val="en-US" w:eastAsia="zh-CN"/>
        </w:rPr>
        <w:t>1. 初创企业城市集聚效应明显</w:t>
      </w:r>
      <w:bookmarkEnd w:id="2"/>
    </w:p>
    <w:p w14:paraId="2D799221">
      <w:pPr>
        <w:autoSpaceDE w:val="0"/>
        <w:snapToGrid w:val="0"/>
        <w:spacing w:line="288" w:lineRule="auto"/>
        <w:ind w:firstLine="560" w:firstLineChars="200"/>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美国断崖式领先，上榜企业数量占比69%。加利福尼亚州上榜企业44家，主要分布在旧金山（生成式AI）、帕洛阿尔托（大模型）、洛杉矶（娱乐AI）等城市。纽约州上榜企业11家，主要在金融AI、商业应用等方向。东西海岸分工明确，西海岸（加州+华盛顿州）是技术研发与创新策源地，东海岸（纽约+马萨诸塞州）侧重AI商业化与垂直领域应用（金融、医疗）。</w:t>
      </w:r>
    </w:p>
    <w:p w14:paraId="7161A465">
      <w:pPr>
        <w:autoSpaceDE w:val="0"/>
        <w:snapToGrid w:val="0"/>
        <w:spacing w:line="288" w:lineRule="auto"/>
        <w:ind w:firstLine="560" w:firstLineChars="200"/>
        <w:rPr>
          <w:rFonts w:hint="eastAsia"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欧洲形成次级集群，上榜企业数量占比23%。英国伦敦-剑桥-牛津三角区依托高校科研和灵活监管政策，吸引跨国AI研发中心。</w:t>
      </w:r>
    </w:p>
    <w:p w14:paraId="78EAA4EB">
      <w:pPr>
        <w:autoSpaceDE w:val="0"/>
        <w:snapToGrid w:val="0"/>
        <w:spacing w:line="288" w:lineRule="auto"/>
        <w:ind w:firstLine="560" w:firstLineChars="200"/>
        <w:rPr>
          <w:rFonts w:hint="default" w:ascii="Times New Roman" w:hAnsi="Times New Roman" w:cs="Times New Roman"/>
          <w:b w:val="0"/>
          <w:bCs/>
          <w:sz w:val="28"/>
          <w:szCs w:val="28"/>
          <w:lang w:val="en-US" w:eastAsia="zh-CN"/>
        </w:rPr>
      </w:pPr>
      <w:r>
        <w:rPr>
          <w:rFonts w:hint="eastAsia" w:ascii="Times New Roman" w:hAnsi="Times New Roman" w:cs="Times New Roman"/>
          <w:b w:val="0"/>
          <w:bCs/>
          <w:sz w:val="28"/>
          <w:szCs w:val="28"/>
          <w:lang w:val="en-US" w:eastAsia="zh-CN"/>
        </w:rPr>
        <w:t>亚洲新兴力量崛起，韩国依托首尔半导体和汽车产业链，推动AI硬件融合；新加坡政策驱动“智慧国家2025”计划，AI企业密度全球前三，通过税收优惠吸引跨国AI区域总部；印度以班加罗尔为中心，发挥IT外包优势转向AI解决方案。</w:t>
      </w:r>
    </w:p>
    <w:p w14:paraId="5B1F3D1F">
      <w:pPr>
        <w:autoSpaceDE w:val="0"/>
        <w:snapToGrid w:val="0"/>
        <w:spacing w:line="288" w:lineRule="auto"/>
      </w:pPr>
      <w:r>
        <w:drawing>
          <wp:inline distT="0" distB="0" distL="114300" distR="114300">
            <wp:extent cx="5272405" cy="2186305"/>
            <wp:effectExtent l="0" t="0" r="444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2186305"/>
                    </a:xfrm>
                    <a:prstGeom prst="rect">
                      <a:avLst/>
                    </a:prstGeom>
                    <a:noFill/>
                    <a:ln>
                      <a:noFill/>
                    </a:ln>
                  </pic:spPr>
                </pic:pic>
              </a:graphicData>
            </a:graphic>
          </wp:inline>
        </w:drawing>
      </w:r>
    </w:p>
    <w:p w14:paraId="585028AB">
      <w:pPr>
        <w:autoSpaceDE w:val="0"/>
        <w:snapToGrid w:val="0"/>
        <w:spacing w:line="288" w:lineRule="auto"/>
        <w:jc w:val="center"/>
        <w:rPr>
          <w:rFonts w:hint="eastAsia" w:ascii="Times New Roman" w:hAnsi="Times New Roman" w:cs="Times New Roman"/>
          <w:b w:val="0"/>
          <w:bCs/>
          <w:sz w:val="28"/>
          <w:szCs w:val="28"/>
          <w:lang w:val="en-US" w:eastAsia="zh-CN"/>
        </w:rPr>
      </w:pPr>
      <w:r>
        <w:rPr>
          <w:rFonts w:hint="eastAsia" w:ascii="Times New Roman" w:hAnsi="Times New Roman" w:cs="Times New Roman"/>
          <w:bCs/>
          <w:sz w:val="28"/>
          <w:szCs w:val="28"/>
          <w:lang w:val="en-US" w:eastAsia="zh-CN"/>
        </w:rPr>
        <w:t>图1 AI初创企业所在国家分布</w:t>
      </w:r>
    </w:p>
    <w:p w14:paraId="649A30A6">
      <w:pPr>
        <w:autoSpaceDE w:val="0"/>
        <w:snapToGrid w:val="0"/>
        <w:spacing w:line="288" w:lineRule="auto"/>
        <w:ind w:firstLine="562" w:firstLineChars="200"/>
        <w:rPr>
          <w:rFonts w:hint="eastAsia" w:ascii="Times New Roman" w:hAnsi="Times New Roman" w:cs="Times New Roman"/>
          <w:b w:val="0"/>
          <w:bCs/>
          <w:sz w:val="28"/>
          <w:szCs w:val="28"/>
          <w:lang w:val="en-US" w:eastAsia="zh-CN"/>
        </w:rPr>
      </w:pPr>
      <w:r>
        <w:rPr>
          <w:rFonts w:hint="eastAsia" w:ascii="Times New Roman" w:hAnsi="Times New Roman" w:cs="Times New Roman"/>
          <w:b/>
          <w:bCs w:val="0"/>
          <w:sz w:val="28"/>
          <w:szCs w:val="28"/>
          <w:lang w:val="en-US" w:eastAsia="zh-CN"/>
        </w:rPr>
        <w:t>总体来看，城市集群效应明显，高校成关键纽带。</w:t>
      </w:r>
      <w:r>
        <w:rPr>
          <w:rFonts w:hint="eastAsia" w:ascii="Times New Roman" w:hAnsi="Times New Roman" w:cs="Times New Roman"/>
          <w:b w:val="0"/>
          <w:bCs/>
          <w:sz w:val="28"/>
          <w:szCs w:val="28"/>
          <w:lang w:val="en-US" w:eastAsia="zh-CN"/>
        </w:rPr>
        <w:t>全球41%的AI投资汇聚于旧金山湾区，斯坦福、伯克利等高校输送人才，科技巨头提供技术基建。欧洲最大AI枢纽是伦敦-剑桥，ARM等芯片企业+剑桥大学形成“产学研”闭环。</w:t>
      </w:r>
    </w:p>
    <w:p w14:paraId="413BAD57">
      <w:pPr>
        <w:pStyle w:val="4"/>
        <w:keepNext/>
        <w:keepLines w:val="0"/>
        <w:pageBreakBefore w:val="0"/>
        <w:widowControl w:val="0"/>
        <w:numPr>
          <w:ilvl w:val="0"/>
          <w:numId w:val="1"/>
        </w:numPr>
        <w:kinsoku/>
        <w:wordWrap/>
        <w:overflowPunct/>
        <w:topLinePunct w:val="0"/>
        <w:autoSpaceDE w:val="0"/>
        <w:autoSpaceDN/>
        <w:bidi w:val="0"/>
        <w:adjustRightInd/>
        <w:snapToGrid w:val="0"/>
        <w:spacing w:before="0" w:after="0" w:line="288" w:lineRule="auto"/>
        <w:ind w:leftChars="200"/>
        <w:textAlignment w:val="auto"/>
        <w:rPr>
          <w:rFonts w:hint="eastAsia" w:ascii="Times New Roman" w:hAnsi="Times New Roman" w:eastAsia="黑体" w:cs="Times New Roman"/>
          <w:sz w:val="28"/>
          <w:lang w:val="en-US" w:eastAsia="zh-CN"/>
        </w:rPr>
      </w:pPr>
      <w:bookmarkStart w:id="3" w:name="_Toc6255"/>
      <w:r>
        <w:rPr>
          <w:rFonts w:hint="eastAsia" w:ascii="Times New Roman" w:hAnsi="Times New Roman" w:eastAsia="黑体" w:cs="Times New Roman"/>
          <w:sz w:val="28"/>
          <w:lang w:val="en-US" w:eastAsia="zh-CN"/>
        </w:rPr>
        <w:t>集中早期，极速融资成为新常态</w:t>
      </w:r>
      <w:bookmarkEnd w:id="3"/>
    </w:p>
    <w:p w14:paraId="448E21A8">
      <w:pPr>
        <w:autoSpaceDE w:val="0"/>
        <w:snapToGrid w:val="0"/>
        <w:spacing w:line="288" w:lineRule="auto"/>
        <w:ind w:firstLine="562" w:firstLineChars="200"/>
        <w:rPr>
          <w:rFonts w:hint="eastAsia"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AI早期融资占比高于全球风险投资水平</w:t>
      </w:r>
      <w:r>
        <w:rPr>
          <w:rFonts w:hint="eastAsia" w:ascii="Times New Roman" w:hAnsi="Times New Roman" w:cs="Times New Roman"/>
          <w:b w:val="0"/>
          <w:bCs/>
          <w:sz w:val="28"/>
          <w:szCs w:val="28"/>
          <w:lang w:val="en-US" w:eastAsia="zh-CN"/>
        </w:rPr>
        <w:t>。全球最有潜力的AI初创企业早期融资（种子轮至A轮）占比达</w:t>
      </w:r>
      <w:r>
        <w:rPr>
          <w:rFonts w:hint="eastAsia" w:ascii="Times New Roman" w:hAnsi="Times New Roman" w:cs="Times New Roman"/>
          <w:bCs/>
          <w:sz w:val="28"/>
          <w:szCs w:val="28"/>
          <w:lang w:val="en-US" w:eastAsia="zh-CN"/>
        </w:rPr>
        <w:t>76%，超过2023年全球风险投资70%的早期阶段投向比例，或与AI产业发展阶段有关。同时，平均</w:t>
      </w:r>
      <w:r>
        <w:rPr>
          <w:rFonts w:hint="eastAsia" w:ascii="Times New Roman" w:hAnsi="Times New Roman" w:cs="Times New Roman"/>
          <w:b w:val="0"/>
          <w:bCs/>
          <w:sz w:val="28"/>
          <w:szCs w:val="28"/>
          <w:lang w:val="en-US" w:eastAsia="zh-CN"/>
        </w:rPr>
        <w:t>每家企业完成2次以上融资，初创企业持续获得资本加注。</w:t>
      </w:r>
    </w:p>
    <w:p w14:paraId="41A1F6D6">
      <w:pPr>
        <w:autoSpaceDE w:val="0"/>
        <w:snapToGrid w:val="0"/>
        <w:spacing w:line="288" w:lineRule="auto"/>
        <w:ind w:firstLine="562" w:firstLineChars="200"/>
        <w:rPr>
          <w:rFonts w:hint="default"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34%的AI初创企业在成立3个月内即获得资本注入，打破传统科技企业的融资节奏。</w:t>
      </w:r>
      <w:r>
        <w:rPr>
          <w:rFonts w:hint="eastAsia" w:ascii="Times New Roman" w:hAnsi="Times New Roman" w:cs="Times New Roman"/>
          <w:bCs/>
          <w:sz w:val="28"/>
          <w:szCs w:val="28"/>
          <w:lang w:val="en-US" w:eastAsia="zh-CN"/>
        </w:rPr>
        <w:t>以硬件加速向量数据库Dnotitia为例，其核心优势在于自研VDPU芯片，实现检索速度较纯软件方案提升8倍、功耗降低60%的技术突破，支持多模态数据语义搜索。公司凭借这种颠覆性技术创新，在2023年10月成立后，仅用2月完成140亿韩元种子轮融资，投资方有韩国投资机构SJ Investment Partners与KB Investment。</w:t>
      </w:r>
    </w:p>
    <w:p w14:paraId="5D6DC9D6">
      <w:pPr>
        <w:pStyle w:val="4"/>
        <w:keepLines w:val="0"/>
        <w:numPr>
          <w:ilvl w:val="0"/>
          <w:numId w:val="1"/>
        </w:numPr>
        <w:autoSpaceDE w:val="0"/>
        <w:snapToGrid w:val="0"/>
        <w:spacing w:before="0" w:after="0" w:line="288" w:lineRule="auto"/>
        <w:ind w:left="420" w:leftChars="200" w:firstLine="0" w:firstLineChars="0"/>
        <w:rPr>
          <w:rFonts w:hint="default" w:ascii="黑体" w:hAnsi="黑体" w:eastAsia="黑体" w:cs="黑体"/>
          <w:sz w:val="28"/>
          <w:lang w:val="en-US" w:eastAsia="zh-CN"/>
        </w:rPr>
      </w:pPr>
      <w:bookmarkStart w:id="4" w:name="_Toc13546"/>
      <w:bookmarkStart w:id="5" w:name="_Toc12686"/>
      <w:r>
        <w:rPr>
          <w:rFonts w:hint="eastAsia" w:ascii="Times New Roman" w:hAnsi="Times New Roman" w:eastAsia="黑体" w:cs="Times New Roman"/>
          <w:sz w:val="28"/>
          <w:lang w:val="en-US" w:eastAsia="zh-CN"/>
        </w:rPr>
        <w:t>从工具底座向产业纵深延展</w:t>
      </w:r>
      <w:bookmarkEnd w:id="4"/>
    </w:p>
    <w:p w14:paraId="7C757970">
      <w:pPr>
        <w:autoSpaceDE w:val="0"/>
        <w:snapToGrid w:val="0"/>
        <w:spacing w:line="288" w:lineRule="auto"/>
        <w:ind w:firstLine="562" w:firstLineChars="200"/>
        <w:rPr>
          <w:rFonts w:hint="eastAsia"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基础设施AI企业数量占比47%，系统开发运维全面覆盖。</w:t>
      </w:r>
      <w:r>
        <w:rPr>
          <w:rFonts w:hint="eastAsia" w:ascii="Times New Roman" w:hAnsi="Times New Roman" w:cs="Times New Roman"/>
          <w:bCs/>
          <w:sz w:val="28"/>
          <w:szCs w:val="28"/>
          <w:lang w:val="en-US" w:eastAsia="zh-CN"/>
        </w:rPr>
        <w:t>智能体构建与编排工具（aixplain、Browserbase等）和AI可观察性平台（Fiddler、Arize等）比重较大，均属于覆盖AI系统开发运维全流程工具；基础模型赛道（Archetype、Cartesia等）也是核心方向之一，展现算法开发与系统管理的技术密集特征。</w:t>
      </w:r>
    </w:p>
    <w:p w14:paraId="02904E36">
      <w:pPr>
        <w:autoSpaceDE w:val="0"/>
        <w:snapToGrid w:val="0"/>
        <w:spacing w:line="288" w:lineRule="auto"/>
        <w:ind w:firstLine="562" w:firstLineChars="200"/>
        <w:rPr>
          <w:rFonts w:hint="eastAsia"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垂直AI企业数量占比35%，技术加速渗透行业场景。</w:t>
      </w:r>
      <w:r>
        <w:rPr>
          <w:rFonts w:hint="eastAsia" w:ascii="Times New Roman" w:hAnsi="Times New Roman" w:cs="Times New Roman"/>
          <w:bCs/>
          <w:sz w:val="28"/>
          <w:szCs w:val="28"/>
          <w:lang w:val="en-US" w:eastAsia="zh-CN"/>
        </w:rPr>
        <w:t>医疗健康（HippocraticAI、Ferrum等）和生命科学（BIOPTIMUS、EvolutionaryScale等）形成医疗科技集群，推动精准医疗与AI技术深度融合；金融（Skyfire等）、游戏（Decart等）等消费领域持续活跃，侧重提供场景化、定制化解决方案；在能源、制造等传统行业，ThinkLabs、PhysicsX等企业正推动AI技术“破冰”应用，标志着传统产业迈向智能化转型新阶段。</w:t>
      </w:r>
    </w:p>
    <w:p w14:paraId="20673727">
      <w:pPr>
        <w:autoSpaceDE w:val="0"/>
        <w:snapToGrid w:val="0"/>
        <w:spacing w:line="288" w:lineRule="auto"/>
        <w:ind w:firstLine="562" w:firstLineChars="200"/>
        <w:rPr>
          <w:rFonts w:hint="eastAsia"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通用AI企业数量占比18%，走向更广阔的应用。</w:t>
      </w:r>
      <w:r>
        <w:rPr>
          <w:rFonts w:hint="eastAsia" w:ascii="Times New Roman" w:hAnsi="Times New Roman" w:cs="Times New Roman"/>
          <w:bCs/>
          <w:sz w:val="28"/>
          <w:szCs w:val="28"/>
          <w:lang w:val="en-US" w:eastAsia="zh-CN"/>
        </w:rPr>
        <w:t>网络安全（Binarly、DropzoneAI等）与内容生成（MOONVALLEY、REMBRAND等）形成双核心，覆盖数字安全与创意生产两大高频需求场景；人形机器人（FigureAI等）、软件开发（Poolside等）等新兴领域崭露头角，体现AI向通用技术工具的演进趋势。</w:t>
      </w:r>
    </w:p>
    <w:p w14:paraId="605FB4AE">
      <w:pPr>
        <w:autoSpaceDE w:val="0"/>
        <w:snapToGrid w:val="0"/>
        <w:spacing w:line="288" w:lineRule="auto"/>
      </w:pPr>
      <w:r>
        <w:drawing>
          <wp:inline distT="0" distB="0" distL="114300" distR="114300">
            <wp:extent cx="5272405" cy="2580005"/>
            <wp:effectExtent l="0" t="0" r="6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2580005"/>
                    </a:xfrm>
                    <a:prstGeom prst="rect">
                      <a:avLst/>
                    </a:prstGeom>
                    <a:noFill/>
                    <a:ln>
                      <a:noFill/>
                    </a:ln>
                  </pic:spPr>
                </pic:pic>
              </a:graphicData>
            </a:graphic>
          </wp:inline>
        </w:drawing>
      </w:r>
    </w:p>
    <w:p w14:paraId="06B2F99A">
      <w:pPr>
        <w:autoSpaceDE w:val="0"/>
        <w:snapToGrid w:val="0"/>
        <w:spacing w:line="288" w:lineRule="auto"/>
        <w:jc w:val="center"/>
        <w:rPr>
          <w:rFonts w:hint="eastAsia" w:ascii="Times New Roman" w:hAnsi="Times New Roman" w:cs="Times New Roman"/>
          <w:bCs/>
          <w:sz w:val="28"/>
          <w:szCs w:val="28"/>
          <w:lang w:val="en-US" w:eastAsia="zh-CN"/>
        </w:rPr>
      </w:pPr>
      <w:r>
        <w:rPr>
          <w:rFonts w:hint="eastAsia" w:ascii="Times New Roman" w:hAnsi="Times New Roman" w:cs="Times New Roman"/>
          <w:bCs/>
          <w:sz w:val="28"/>
          <w:szCs w:val="28"/>
          <w:lang w:val="en-US" w:eastAsia="zh-CN"/>
        </w:rPr>
        <w:t>图2 AI初创企业所在业务领域分布</w:t>
      </w:r>
    </w:p>
    <w:p w14:paraId="27102873">
      <w:pPr>
        <w:pStyle w:val="3"/>
        <w:keepNext/>
        <w:keepLines w:val="0"/>
        <w:pageBreakBefore w:val="0"/>
        <w:widowControl w:val="0"/>
        <w:numPr>
          <w:ilvl w:val="0"/>
          <w:numId w:val="0"/>
        </w:numPr>
        <w:kinsoku/>
        <w:wordWrap/>
        <w:overflowPunct/>
        <w:topLinePunct w:val="0"/>
        <w:autoSpaceDE w:val="0"/>
        <w:autoSpaceDN/>
        <w:bidi w:val="0"/>
        <w:adjustRightInd/>
        <w:snapToGrid w:val="0"/>
        <w:spacing w:line="288" w:lineRule="auto"/>
        <w:ind w:leftChars="0" w:firstLine="562" w:firstLineChars="200"/>
        <w:textAlignment w:val="auto"/>
        <w:rPr>
          <w:rFonts w:hint="eastAsia" w:ascii="Times New Roman" w:hAnsi="Times New Roman"/>
          <w:sz w:val="28"/>
          <w:szCs w:val="28"/>
          <w:lang w:val="en-US" w:eastAsia="zh-CN"/>
        </w:rPr>
      </w:pPr>
      <w:bookmarkStart w:id="6" w:name="_Toc9160"/>
      <w:r>
        <w:rPr>
          <w:rFonts w:hint="eastAsia" w:ascii="Times New Roman" w:hAnsi="Times New Roman"/>
          <w:sz w:val="28"/>
          <w:szCs w:val="28"/>
          <w:lang w:val="en-US" w:eastAsia="zh-CN"/>
        </w:rPr>
        <w:t>（二）投资机构的投资逻辑分析</w:t>
      </w:r>
      <w:bookmarkEnd w:id="6"/>
    </w:p>
    <w:p w14:paraId="524487DF">
      <w:pPr>
        <w:pStyle w:val="4"/>
        <w:keepNext/>
        <w:keepLines w:val="0"/>
        <w:pageBreakBefore w:val="0"/>
        <w:widowControl w:val="0"/>
        <w:kinsoku/>
        <w:wordWrap/>
        <w:overflowPunct/>
        <w:topLinePunct w:val="0"/>
        <w:autoSpaceDE w:val="0"/>
        <w:autoSpaceDN/>
        <w:bidi w:val="0"/>
        <w:adjustRightInd/>
        <w:snapToGrid w:val="0"/>
        <w:spacing w:before="0" w:after="0" w:line="288" w:lineRule="auto"/>
        <w:ind w:firstLine="562" w:firstLineChars="200"/>
        <w:textAlignment w:val="auto"/>
        <w:rPr>
          <w:rFonts w:hint="eastAsia" w:ascii="Times New Roman" w:hAnsi="Times New Roman" w:eastAsia="黑体" w:cs="Times New Roman"/>
          <w:sz w:val="28"/>
          <w:lang w:val="en-US" w:eastAsia="zh-CN"/>
        </w:rPr>
      </w:pPr>
      <w:bookmarkStart w:id="7" w:name="_Toc31725"/>
      <w:r>
        <w:rPr>
          <w:rFonts w:hint="eastAsia" w:ascii="Times New Roman" w:hAnsi="Times New Roman" w:eastAsia="黑体" w:cs="Times New Roman"/>
          <w:sz w:val="28"/>
          <w:lang w:val="en-US" w:eastAsia="zh-CN"/>
        </w:rPr>
        <w:t xml:space="preserve">1. </w:t>
      </w:r>
      <w:bookmarkEnd w:id="5"/>
      <w:r>
        <w:rPr>
          <w:rFonts w:hint="eastAsia" w:ascii="Times New Roman" w:hAnsi="Times New Roman" w:eastAsia="黑体" w:cs="Times New Roman"/>
          <w:sz w:val="28"/>
          <w:lang w:val="en-US" w:eastAsia="zh-CN"/>
        </w:rPr>
        <w:t>顶尖背景创始人成资本青睐对象</w:t>
      </w:r>
      <w:bookmarkEnd w:id="7"/>
    </w:p>
    <w:p w14:paraId="2595B076">
      <w:pPr>
        <w:autoSpaceDE w:val="0"/>
        <w:snapToGrid w:val="0"/>
        <w:spacing w:line="288" w:lineRule="auto"/>
        <w:ind w:firstLine="562" w:firstLineChars="200"/>
        <w:rPr>
          <w:rFonts w:hint="eastAsia"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技术基因层面，78%的核心创始人来自全球顶尖科技企业或学术机构。</w:t>
      </w:r>
      <w:r>
        <w:rPr>
          <w:rFonts w:hint="eastAsia" w:ascii="Times New Roman" w:hAnsi="Times New Roman" w:cs="Times New Roman"/>
          <w:b w:val="0"/>
          <w:bCs/>
          <w:sz w:val="28"/>
          <w:szCs w:val="28"/>
          <w:lang w:val="en-US" w:eastAsia="zh-CN"/>
        </w:rPr>
        <w:t>比</w:t>
      </w:r>
      <w:r>
        <w:rPr>
          <w:rFonts w:hint="eastAsia" w:ascii="Times New Roman" w:hAnsi="Times New Roman" w:cs="Times New Roman"/>
          <w:bCs/>
          <w:sz w:val="28"/>
          <w:szCs w:val="28"/>
          <w:lang w:val="en-US" w:eastAsia="zh-CN"/>
        </w:rPr>
        <w:t>如，Arize的创始人拥有加州伯克利电子工程与计算机科学理学学士学位及康纳尔计算机视觉博士学位；创始团队成员曾任职于Uber、Apple和TubeMogul等企业，在机器学习工程和软件开发领域具备深厚背景。</w:t>
      </w:r>
      <w:r>
        <w:rPr>
          <w:rFonts w:hint="eastAsia" w:ascii="Times New Roman" w:hAnsi="Times New Roman" w:cs="Times New Roman"/>
          <w:b/>
          <w:bCs w:val="0"/>
          <w:sz w:val="28"/>
          <w:szCs w:val="28"/>
          <w:lang w:val="en-US" w:eastAsia="zh-CN"/>
        </w:rPr>
        <w:t>行业深耕层面，50%创始人具备医疗、金融等垂直领域跨界能力。</w:t>
      </w:r>
      <w:r>
        <w:rPr>
          <w:rFonts w:hint="eastAsia" w:ascii="Times New Roman" w:hAnsi="Times New Roman" w:cs="Times New Roman"/>
          <w:b w:val="0"/>
          <w:bCs/>
          <w:sz w:val="28"/>
          <w:szCs w:val="28"/>
          <w:lang w:val="en-US" w:eastAsia="zh-CN"/>
        </w:rPr>
        <w:t>比如，</w:t>
      </w:r>
      <w:r>
        <w:rPr>
          <w:rFonts w:hint="eastAsia" w:ascii="Times New Roman" w:hAnsi="Times New Roman" w:cs="Times New Roman"/>
          <w:bCs/>
          <w:sz w:val="28"/>
          <w:szCs w:val="28"/>
          <w:lang w:val="en-US" w:eastAsia="zh-CN"/>
        </w:rPr>
        <w:t>Overjet创始团队源自MIT机器人学，深耕牙科AI赛道，与全球顶尖的牙科专家、临床机构紧密合作，将实验室技术无缝融合到牙齿影像分析、疾病诊断等实际应用中，从而实现技术与行业需求的精准对接与价值落地。这种模式既保障创新前瞻性，又强化落地价值，成为创业团队核心竞争力的关键特征。</w:t>
      </w:r>
    </w:p>
    <w:p w14:paraId="45FCB259">
      <w:pPr>
        <w:pStyle w:val="4"/>
        <w:keepNext/>
        <w:keepLines w:val="0"/>
        <w:pageBreakBefore w:val="0"/>
        <w:widowControl w:val="0"/>
        <w:numPr>
          <w:ilvl w:val="0"/>
          <w:numId w:val="2"/>
        </w:numPr>
        <w:kinsoku/>
        <w:wordWrap/>
        <w:overflowPunct/>
        <w:topLinePunct w:val="0"/>
        <w:autoSpaceDE w:val="0"/>
        <w:autoSpaceDN/>
        <w:bidi w:val="0"/>
        <w:adjustRightInd/>
        <w:snapToGrid w:val="0"/>
        <w:spacing w:before="0" w:after="0" w:line="288" w:lineRule="auto"/>
        <w:ind w:firstLine="562" w:firstLineChars="200"/>
        <w:textAlignment w:val="auto"/>
        <w:rPr>
          <w:rFonts w:hint="eastAsia" w:ascii="Times New Roman" w:hAnsi="Times New Roman" w:eastAsia="黑体" w:cs="Times New Roman"/>
          <w:sz w:val="28"/>
          <w:lang w:val="en-US" w:eastAsia="zh-CN"/>
        </w:rPr>
      </w:pPr>
      <w:bookmarkStart w:id="8" w:name="_Toc28724"/>
      <w:bookmarkStart w:id="9" w:name="_Toc22640"/>
      <w:r>
        <w:rPr>
          <w:rFonts w:hint="eastAsia" w:ascii="Times New Roman" w:hAnsi="Times New Roman" w:eastAsia="黑体" w:cs="Times New Roman"/>
          <w:sz w:val="28"/>
          <w:lang w:val="en-US" w:eastAsia="zh-CN"/>
        </w:rPr>
        <w:t>架构创新驱动范式转移，获多链资本支持</w:t>
      </w:r>
      <w:bookmarkEnd w:id="8"/>
    </w:p>
    <w:p w14:paraId="530E9127">
      <w:pPr>
        <w:autoSpaceDE w:val="0"/>
        <w:snapToGrid w:val="0"/>
        <w:spacing w:line="288" w:lineRule="auto"/>
        <w:ind w:firstLine="562" w:firstLineChars="200"/>
        <w:rPr>
          <w:rFonts w:hint="default" w:ascii="Times New Roman" w:hAnsi="Times New Roman" w:cs="Times New Roman"/>
          <w:bCs/>
          <w:sz w:val="28"/>
          <w:szCs w:val="28"/>
          <w:lang w:val="en-US" w:eastAsia="zh-CN"/>
        </w:rPr>
      </w:pPr>
      <w:r>
        <w:rPr>
          <w:rFonts w:hint="eastAsia" w:ascii="Times New Roman" w:hAnsi="Times New Roman" w:cs="Times New Roman"/>
          <w:b/>
          <w:bCs w:val="0"/>
          <w:sz w:val="28"/>
          <w:szCs w:val="28"/>
          <w:lang w:val="en-US" w:eastAsia="zh-CN"/>
        </w:rPr>
        <w:t>跨学科融合驱动技术突围，构建差异化优势。</w:t>
      </w:r>
      <w:r>
        <w:rPr>
          <w:rFonts w:hint="eastAsia" w:ascii="Times New Roman" w:hAnsi="Times New Roman" w:cs="Times New Roman"/>
          <w:bCs/>
          <w:sz w:val="28"/>
          <w:szCs w:val="28"/>
          <w:lang w:val="en-US" w:eastAsia="zh-CN"/>
        </w:rPr>
        <w:t>技术型初创公司常以跨领域知识融合为突破口，攻克传统行业“高成本、长周期、低效率”等技术瓶颈，形成强竞争壁垒。以垂直AI企业ALTERA为例，通过神经科学与工程技术融合，ALTERA创新提出“系统神经复合架构（SNCA）”，模拟人脑前额叶的决策机制与海马体的记忆结构，构建多模态感知-决策闭环。这一架构不仅在认知建模层面实现类脑智能跃迁，还以轻量化的7B模型达成NVIDIA Voyager基准测试标准，推理成本较行业均值降低约40%。凭借技术创新，ALTERA在2024年初获得a16z领投的Pre-Seed融资，随后获前Google CEO Eric Schmidt旗下基金追加投资，反映出前沿学术背景转化为产业落地能力的高度认可。</w:t>
      </w:r>
    </w:p>
    <w:p w14:paraId="5A9BE865">
      <w:pPr>
        <w:autoSpaceDE w:val="0"/>
        <w:snapToGrid w:val="0"/>
        <w:spacing w:line="288" w:lineRule="auto"/>
        <w:ind w:firstLine="562" w:firstLineChars="200"/>
        <w:rPr>
          <w:rFonts w:hint="default"/>
          <w:lang w:val="en-US" w:eastAsia="zh-CN"/>
        </w:rPr>
      </w:pPr>
      <w:r>
        <w:rPr>
          <w:rFonts w:hint="eastAsia" w:ascii="Times New Roman" w:hAnsi="Times New Roman" w:cs="Times New Roman"/>
          <w:b/>
          <w:bCs w:val="0"/>
          <w:sz w:val="28"/>
          <w:szCs w:val="28"/>
          <w:lang w:val="en-US" w:eastAsia="zh-CN"/>
        </w:rPr>
        <w:t>底层架构重塑AI基础设施，引发资本链式响应。</w:t>
      </w:r>
      <w:r>
        <w:rPr>
          <w:rFonts w:hint="eastAsia" w:ascii="Times New Roman" w:hAnsi="Times New Roman" w:cs="Times New Roman"/>
          <w:bCs/>
          <w:sz w:val="28"/>
          <w:szCs w:val="28"/>
          <w:lang w:val="en-US" w:eastAsia="zh-CN"/>
        </w:rPr>
        <w:t>初创企业通过底层技术重构，推动行业范式转移。例如，由李飞飞团队发起的World Labs，首创轻量级通用模型LWM，实现从单张图像直接生成具备交互能力的3D动态场景，突破2D生成的表现边界，技术指标在可交互生成领域处于领先地位。凭借对底层生成能力的突破，World Labs先后获得a16z、NVIDIA（AI芯片）、Databricks（数据平台）、Salesforce（应用生态）等多链条资本注资，加速产品从实验室走向商业化的进程。</w:t>
      </w:r>
    </w:p>
    <w:p w14:paraId="7396B182">
      <w:pPr>
        <w:pStyle w:val="4"/>
        <w:keepNext/>
        <w:keepLines w:val="0"/>
        <w:pageBreakBefore w:val="0"/>
        <w:widowControl w:val="0"/>
        <w:numPr>
          <w:ilvl w:val="0"/>
          <w:numId w:val="2"/>
        </w:numPr>
        <w:kinsoku/>
        <w:wordWrap/>
        <w:overflowPunct/>
        <w:topLinePunct w:val="0"/>
        <w:autoSpaceDE w:val="0"/>
        <w:autoSpaceDN/>
        <w:bidi w:val="0"/>
        <w:adjustRightInd/>
        <w:snapToGrid w:val="0"/>
        <w:spacing w:before="0" w:after="0" w:line="288" w:lineRule="auto"/>
        <w:ind w:left="0" w:leftChars="0" w:firstLine="562" w:firstLineChars="200"/>
        <w:textAlignment w:val="auto"/>
        <w:rPr>
          <w:rFonts w:hint="default" w:ascii="Times New Roman" w:hAnsi="Times New Roman" w:eastAsia="黑体" w:cs="Times New Roman"/>
          <w:sz w:val="28"/>
          <w:lang w:val="en-US" w:eastAsia="zh-CN"/>
        </w:rPr>
      </w:pPr>
      <w:bookmarkStart w:id="10" w:name="_Toc7275"/>
      <w:r>
        <w:rPr>
          <w:rFonts w:hint="eastAsia" w:ascii="Times New Roman" w:hAnsi="Times New Roman" w:eastAsia="黑体" w:cs="Times New Roman"/>
          <w:sz w:val="28"/>
          <w:lang w:val="en-US" w:eastAsia="zh-CN"/>
        </w:rPr>
        <w:t>资本押注高增长和强监管需求领域</w:t>
      </w:r>
      <w:bookmarkEnd w:id="10"/>
    </w:p>
    <w:p w14:paraId="4B813344">
      <w:pPr>
        <w:autoSpaceDE w:val="0"/>
        <w:snapToGrid w:val="0"/>
        <w:spacing w:line="288" w:lineRule="auto"/>
        <w:ind w:firstLine="562" w:firstLineChars="200"/>
        <w:rPr>
          <w:rFonts w:hint="eastAsia" w:ascii="Times New Roman" w:hAnsi="Times New Roman" w:cs="Times New Roman"/>
          <w:b w:val="0"/>
          <w:bCs/>
          <w:sz w:val="28"/>
          <w:szCs w:val="28"/>
          <w:lang w:val="en-US" w:eastAsia="zh-CN"/>
        </w:rPr>
      </w:pPr>
      <w:r>
        <w:rPr>
          <w:rFonts w:hint="eastAsia" w:ascii="Times New Roman" w:hAnsi="Times New Roman" w:cs="Times New Roman"/>
          <w:b/>
          <w:bCs w:val="0"/>
          <w:sz w:val="28"/>
          <w:szCs w:val="28"/>
          <w:lang w:val="en-US" w:eastAsia="zh-CN"/>
        </w:rPr>
        <w:t>关注市场空间与增长确定性，降低投资不确定性。</w:t>
      </w:r>
      <w:r>
        <w:rPr>
          <w:rFonts w:hint="eastAsia" w:ascii="Times New Roman" w:hAnsi="Times New Roman" w:cs="Times New Roman"/>
          <w:b w:val="0"/>
          <w:bCs/>
          <w:sz w:val="28"/>
          <w:szCs w:val="28"/>
          <w:lang w:val="en-US" w:eastAsia="zh-CN"/>
        </w:rPr>
        <w:t>投资机构普遍倾向于选择市场规模超百亿美元、增长潜力明确的赛道。以AI可观测性企业Braintrust为例，其聚焦的监控工具市场被Gartner预测将在2025年达到74亿美元规模，年复合增长率高达89%。Braintrust凭借产品与场景定位精准，2024年10月获得a16z领投的A轮融资。</w:t>
      </w:r>
    </w:p>
    <w:p w14:paraId="43DAA962">
      <w:pPr>
        <w:autoSpaceDE w:val="0"/>
        <w:snapToGrid w:val="0"/>
        <w:spacing w:line="288" w:lineRule="auto"/>
        <w:ind w:firstLine="562" w:firstLineChars="200"/>
        <w:rPr>
          <w:rFonts w:hint="eastAsia"/>
          <w:b w:val="0"/>
          <w:bCs/>
          <w:lang w:val="en-US" w:eastAsia="zh-CN"/>
        </w:rPr>
      </w:pPr>
      <w:r>
        <w:rPr>
          <w:rFonts w:hint="eastAsia" w:ascii="Times New Roman" w:hAnsi="Times New Roman" w:cs="Times New Roman"/>
          <w:b/>
          <w:bCs w:val="0"/>
          <w:sz w:val="28"/>
          <w:szCs w:val="28"/>
          <w:lang w:val="en-US" w:eastAsia="zh-CN"/>
        </w:rPr>
        <w:t>政策与监管驱动“新场景刚需”，催生合规科技新蓝海。</w:t>
      </w:r>
      <w:r>
        <w:rPr>
          <w:rFonts w:hint="eastAsia" w:ascii="Times New Roman" w:hAnsi="Times New Roman" w:cs="Times New Roman"/>
          <w:b w:val="0"/>
          <w:bCs/>
          <w:sz w:val="28"/>
          <w:szCs w:val="28"/>
          <w:lang w:val="en-US" w:eastAsia="zh-CN"/>
        </w:rPr>
        <w:t>在全球范围监管趋严背景下，合规科技（RegTech）成为AI新兴热门赛道。医疗数据治理、金融无障碍改造、内容合规等领域正加速释放AI落地需求。例如，欧盟AI法案落地、美国联邦法规限制性词汇在过去50年中增长超150%致企业合规成本大幅攀升，催生对自动化、智能化合规工具的迫切需求。NormAI作为少数能实现“法规即代码”的AI平台企业，在监管条款理解与自动执行方面构建技术壁垒，具备向AI内容审核、合同管理等多场景延伸的能力。NormAI已获得Coatue、Blackstone、Vanguard等资产管理规模超过15万亿美元的机构注资。</w:t>
      </w:r>
    </w:p>
    <w:p w14:paraId="5387A368">
      <w:pPr>
        <w:pStyle w:val="3"/>
        <w:keepNext/>
        <w:keepLines w:val="0"/>
        <w:pageBreakBefore w:val="0"/>
        <w:widowControl w:val="0"/>
        <w:numPr>
          <w:ilvl w:val="0"/>
          <w:numId w:val="0"/>
        </w:numPr>
        <w:kinsoku/>
        <w:wordWrap/>
        <w:overflowPunct/>
        <w:topLinePunct w:val="0"/>
        <w:autoSpaceDE w:val="0"/>
        <w:autoSpaceDN/>
        <w:bidi w:val="0"/>
        <w:adjustRightInd/>
        <w:snapToGrid w:val="0"/>
        <w:spacing w:line="288" w:lineRule="auto"/>
        <w:ind w:leftChars="0" w:firstLine="562" w:firstLineChars="200"/>
        <w:textAlignment w:val="auto"/>
        <w:rPr>
          <w:rFonts w:hint="eastAsia" w:ascii="Times New Roman" w:hAnsi="Times New Roman"/>
          <w:sz w:val="28"/>
          <w:szCs w:val="28"/>
          <w:lang w:val="en-US" w:eastAsia="zh-CN"/>
        </w:rPr>
      </w:pPr>
      <w:bookmarkStart w:id="11" w:name="_Toc16142"/>
      <w:r>
        <w:rPr>
          <w:rFonts w:hint="eastAsia" w:ascii="Times New Roman" w:hAnsi="Times New Roman"/>
          <w:sz w:val="28"/>
          <w:szCs w:val="28"/>
          <w:lang w:val="en-US" w:eastAsia="zh-CN"/>
        </w:rPr>
        <w:t>（三）启示</w:t>
      </w:r>
      <w:bookmarkEnd w:id="9"/>
      <w:bookmarkEnd w:id="11"/>
    </w:p>
    <w:p w14:paraId="69F09692">
      <w:pPr>
        <w:autoSpaceDE w:val="0"/>
        <w:snapToGrid w:val="0"/>
        <w:spacing w:line="288" w:lineRule="auto"/>
        <w:ind w:firstLine="562" w:firstLineChars="200"/>
        <w:rPr>
          <w:rFonts w:hint="eastAsia" w:ascii="Times New Roman" w:hAnsi="Times New Roman" w:cs="Times New Roman"/>
          <w:b/>
          <w:bCs w:val="0"/>
          <w:sz w:val="28"/>
          <w:szCs w:val="28"/>
          <w:lang w:val="en-US" w:eastAsia="zh-CN"/>
        </w:rPr>
      </w:pPr>
      <w:r>
        <w:rPr>
          <w:rFonts w:hint="eastAsia" w:ascii="Times New Roman" w:hAnsi="Times New Roman" w:cs="Times New Roman"/>
          <w:b/>
          <w:bCs w:val="0"/>
          <w:sz w:val="28"/>
          <w:szCs w:val="28"/>
          <w:lang w:val="en-US" w:eastAsia="zh-CN"/>
        </w:rPr>
        <w:t>第一，锚定城市群与高校带，构建AI创新生态链。</w:t>
      </w:r>
      <w:r>
        <w:rPr>
          <w:rFonts w:hint="eastAsia" w:ascii="Times New Roman" w:hAnsi="Times New Roman" w:cs="Times New Roman"/>
          <w:b w:val="0"/>
          <w:bCs/>
          <w:sz w:val="28"/>
          <w:szCs w:val="28"/>
          <w:lang w:val="en-US" w:eastAsia="zh-CN"/>
        </w:rPr>
        <w:t>借鉴美国“城市群+高校纽带”模式，重点建设京津冀、长三角、粤港澳大湾区三大AI创新极，形成“基础研究-场景验证-产业化落地”全流程闭环。在体制机制层面，深化“高校实验室+企业联合攻关”合作机制，设立面向基础大模型研发与开源社区建设的专项资金，强化高水平原创技术供给能力。</w:t>
      </w:r>
    </w:p>
    <w:p w14:paraId="4FB227BA">
      <w:pPr>
        <w:autoSpaceDE w:val="0"/>
        <w:snapToGrid w:val="0"/>
        <w:spacing w:line="288" w:lineRule="auto"/>
        <w:ind w:firstLine="562" w:firstLineChars="200"/>
        <w:rPr>
          <w:rFonts w:hint="eastAsia" w:ascii="Times New Roman" w:hAnsi="Times New Roman" w:cs="Times New Roman"/>
          <w:b/>
          <w:bCs w:val="0"/>
          <w:sz w:val="28"/>
          <w:szCs w:val="28"/>
          <w:lang w:val="en-US" w:eastAsia="zh-CN"/>
        </w:rPr>
      </w:pPr>
      <w:r>
        <w:rPr>
          <w:rFonts w:hint="eastAsia" w:ascii="Times New Roman" w:hAnsi="Times New Roman" w:cs="Times New Roman"/>
          <w:b/>
          <w:bCs w:val="0"/>
          <w:sz w:val="28"/>
          <w:szCs w:val="28"/>
          <w:lang w:val="en-US" w:eastAsia="zh-CN"/>
        </w:rPr>
        <w:t>第二，重塑“算力-算法-数据”自主体系，突破底座瓶颈。</w:t>
      </w:r>
      <w:r>
        <w:rPr>
          <w:rFonts w:hint="eastAsia" w:ascii="Times New Roman" w:hAnsi="Times New Roman" w:cs="Times New Roman"/>
          <w:b w:val="0"/>
          <w:bCs/>
          <w:sz w:val="28"/>
          <w:szCs w:val="28"/>
          <w:lang w:val="en-US" w:eastAsia="zh-CN"/>
        </w:rPr>
        <w:t>围绕芯片、框架、算力平台等“卡脖子”技术，推动华为昇腾、寒武纪等国产AI芯片在垂直行业的规模化部署，逐步建立“算力-算法-数据”三位一体的自主技术体系。在数据侧，加快推进数据要素市场化改革，建设跨行业可信数据空间，重点推动医疗、金融等高价值场景中的数据开放、安全共享和确权机制创新。资本层面，应通过税收优惠政策引导社会资本向早期硬科技项目集聚，设立千亿级AI产业母基金或“AI硬科技专项基金”，精准支持技术门槛高、产业空间大的赛道，如AI可观测性平台开发等。</w:t>
      </w:r>
    </w:p>
    <w:p w14:paraId="41A57931">
      <w:pPr>
        <w:autoSpaceDE w:val="0"/>
        <w:snapToGrid w:val="0"/>
        <w:spacing w:line="288" w:lineRule="auto"/>
        <w:ind w:firstLine="562" w:firstLineChars="200"/>
        <w:rPr>
          <w:rFonts w:ascii="Times New Roman" w:hAnsi="Times New Roman"/>
          <w:sz w:val="28"/>
          <w:szCs w:val="28"/>
        </w:rPr>
      </w:pPr>
      <w:r>
        <w:rPr>
          <w:rFonts w:hint="eastAsia" w:ascii="Times New Roman" w:hAnsi="Times New Roman" w:cs="Times New Roman"/>
          <w:b/>
          <w:bCs w:val="0"/>
          <w:sz w:val="28"/>
          <w:szCs w:val="28"/>
          <w:lang w:val="en-US" w:eastAsia="zh-CN"/>
        </w:rPr>
        <w:t>第三，从垂直突破到全球治理，打造技术+合规“双轮驱动”出海路径。</w:t>
      </w:r>
      <w:r>
        <w:rPr>
          <w:rFonts w:hint="eastAsia" w:ascii="Times New Roman" w:hAnsi="Times New Roman" w:cs="Times New Roman"/>
          <w:b w:val="0"/>
          <w:bCs/>
          <w:sz w:val="28"/>
          <w:szCs w:val="28"/>
          <w:lang w:val="en-US" w:eastAsia="zh-CN"/>
        </w:rPr>
        <w:t>可优先突破医疗、制造等政策驱动性强的场景瓶颈。在医疗领域，推动跨机构数据标准统一、隐私保护机制完善，形成系统性解决方案；在制造领域，借助AI实现设备预测性维护与质量控制等高价值场景应用。同时，探索以合规能力为核心的全球化生态路径，在中东、东南亚等重点区域共建中立AI数据中心，提供跨境模型托管与合规服务。</w:t>
      </w:r>
      <w:bookmarkStart w:id="12" w:name="_GoBack"/>
      <w:bookmarkEnd w:id="12"/>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7D8E575-6479-4D4B-BAC5-139B6818C8E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楷体_GBK">
    <w:panose1 w:val="02000000000000000000"/>
    <w:charset w:val="86"/>
    <w:family w:val="auto"/>
    <w:pitch w:val="default"/>
    <w:sig w:usb0="A00002BF" w:usb1="38CF7CFA" w:usb2="00082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7CC50">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9CB48E">
                          <w:pPr>
                            <w:pStyle w:val="11"/>
                          </w:pPr>
                          <w:r>
                            <w:t>第</w:t>
                          </w:r>
                          <w:r>
                            <w:fldChar w:fldCharType="begin"/>
                          </w:r>
                          <w:r>
                            <w:instrText xml:space="preserve"> PAGE  \* MERGEFORMAT </w:instrText>
                          </w:r>
                          <w:r>
                            <w:fldChar w:fldCharType="separate"/>
                          </w:r>
                          <w:r>
                            <w:t>15</w:t>
                          </w:r>
                          <w:r>
                            <w:fldChar w:fldCharType="end"/>
                          </w:r>
                          <w:r>
                            <w:t>页共</w:t>
                          </w:r>
                          <w:r>
                            <w:fldChar w:fldCharType="begin"/>
                          </w:r>
                          <w:r>
                            <w:instrText xml:space="preserve"> NUMPAGES  \* MERGEFORMAT </w:instrText>
                          </w:r>
                          <w:r>
                            <w:fldChar w:fldCharType="separate"/>
                          </w:r>
                          <w:r>
                            <w:t>15</w:t>
                          </w:r>
                          <w:r>
                            <w:fldChar w:fldCharType="end"/>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69CB48E">
                    <w:pPr>
                      <w:pStyle w:val="11"/>
                    </w:pPr>
                    <w:r>
                      <w:t>第</w:t>
                    </w:r>
                    <w:r>
                      <w:fldChar w:fldCharType="begin"/>
                    </w:r>
                    <w:r>
                      <w:instrText xml:space="preserve"> PAGE  \* MERGEFORMAT </w:instrText>
                    </w:r>
                    <w:r>
                      <w:fldChar w:fldCharType="separate"/>
                    </w:r>
                    <w:r>
                      <w:t>15</w:t>
                    </w:r>
                    <w:r>
                      <w:fldChar w:fldCharType="end"/>
                    </w:r>
                    <w:r>
                      <w:t>页共</w:t>
                    </w:r>
                    <w:r>
                      <w:fldChar w:fldCharType="begin"/>
                    </w:r>
                    <w:r>
                      <w:instrText xml:space="preserve"> NUMPAGES  \* MERGEFORMAT </w:instrText>
                    </w:r>
                    <w:r>
                      <w:fldChar w:fldCharType="separate"/>
                    </w:r>
                    <w:r>
                      <w:t>15</w:t>
                    </w:r>
                    <w:r>
                      <w:fldChar w:fldCharType="end"/>
                    </w:r>
                    <w:r>
                      <w:t>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C62967"/>
    <w:multiLevelType w:val="singleLevel"/>
    <w:tmpl w:val="FBC62967"/>
    <w:lvl w:ilvl="0" w:tentative="0">
      <w:start w:val="2"/>
      <w:numFmt w:val="decimal"/>
      <w:suff w:val="space"/>
      <w:lvlText w:val="%1."/>
      <w:lvlJc w:val="left"/>
    </w:lvl>
  </w:abstractNum>
  <w:abstractNum w:abstractNumId="1">
    <w:nsid w:val="253C34FC"/>
    <w:multiLevelType w:val="singleLevel"/>
    <w:tmpl w:val="253C34FC"/>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lmOWQzYWIzZjg0MDA5YTQ3NWM2NjNhOTg4OTUyNTQifQ=="/>
    <w:docVar w:name="KSO_WPS_MARK_KEY" w:val="3faff029-ccbb-4094-920a-db7cb60b979d"/>
  </w:docVars>
  <w:rsids>
    <w:rsidRoot w:val="DEFE3C25"/>
    <w:rsid w:val="00001366"/>
    <w:rsid w:val="00007A53"/>
    <w:rsid w:val="00010ED1"/>
    <w:rsid w:val="000222BB"/>
    <w:rsid w:val="00022FFE"/>
    <w:rsid w:val="00032BA9"/>
    <w:rsid w:val="00033874"/>
    <w:rsid w:val="00044ECD"/>
    <w:rsid w:val="00057B7A"/>
    <w:rsid w:val="0007158A"/>
    <w:rsid w:val="00073729"/>
    <w:rsid w:val="0007603B"/>
    <w:rsid w:val="000935EB"/>
    <w:rsid w:val="000942B7"/>
    <w:rsid w:val="00097348"/>
    <w:rsid w:val="000A3A9E"/>
    <w:rsid w:val="000A5129"/>
    <w:rsid w:val="000B50DA"/>
    <w:rsid w:val="000B6251"/>
    <w:rsid w:val="000C1F41"/>
    <w:rsid w:val="000E244C"/>
    <w:rsid w:val="000E2511"/>
    <w:rsid w:val="000E5844"/>
    <w:rsid w:val="000E79BE"/>
    <w:rsid w:val="000E7F81"/>
    <w:rsid w:val="000F4CA7"/>
    <w:rsid w:val="0010038A"/>
    <w:rsid w:val="00103977"/>
    <w:rsid w:val="00103ADA"/>
    <w:rsid w:val="0010573B"/>
    <w:rsid w:val="00115FBB"/>
    <w:rsid w:val="00117726"/>
    <w:rsid w:val="0012228D"/>
    <w:rsid w:val="00125441"/>
    <w:rsid w:val="00125552"/>
    <w:rsid w:val="00130B5E"/>
    <w:rsid w:val="00130E2B"/>
    <w:rsid w:val="00137087"/>
    <w:rsid w:val="001432C5"/>
    <w:rsid w:val="00154947"/>
    <w:rsid w:val="00155250"/>
    <w:rsid w:val="001555A7"/>
    <w:rsid w:val="00156047"/>
    <w:rsid w:val="001625FE"/>
    <w:rsid w:val="001633C0"/>
    <w:rsid w:val="00167AF3"/>
    <w:rsid w:val="00173807"/>
    <w:rsid w:val="0019368E"/>
    <w:rsid w:val="00195FBC"/>
    <w:rsid w:val="00196B49"/>
    <w:rsid w:val="00197BB7"/>
    <w:rsid w:val="001B1726"/>
    <w:rsid w:val="001B3DE4"/>
    <w:rsid w:val="001B72D3"/>
    <w:rsid w:val="001B77AB"/>
    <w:rsid w:val="001C2688"/>
    <w:rsid w:val="001C637E"/>
    <w:rsid w:val="001C6430"/>
    <w:rsid w:val="001D34DB"/>
    <w:rsid w:val="001E0B29"/>
    <w:rsid w:val="001E2282"/>
    <w:rsid w:val="001F0788"/>
    <w:rsid w:val="001F4C97"/>
    <w:rsid w:val="002042ED"/>
    <w:rsid w:val="00214441"/>
    <w:rsid w:val="00222FFE"/>
    <w:rsid w:val="0022385A"/>
    <w:rsid w:val="00223FC0"/>
    <w:rsid w:val="002302F7"/>
    <w:rsid w:val="00231646"/>
    <w:rsid w:val="002337D0"/>
    <w:rsid w:val="002372D9"/>
    <w:rsid w:val="00243046"/>
    <w:rsid w:val="00247965"/>
    <w:rsid w:val="00253EFC"/>
    <w:rsid w:val="00262EBF"/>
    <w:rsid w:val="00263FFF"/>
    <w:rsid w:val="002652B6"/>
    <w:rsid w:val="00270FC1"/>
    <w:rsid w:val="00272871"/>
    <w:rsid w:val="0027799B"/>
    <w:rsid w:val="00284342"/>
    <w:rsid w:val="00287D5C"/>
    <w:rsid w:val="0029466E"/>
    <w:rsid w:val="00295CFE"/>
    <w:rsid w:val="00297BD5"/>
    <w:rsid w:val="002A0018"/>
    <w:rsid w:val="002A47CC"/>
    <w:rsid w:val="002A622C"/>
    <w:rsid w:val="002B3D1A"/>
    <w:rsid w:val="002C4184"/>
    <w:rsid w:val="002D2416"/>
    <w:rsid w:val="002D46ED"/>
    <w:rsid w:val="002D5EAB"/>
    <w:rsid w:val="002D6996"/>
    <w:rsid w:val="002E3478"/>
    <w:rsid w:val="002F4E86"/>
    <w:rsid w:val="00305132"/>
    <w:rsid w:val="00311802"/>
    <w:rsid w:val="0031689C"/>
    <w:rsid w:val="0032175D"/>
    <w:rsid w:val="003220D1"/>
    <w:rsid w:val="003225AE"/>
    <w:rsid w:val="003233FE"/>
    <w:rsid w:val="003451D5"/>
    <w:rsid w:val="00345AB4"/>
    <w:rsid w:val="0035012F"/>
    <w:rsid w:val="00350433"/>
    <w:rsid w:val="00352187"/>
    <w:rsid w:val="00361FBB"/>
    <w:rsid w:val="003621EC"/>
    <w:rsid w:val="0038193D"/>
    <w:rsid w:val="00393B8D"/>
    <w:rsid w:val="0039537A"/>
    <w:rsid w:val="00395D64"/>
    <w:rsid w:val="003A47BD"/>
    <w:rsid w:val="003B0DBB"/>
    <w:rsid w:val="003B4EB9"/>
    <w:rsid w:val="003B5358"/>
    <w:rsid w:val="003B729A"/>
    <w:rsid w:val="003C0394"/>
    <w:rsid w:val="003C2AA0"/>
    <w:rsid w:val="003C7390"/>
    <w:rsid w:val="003D36FF"/>
    <w:rsid w:val="003D3C8B"/>
    <w:rsid w:val="003D7091"/>
    <w:rsid w:val="003E0A75"/>
    <w:rsid w:val="003E4358"/>
    <w:rsid w:val="00402741"/>
    <w:rsid w:val="004048C4"/>
    <w:rsid w:val="004174D0"/>
    <w:rsid w:val="00420B2A"/>
    <w:rsid w:val="00422CEB"/>
    <w:rsid w:val="00437841"/>
    <w:rsid w:val="00446469"/>
    <w:rsid w:val="004513D8"/>
    <w:rsid w:val="00463F11"/>
    <w:rsid w:val="0048036A"/>
    <w:rsid w:val="00480B10"/>
    <w:rsid w:val="00481793"/>
    <w:rsid w:val="00482537"/>
    <w:rsid w:val="00492AC0"/>
    <w:rsid w:val="0049520C"/>
    <w:rsid w:val="004960D3"/>
    <w:rsid w:val="004A4524"/>
    <w:rsid w:val="004B3CB2"/>
    <w:rsid w:val="004B3FA2"/>
    <w:rsid w:val="004B6AE9"/>
    <w:rsid w:val="004C4CB2"/>
    <w:rsid w:val="004C5F42"/>
    <w:rsid w:val="004D2F58"/>
    <w:rsid w:val="004D4E14"/>
    <w:rsid w:val="004D5FE6"/>
    <w:rsid w:val="004E3BF4"/>
    <w:rsid w:val="004E3C8E"/>
    <w:rsid w:val="004E583C"/>
    <w:rsid w:val="004E5AE5"/>
    <w:rsid w:val="004F6354"/>
    <w:rsid w:val="00502008"/>
    <w:rsid w:val="0050273C"/>
    <w:rsid w:val="005062BD"/>
    <w:rsid w:val="00506B77"/>
    <w:rsid w:val="005076A6"/>
    <w:rsid w:val="00514A56"/>
    <w:rsid w:val="00517360"/>
    <w:rsid w:val="005240EE"/>
    <w:rsid w:val="0053758F"/>
    <w:rsid w:val="00542084"/>
    <w:rsid w:val="00546CA2"/>
    <w:rsid w:val="00550880"/>
    <w:rsid w:val="005739D7"/>
    <w:rsid w:val="00575CFC"/>
    <w:rsid w:val="00576787"/>
    <w:rsid w:val="0058253A"/>
    <w:rsid w:val="00585243"/>
    <w:rsid w:val="00586F98"/>
    <w:rsid w:val="00590146"/>
    <w:rsid w:val="00593C9E"/>
    <w:rsid w:val="005A1625"/>
    <w:rsid w:val="005A61E8"/>
    <w:rsid w:val="005A6741"/>
    <w:rsid w:val="005A78B0"/>
    <w:rsid w:val="005B4C97"/>
    <w:rsid w:val="005B66B2"/>
    <w:rsid w:val="005C1981"/>
    <w:rsid w:val="005E3DE0"/>
    <w:rsid w:val="005E6606"/>
    <w:rsid w:val="005F0203"/>
    <w:rsid w:val="005F36BA"/>
    <w:rsid w:val="005F36C0"/>
    <w:rsid w:val="00602BB5"/>
    <w:rsid w:val="00603FB3"/>
    <w:rsid w:val="00613540"/>
    <w:rsid w:val="00614098"/>
    <w:rsid w:val="00615CA6"/>
    <w:rsid w:val="00630122"/>
    <w:rsid w:val="00632615"/>
    <w:rsid w:val="006416B2"/>
    <w:rsid w:val="00644B76"/>
    <w:rsid w:val="00662941"/>
    <w:rsid w:val="00670378"/>
    <w:rsid w:val="00670F00"/>
    <w:rsid w:val="006722B9"/>
    <w:rsid w:val="00686D46"/>
    <w:rsid w:val="006919CC"/>
    <w:rsid w:val="00692B89"/>
    <w:rsid w:val="006968FD"/>
    <w:rsid w:val="006A764C"/>
    <w:rsid w:val="006B1C12"/>
    <w:rsid w:val="006C179E"/>
    <w:rsid w:val="006E3C67"/>
    <w:rsid w:val="006F31E4"/>
    <w:rsid w:val="006F4D23"/>
    <w:rsid w:val="007025E6"/>
    <w:rsid w:val="007079F8"/>
    <w:rsid w:val="0071276B"/>
    <w:rsid w:val="00730D4F"/>
    <w:rsid w:val="00735799"/>
    <w:rsid w:val="00736A04"/>
    <w:rsid w:val="00737CD6"/>
    <w:rsid w:val="0074137F"/>
    <w:rsid w:val="00741FF6"/>
    <w:rsid w:val="007461A1"/>
    <w:rsid w:val="00752FC2"/>
    <w:rsid w:val="0077413B"/>
    <w:rsid w:val="00774685"/>
    <w:rsid w:val="0077501B"/>
    <w:rsid w:val="007805FE"/>
    <w:rsid w:val="0078516B"/>
    <w:rsid w:val="00792376"/>
    <w:rsid w:val="007B2B66"/>
    <w:rsid w:val="007C1348"/>
    <w:rsid w:val="007C2F69"/>
    <w:rsid w:val="007C340E"/>
    <w:rsid w:val="007C6440"/>
    <w:rsid w:val="007D1687"/>
    <w:rsid w:val="007E4769"/>
    <w:rsid w:val="007F0A91"/>
    <w:rsid w:val="007F53B4"/>
    <w:rsid w:val="0080124A"/>
    <w:rsid w:val="00801C7D"/>
    <w:rsid w:val="0081378E"/>
    <w:rsid w:val="00821600"/>
    <w:rsid w:val="008225EC"/>
    <w:rsid w:val="00827560"/>
    <w:rsid w:val="00835A98"/>
    <w:rsid w:val="00845E27"/>
    <w:rsid w:val="00847223"/>
    <w:rsid w:val="00847645"/>
    <w:rsid w:val="00856369"/>
    <w:rsid w:val="00863378"/>
    <w:rsid w:val="00864816"/>
    <w:rsid w:val="00865AE4"/>
    <w:rsid w:val="00871178"/>
    <w:rsid w:val="008835C5"/>
    <w:rsid w:val="00887E45"/>
    <w:rsid w:val="008B6DFF"/>
    <w:rsid w:val="008B7778"/>
    <w:rsid w:val="008C47F8"/>
    <w:rsid w:val="008C5978"/>
    <w:rsid w:val="008D43D6"/>
    <w:rsid w:val="008D4FF3"/>
    <w:rsid w:val="008D7A02"/>
    <w:rsid w:val="008E11CB"/>
    <w:rsid w:val="00905003"/>
    <w:rsid w:val="009074CA"/>
    <w:rsid w:val="009118B8"/>
    <w:rsid w:val="00920E6C"/>
    <w:rsid w:val="00926A82"/>
    <w:rsid w:val="0093092A"/>
    <w:rsid w:val="00942D67"/>
    <w:rsid w:val="00944591"/>
    <w:rsid w:val="00955796"/>
    <w:rsid w:val="00956DEA"/>
    <w:rsid w:val="00960D38"/>
    <w:rsid w:val="00963C93"/>
    <w:rsid w:val="00965850"/>
    <w:rsid w:val="009923F5"/>
    <w:rsid w:val="009B1BBE"/>
    <w:rsid w:val="009B3100"/>
    <w:rsid w:val="009B44BA"/>
    <w:rsid w:val="009B4BF4"/>
    <w:rsid w:val="009C2DDF"/>
    <w:rsid w:val="009C2EC2"/>
    <w:rsid w:val="009D3023"/>
    <w:rsid w:val="009D4466"/>
    <w:rsid w:val="009D7302"/>
    <w:rsid w:val="009E0E1F"/>
    <w:rsid w:val="009F057D"/>
    <w:rsid w:val="009F1ADE"/>
    <w:rsid w:val="009F6372"/>
    <w:rsid w:val="009F6C8A"/>
    <w:rsid w:val="00A11215"/>
    <w:rsid w:val="00A245FE"/>
    <w:rsid w:val="00A368A9"/>
    <w:rsid w:val="00A41CDC"/>
    <w:rsid w:val="00A54370"/>
    <w:rsid w:val="00A60F30"/>
    <w:rsid w:val="00A807BE"/>
    <w:rsid w:val="00A80E18"/>
    <w:rsid w:val="00A81A61"/>
    <w:rsid w:val="00A83910"/>
    <w:rsid w:val="00A978EA"/>
    <w:rsid w:val="00AA35B2"/>
    <w:rsid w:val="00AA486C"/>
    <w:rsid w:val="00AA77A5"/>
    <w:rsid w:val="00AB37D6"/>
    <w:rsid w:val="00AB39C2"/>
    <w:rsid w:val="00AC15B2"/>
    <w:rsid w:val="00AC7F75"/>
    <w:rsid w:val="00AD2E8A"/>
    <w:rsid w:val="00AD75CE"/>
    <w:rsid w:val="00AE34CB"/>
    <w:rsid w:val="00AE3DAB"/>
    <w:rsid w:val="00AE4357"/>
    <w:rsid w:val="00AF5BB0"/>
    <w:rsid w:val="00B035AF"/>
    <w:rsid w:val="00B17F96"/>
    <w:rsid w:val="00B400DF"/>
    <w:rsid w:val="00B5174D"/>
    <w:rsid w:val="00B537ED"/>
    <w:rsid w:val="00B55B3E"/>
    <w:rsid w:val="00B57569"/>
    <w:rsid w:val="00B576B1"/>
    <w:rsid w:val="00B60E99"/>
    <w:rsid w:val="00B6619D"/>
    <w:rsid w:val="00B90227"/>
    <w:rsid w:val="00B96FCD"/>
    <w:rsid w:val="00B9770D"/>
    <w:rsid w:val="00B97DCB"/>
    <w:rsid w:val="00BA3A3E"/>
    <w:rsid w:val="00BB0B1F"/>
    <w:rsid w:val="00BD37FE"/>
    <w:rsid w:val="00BF0962"/>
    <w:rsid w:val="00C0486F"/>
    <w:rsid w:val="00C12A7B"/>
    <w:rsid w:val="00C207F9"/>
    <w:rsid w:val="00C35F63"/>
    <w:rsid w:val="00C3721C"/>
    <w:rsid w:val="00C43A7B"/>
    <w:rsid w:val="00C50023"/>
    <w:rsid w:val="00C51EB2"/>
    <w:rsid w:val="00C53428"/>
    <w:rsid w:val="00C60E31"/>
    <w:rsid w:val="00C631AE"/>
    <w:rsid w:val="00C70BA2"/>
    <w:rsid w:val="00C71BE3"/>
    <w:rsid w:val="00C72211"/>
    <w:rsid w:val="00C8692C"/>
    <w:rsid w:val="00C871B2"/>
    <w:rsid w:val="00C93CF9"/>
    <w:rsid w:val="00C96902"/>
    <w:rsid w:val="00CA6638"/>
    <w:rsid w:val="00CC2520"/>
    <w:rsid w:val="00CD1031"/>
    <w:rsid w:val="00CE0307"/>
    <w:rsid w:val="00CE054C"/>
    <w:rsid w:val="00CE5961"/>
    <w:rsid w:val="00D27512"/>
    <w:rsid w:val="00D47D66"/>
    <w:rsid w:val="00D548C9"/>
    <w:rsid w:val="00D54B84"/>
    <w:rsid w:val="00D55DC8"/>
    <w:rsid w:val="00D6045D"/>
    <w:rsid w:val="00D7226A"/>
    <w:rsid w:val="00D748C0"/>
    <w:rsid w:val="00D77596"/>
    <w:rsid w:val="00D93CDC"/>
    <w:rsid w:val="00DA20E6"/>
    <w:rsid w:val="00DA6A97"/>
    <w:rsid w:val="00DA78BB"/>
    <w:rsid w:val="00DB04E2"/>
    <w:rsid w:val="00DB588E"/>
    <w:rsid w:val="00DC7584"/>
    <w:rsid w:val="00DD6780"/>
    <w:rsid w:val="00DF31CE"/>
    <w:rsid w:val="00E03BD3"/>
    <w:rsid w:val="00E1011A"/>
    <w:rsid w:val="00E44F59"/>
    <w:rsid w:val="00E5488C"/>
    <w:rsid w:val="00E75F91"/>
    <w:rsid w:val="00E8384A"/>
    <w:rsid w:val="00E85BC0"/>
    <w:rsid w:val="00E85D15"/>
    <w:rsid w:val="00E95E8D"/>
    <w:rsid w:val="00EB0C22"/>
    <w:rsid w:val="00EB21A1"/>
    <w:rsid w:val="00ED1293"/>
    <w:rsid w:val="00ED401B"/>
    <w:rsid w:val="00EE218D"/>
    <w:rsid w:val="00F01CDA"/>
    <w:rsid w:val="00F04092"/>
    <w:rsid w:val="00F12A98"/>
    <w:rsid w:val="00F13462"/>
    <w:rsid w:val="00F25D6C"/>
    <w:rsid w:val="00F31298"/>
    <w:rsid w:val="00F33313"/>
    <w:rsid w:val="00F46B9D"/>
    <w:rsid w:val="00F529BD"/>
    <w:rsid w:val="00F534D9"/>
    <w:rsid w:val="00F572B0"/>
    <w:rsid w:val="00F60D1D"/>
    <w:rsid w:val="00F622FF"/>
    <w:rsid w:val="00F66CA6"/>
    <w:rsid w:val="00F66F8B"/>
    <w:rsid w:val="00F76AA9"/>
    <w:rsid w:val="00F9638E"/>
    <w:rsid w:val="00F97100"/>
    <w:rsid w:val="00F97981"/>
    <w:rsid w:val="00FA595A"/>
    <w:rsid w:val="00FB068E"/>
    <w:rsid w:val="00FB49F5"/>
    <w:rsid w:val="00FB57EA"/>
    <w:rsid w:val="00FC458D"/>
    <w:rsid w:val="00FD47C3"/>
    <w:rsid w:val="00FD4DCE"/>
    <w:rsid w:val="00FD6156"/>
    <w:rsid w:val="00FE4205"/>
    <w:rsid w:val="01325A8F"/>
    <w:rsid w:val="016A5229"/>
    <w:rsid w:val="01A804D4"/>
    <w:rsid w:val="01B823FD"/>
    <w:rsid w:val="01EA636A"/>
    <w:rsid w:val="01EC2CF0"/>
    <w:rsid w:val="02757725"/>
    <w:rsid w:val="029A6F1D"/>
    <w:rsid w:val="02A8425B"/>
    <w:rsid w:val="02AF6FD3"/>
    <w:rsid w:val="02B04EBD"/>
    <w:rsid w:val="02C663CC"/>
    <w:rsid w:val="030D5F4E"/>
    <w:rsid w:val="031418F0"/>
    <w:rsid w:val="03365429"/>
    <w:rsid w:val="034321D6"/>
    <w:rsid w:val="03531195"/>
    <w:rsid w:val="035A0AED"/>
    <w:rsid w:val="035F6E0B"/>
    <w:rsid w:val="03CA2420"/>
    <w:rsid w:val="03D04FD7"/>
    <w:rsid w:val="03F971C7"/>
    <w:rsid w:val="042B7682"/>
    <w:rsid w:val="04390EE3"/>
    <w:rsid w:val="04531FA4"/>
    <w:rsid w:val="04537C44"/>
    <w:rsid w:val="046706E3"/>
    <w:rsid w:val="04683920"/>
    <w:rsid w:val="047C7CBC"/>
    <w:rsid w:val="04CB33B9"/>
    <w:rsid w:val="05045DF2"/>
    <w:rsid w:val="053E4A03"/>
    <w:rsid w:val="054305F2"/>
    <w:rsid w:val="05504457"/>
    <w:rsid w:val="055902F4"/>
    <w:rsid w:val="05787226"/>
    <w:rsid w:val="05852631"/>
    <w:rsid w:val="05882122"/>
    <w:rsid w:val="05B70322"/>
    <w:rsid w:val="05C2091B"/>
    <w:rsid w:val="05C87D10"/>
    <w:rsid w:val="05ED37A4"/>
    <w:rsid w:val="05EF3F4F"/>
    <w:rsid w:val="05F23A3F"/>
    <w:rsid w:val="05F82070"/>
    <w:rsid w:val="06020F05"/>
    <w:rsid w:val="061614DB"/>
    <w:rsid w:val="065E549B"/>
    <w:rsid w:val="067D77AC"/>
    <w:rsid w:val="06AA2D07"/>
    <w:rsid w:val="06B70F2C"/>
    <w:rsid w:val="06C5087C"/>
    <w:rsid w:val="06D6041C"/>
    <w:rsid w:val="06DF7A1F"/>
    <w:rsid w:val="06E17D3B"/>
    <w:rsid w:val="06F226F8"/>
    <w:rsid w:val="071661B3"/>
    <w:rsid w:val="073A0A71"/>
    <w:rsid w:val="073E2FFF"/>
    <w:rsid w:val="074A3962"/>
    <w:rsid w:val="076411DC"/>
    <w:rsid w:val="076B5857"/>
    <w:rsid w:val="078D5944"/>
    <w:rsid w:val="07960C23"/>
    <w:rsid w:val="07A60B77"/>
    <w:rsid w:val="07AD1C2A"/>
    <w:rsid w:val="07C37441"/>
    <w:rsid w:val="07C90D28"/>
    <w:rsid w:val="081847B2"/>
    <w:rsid w:val="08195317"/>
    <w:rsid w:val="08275C22"/>
    <w:rsid w:val="082C1ADF"/>
    <w:rsid w:val="083656B3"/>
    <w:rsid w:val="084A7B62"/>
    <w:rsid w:val="08664F75"/>
    <w:rsid w:val="08B9438A"/>
    <w:rsid w:val="08D10EE5"/>
    <w:rsid w:val="08D938E8"/>
    <w:rsid w:val="08FB0871"/>
    <w:rsid w:val="092775FD"/>
    <w:rsid w:val="0930288B"/>
    <w:rsid w:val="09402A5A"/>
    <w:rsid w:val="09414035"/>
    <w:rsid w:val="094A5796"/>
    <w:rsid w:val="09552265"/>
    <w:rsid w:val="0975766B"/>
    <w:rsid w:val="097C2FDB"/>
    <w:rsid w:val="09A339CE"/>
    <w:rsid w:val="09CA2BFF"/>
    <w:rsid w:val="09E87633"/>
    <w:rsid w:val="09ED18B2"/>
    <w:rsid w:val="09F8698D"/>
    <w:rsid w:val="0A062677"/>
    <w:rsid w:val="0A2D721E"/>
    <w:rsid w:val="0A4E65AD"/>
    <w:rsid w:val="0A5872C5"/>
    <w:rsid w:val="0A85596B"/>
    <w:rsid w:val="0A951D06"/>
    <w:rsid w:val="0AB172C5"/>
    <w:rsid w:val="0B06640F"/>
    <w:rsid w:val="0B48456F"/>
    <w:rsid w:val="0B5F3C6D"/>
    <w:rsid w:val="0B8B78EE"/>
    <w:rsid w:val="0B9A495D"/>
    <w:rsid w:val="0BB04CFC"/>
    <w:rsid w:val="0BD8082E"/>
    <w:rsid w:val="0BEA317F"/>
    <w:rsid w:val="0BF16C73"/>
    <w:rsid w:val="0BF72941"/>
    <w:rsid w:val="0BF96B9F"/>
    <w:rsid w:val="0BFE6C9A"/>
    <w:rsid w:val="0C215555"/>
    <w:rsid w:val="0C262680"/>
    <w:rsid w:val="0C663940"/>
    <w:rsid w:val="0CAD6809"/>
    <w:rsid w:val="0CB92CEF"/>
    <w:rsid w:val="0CCC6D98"/>
    <w:rsid w:val="0CD45C4C"/>
    <w:rsid w:val="0CEA2936"/>
    <w:rsid w:val="0CEF1E24"/>
    <w:rsid w:val="0D1A5890"/>
    <w:rsid w:val="0D682F64"/>
    <w:rsid w:val="0D707906"/>
    <w:rsid w:val="0D711827"/>
    <w:rsid w:val="0D73460C"/>
    <w:rsid w:val="0D7B5E2D"/>
    <w:rsid w:val="0D886A7D"/>
    <w:rsid w:val="0D8C12DD"/>
    <w:rsid w:val="0D940896"/>
    <w:rsid w:val="0DA6583B"/>
    <w:rsid w:val="0DAD6FD6"/>
    <w:rsid w:val="0DB31059"/>
    <w:rsid w:val="0DB558E3"/>
    <w:rsid w:val="0DDE6D1E"/>
    <w:rsid w:val="0DFE6710"/>
    <w:rsid w:val="0E050AAD"/>
    <w:rsid w:val="0E15588D"/>
    <w:rsid w:val="0E2844A2"/>
    <w:rsid w:val="0E484B44"/>
    <w:rsid w:val="0E5E5083"/>
    <w:rsid w:val="0E607EB8"/>
    <w:rsid w:val="0E6F20D1"/>
    <w:rsid w:val="0E881B3C"/>
    <w:rsid w:val="0E8E5690"/>
    <w:rsid w:val="0E8F74A2"/>
    <w:rsid w:val="0EAA5418"/>
    <w:rsid w:val="0EC817E1"/>
    <w:rsid w:val="0EE54141"/>
    <w:rsid w:val="0EEC6FEF"/>
    <w:rsid w:val="0EF6634E"/>
    <w:rsid w:val="0F12703B"/>
    <w:rsid w:val="0F2D4E92"/>
    <w:rsid w:val="0F46692F"/>
    <w:rsid w:val="0F8732BE"/>
    <w:rsid w:val="0FCD4A3E"/>
    <w:rsid w:val="0FD05BAA"/>
    <w:rsid w:val="0FEB7193"/>
    <w:rsid w:val="10070644"/>
    <w:rsid w:val="10145967"/>
    <w:rsid w:val="102F2417"/>
    <w:rsid w:val="104444E2"/>
    <w:rsid w:val="104A03F4"/>
    <w:rsid w:val="106179D9"/>
    <w:rsid w:val="106A7312"/>
    <w:rsid w:val="108B0E85"/>
    <w:rsid w:val="10927A29"/>
    <w:rsid w:val="10991687"/>
    <w:rsid w:val="10B169D0"/>
    <w:rsid w:val="10D946FC"/>
    <w:rsid w:val="10EA3337"/>
    <w:rsid w:val="11064F20"/>
    <w:rsid w:val="110B3FD0"/>
    <w:rsid w:val="11494AAF"/>
    <w:rsid w:val="118303ED"/>
    <w:rsid w:val="118E564E"/>
    <w:rsid w:val="118F1737"/>
    <w:rsid w:val="121416B2"/>
    <w:rsid w:val="12273810"/>
    <w:rsid w:val="123F625E"/>
    <w:rsid w:val="125E74E2"/>
    <w:rsid w:val="12C968B9"/>
    <w:rsid w:val="12D50B1E"/>
    <w:rsid w:val="12E83555"/>
    <w:rsid w:val="12F11306"/>
    <w:rsid w:val="133F383B"/>
    <w:rsid w:val="13485DB4"/>
    <w:rsid w:val="13586A75"/>
    <w:rsid w:val="13645AE7"/>
    <w:rsid w:val="137103E8"/>
    <w:rsid w:val="1373178C"/>
    <w:rsid w:val="1390790F"/>
    <w:rsid w:val="142E0338"/>
    <w:rsid w:val="142F4B74"/>
    <w:rsid w:val="144246DA"/>
    <w:rsid w:val="1458051E"/>
    <w:rsid w:val="147F2D9D"/>
    <w:rsid w:val="1489710A"/>
    <w:rsid w:val="14BC7226"/>
    <w:rsid w:val="14CE6EE4"/>
    <w:rsid w:val="14E43E29"/>
    <w:rsid w:val="14EA54DA"/>
    <w:rsid w:val="150650F4"/>
    <w:rsid w:val="15192D96"/>
    <w:rsid w:val="151A3F56"/>
    <w:rsid w:val="153B2D0D"/>
    <w:rsid w:val="153C38BA"/>
    <w:rsid w:val="15963E4E"/>
    <w:rsid w:val="15A85211"/>
    <w:rsid w:val="15AC6516"/>
    <w:rsid w:val="15B13A10"/>
    <w:rsid w:val="16440EF3"/>
    <w:rsid w:val="1695469E"/>
    <w:rsid w:val="16986D47"/>
    <w:rsid w:val="16C14F45"/>
    <w:rsid w:val="16E80B41"/>
    <w:rsid w:val="17103D25"/>
    <w:rsid w:val="1735378C"/>
    <w:rsid w:val="176A49A2"/>
    <w:rsid w:val="17C92852"/>
    <w:rsid w:val="17CA65CA"/>
    <w:rsid w:val="17FF6D90"/>
    <w:rsid w:val="18050918"/>
    <w:rsid w:val="181C076B"/>
    <w:rsid w:val="18591525"/>
    <w:rsid w:val="186C65CE"/>
    <w:rsid w:val="188624F1"/>
    <w:rsid w:val="1890336F"/>
    <w:rsid w:val="18C64FE3"/>
    <w:rsid w:val="18E24339"/>
    <w:rsid w:val="193A1D79"/>
    <w:rsid w:val="194B1354"/>
    <w:rsid w:val="195B1BCF"/>
    <w:rsid w:val="195D0432"/>
    <w:rsid w:val="196FC48D"/>
    <w:rsid w:val="197F64CF"/>
    <w:rsid w:val="19830A92"/>
    <w:rsid w:val="19CE3762"/>
    <w:rsid w:val="19DF5378"/>
    <w:rsid w:val="19E87522"/>
    <w:rsid w:val="1A0F74EE"/>
    <w:rsid w:val="1A16539E"/>
    <w:rsid w:val="1A1B310D"/>
    <w:rsid w:val="1A3379F8"/>
    <w:rsid w:val="1A367F46"/>
    <w:rsid w:val="1A590ADD"/>
    <w:rsid w:val="1A7F4799"/>
    <w:rsid w:val="1AA5120A"/>
    <w:rsid w:val="1AB2257F"/>
    <w:rsid w:val="1AB23D3C"/>
    <w:rsid w:val="1AC65E8F"/>
    <w:rsid w:val="1AD27718"/>
    <w:rsid w:val="1AE23C2A"/>
    <w:rsid w:val="1AEE1919"/>
    <w:rsid w:val="1AF14CD9"/>
    <w:rsid w:val="1B2A130E"/>
    <w:rsid w:val="1B324C1D"/>
    <w:rsid w:val="1B635B2A"/>
    <w:rsid w:val="1B9F3E31"/>
    <w:rsid w:val="1BBB4257"/>
    <w:rsid w:val="1BC33A5C"/>
    <w:rsid w:val="1BC94E1B"/>
    <w:rsid w:val="1BEB10C9"/>
    <w:rsid w:val="1BF241CC"/>
    <w:rsid w:val="1C031661"/>
    <w:rsid w:val="1C2640D5"/>
    <w:rsid w:val="1C735BDD"/>
    <w:rsid w:val="1C7865F4"/>
    <w:rsid w:val="1C7A236C"/>
    <w:rsid w:val="1C916D96"/>
    <w:rsid w:val="1C933A8A"/>
    <w:rsid w:val="1CC17F9B"/>
    <w:rsid w:val="1CC61A56"/>
    <w:rsid w:val="1CE83F65"/>
    <w:rsid w:val="1D0936F0"/>
    <w:rsid w:val="1D0D567D"/>
    <w:rsid w:val="1D2C092E"/>
    <w:rsid w:val="1D3544E5"/>
    <w:rsid w:val="1D474B64"/>
    <w:rsid w:val="1D49169D"/>
    <w:rsid w:val="1D672D42"/>
    <w:rsid w:val="1D79484E"/>
    <w:rsid w:val="1D795D64"/>
    <w:rsid w:val="1D886CA1"/>
    <w:rsid w:val="1D8954B6"/>
    <w:rsid w:val="1D895894"/>
    <w:rsid w:val="1DAB6AB9"/>
    <w:rsid w:val="1DBB50CA"/>
    <w:rsid w:val="1DD91315"/>
    <w:rsid w:val="1DED11F4"/>
    <w:rsid w:val="1DEF162F"/>
    <w:rsid w:val="1E2367F5"/>
    <w:rsid w:val="1E893F5A"/>
    <w:rsid w:val="1F0217F7"/>
    <w:rsid w:val="1F185E6D"/>
    <w:rsid w:val="1F282ABC"/>
    <w:rsid w:val="1F4153C3"/>
    <w:rsid w:val="1F466DC3"/>
    <w:rsid w:val="1F5F4111"/>
    <w:rsid w:val="1F8308F5"/>
    <w:rsid w:val="1FB34E14"/>
    <w:rsid w:val="1FBD59CA"/>
    <w:rsid w:val="1FD71563"/>
    <w:rsid w:val="1FF53E42"/>
    <w:rsid w:val="1FFD1AC0"/>
    <w:rsid w:val="201900EE"/>
    <w:rsid w:val="203B0065"/>
    <w:rsid w:val="204B33C7"/>
    <w:rsid w:val="206779FF"/>
    <w:rsid w:val="20A71427"/>
    <w:rsid w:val="20B14FC9"/>
    <w:rsid w:val="20E601F2"/>
    <w:rsid w:val="210448FA"/>
    <w:rsid w:val="210F6ACF"/>
    <w:rsid w:val="21520E8A"/>
    <w:rsid w:val="21897A7B"/>
    <w:rsid w:val="219537A4"/>
    <w:rsid w:val="219E1A02"/>
    <w:rsid w:val="21AF53DA"/>
    <w:rsid w:val="21B77424"/>
    <w:rsid w:val="21C07A15"/>
    <w:rsid w:val="21D342CD"/>
    <w:rsid w:val="21E579BE"/>
    <w:rsid w:val="220666F6"/>
    <w:rsid w:val="22263AC9"/>
    <w:rsid w:val="2232170D"/>
    <w:rsid w:val="224F73A8"/>
    <w:rsid w:val="22566558"/>
    <w:rsid w:val="227821C1"/>
    <w:rsid w:val="228952B8"/>
    <w:rsid w:val="22A721B0"/>
    <w:rsid w:val="22D30A28"/>
    <w:rsid w:val="22E016AC"/>
    <w:rsid w:val="22EA7AFE"/>
    <w:rsid w:val="23244DE0"/>
    <w:rsid w:val="233E3B53"/>
    <w:rsid w:val="2349376D"/>
    <w:rsid w:val="23621C22"/>
    <w:rsid w:val="23700E6E"/>
    <w:rsid w:val="23796D29"/>
    <w:rsid w:val="23FF33DD"/>
    <w:rsid w:val="24167275"/>
    <w:rsid w:val="24366120"/>
    <w:rsid w:val="247D3812"/>
    <w:rsid w:val="24910A39"/>
    <w:rsid w:val="24A361D8"/>
    <w:rsid w:val="24AE6179"/>
    <w:rsid w:val="24C56B1E"/>
    <w:rsid w:val="24CE6A0D"/>
    <w:rsid w:val="24E76E19"/>
    <w:rsid w:val="250F02DD"/>
    <w:rsid w:val="25160E7A"/>
    <w:rsid w:val="25180974"/>
    <w:rsid w:val="25485291"/>
    <w:rsid w:val="255A051B"/>
    <w:rsid w:val="255D0A7D"/>
    <w:rsid w:val="256F255E"/>
    <w:rsid w:val="258B1F14"/>
    <w:rsid w:val="258B383C"/>
    <w:rsid w:val="25B74631"/>
    <w:rsid w:val="25BD5676"/>
    <w:rsid w:val="25D716D5"/>
    <w:rsid w:val="26261778"/>
    <w:rsid w:val="26325A66"/>
    <w:rsid w:val="263D14C7"/>
    <w:rsid w:val="2648394B"/>
    <w:rsid w:val="265C0D35"/>
    <w:rsid w:val="267A5FE7"/>
    <w:rsid w:val="269A15C8"/>
    <w:rsid w:val="26D53B9E"/>
    <w:rsid w:val="26ED4AA4"/>
    <w:rsid w:val="27106F98"/>
    <w:rsid w:val="271E5FEA"/>
    <w:rsid w:val="2724781E"/>
    <w:rsid w:val="2730532F"/>
    <w:rsid w:val="27616DA3"/>
    <w:rsid w:val="2797667A"/>
    <w:rsid w:val="27A96EC8"/>
    <w:rsid w:val="27C272BD"/>
    <w:rsid w:val="27C9064C"/>
    <w:rsid w:val="27D55F47"/>
    <w:rsid w:val="27EE7E59"/>
    <w:rsid w:val="28265BDF"/>
    <w:rsid w:val="285E6D6F"/>
    <w:rsid w:val="28642929"/>
    <w:rsid w:val="286A6E9E"/>
    <w:rsid w:val="28787368"/>
    <w:rsid w:val="287F6F5C"/>
    <w:rsid w:val="289D572F"/>
    <w:rsid w:val="28B51839"/>
    <w:rsid w:val="28E55011"/>
    <w:rsid w:val="290D12D5"/>
    <w:rsid w:val="290D1354"/>
    <w:rsid w:val="29352718"/>
    <w:rsid w:val="294343DE"/>
    <w:rsid w:val="294D4FBE"/>
    <w:rsid w:val="295C7112"/>
    <w:rsid w:val="29621FF4"/>
    <w:rsid w:val="297D60CC"/>
    <w:rsid w:val="29946B21"/>
    <w:rsid w:val="29AC3D81"/>
    <w:rsid w:val="29AE5D4B"/>
    <w:rsid w:val="29E67293"/>
    <w:rsid w:val="29FB1288"/>
    <w:rsid w:val="2A241B69"/>
    <w:rsid w:val="2A355E02"/>
    <w:rsid w:val="2A7B0204"/>
    <w:rsid w:val="2AD410C5"/>
    <w:rsid w:val="2AE92993"/>
    <w:rsid w:val="2AFE0959"/>
    <w:rsid w:val="2B057BED"/>
    <w:rsid w:val="2B2917DE"/>
    <w:rsid w:val="2B6C39C0"/>
    <w:rsid w:val="2B6F4A8D"/>
    <w:rsid w:val="2B7A1BD5"/>
    <w:rsid w:val="2B866549"/>
    <w:rsid w:val="2BAE22DA"/>
    <w:rsid w:val="2BB4516F"/>
    <w:rsid w:val="2BBE1B4A"/>
    <w:rsid w:val="2BFE64D6"/>
    <w:rsid w:val="2BFF2A45"/>
    <w:rsid w:val="2C1005F7"/>
    <w:rsid w:val="2C25598C"/>
    <w:rsid w:val="2C2D3F3C"/>
    <w:rsid w:val="2C7768C8"/>
    <w:rsid w:val="2C9141F4"/>
    <w:rsid w:val="2CBA5515"/>
    <w:rsid w:val="2CC22E30"/>
    <w:rsid w:val="2CCB1E62"/>
    <w:rsid w:val="2D4401DD"/>
    <w:rsid w:val="2D6052E2"/>
    <w:rsid w:val="2DCA641A"/>
    <w:rsid w:val="2DCC054E"/>
    <w:rsid w:val="2DDF2372"/>
    <w:rsid w:val="2DE45595"/>
    <w:rsid w:val="2DF45E28"/>
    <w:rsid w:val="2E645449"/>
    <w:rsid w:val="2F191E58"/>
    <w:rsid w:val="2F4960B7"/>
    <w:rsid w:val="2F6DFE86"/>
    <w:rsid w:val="2F9B61AA"/>
    <w:rsid w:val="2FC174CE"/>
    <w:rsid w:val="2FC54DD2"/>
    <w:rsid w:val="2FD50250"/>
    <w:rsid w:val="2FD95190"/>
    <w:rsid w:val="300C7328"/>
    <w:rsid w:val="302B680E"/>
    <w:rsid w:val="306B70E9"/>
    <w:rsid w:val="306C5FDC"/>
    <w:rsid w:val="30712F66"/>
    <w:rsid w:val="30B26121"/>
    <w:rsid w:val="30C60F92"/>
    <w:rsid w:val="30D35497"/>
    <w:rsid w:val="30D53BBD"/>
    <w:rsid w:val="312B755A"/>
    <w:rsid w:val="313D4F53"/>
    <w:rsid w:val="314B3E80"/>
    <w:rsid w:val="31505248"/>
    <w:rsid w:val="315A0567"/>
    <w:rsid w:val="315D3515"/>
    <w:rsid w:val="3176461F"/>
    <w:rsid w:val="3199108F"/>
    <w:rsid w:val="31B53264"/>
    <w:rsid w:val="31B5579D"/>
    <w:rsid w:val="31CA2165"/>
    <w:rsid w:val="31D04385"/>
    <w:rsid w:val="32051470"/>
    <w:rsid w:val="320B19D8"/>
    <w:rsid w:val="32915DCB"/>
    <w:rsid w:val="32B90C3A"/>
    <w:rsid w:val="32C45280"/>
    <w:rsid w:val="32CE61B4"/>
    <w:rsid w:val="332C2451"/>
    <w:rsid w:val="333F6177"/>
    <w:rsid w:val="336376A2"/>
    <w:rsid w:val="336656DF"/>
    <w:rsid w:val="33833A3C"/>
    <w:rsid w:val="33847C57"/>
    <w:rsid w:val="33897ECE"/>
    <w:rsid w:val="33B5208A"/>
    <w:rsid w:val="33D74935"/>
    <w:rsid w:val="33FE768E"/>
    <w:rsid w:val="3402712B"/>
    <w:rsid w:val="343E1A7A"/>
    <w:rsid w:val="344A2B14"/>
    <w:rsid w:val="3452461E"/>
    <w:rsid w:val="345D2848"/>
    <w:rsid w:val="3467430D"/>
    <w:rsid w:val="34747C4C"/>
    <w:rsid w:val="349C16A8"/>
    <w:rsid w:val="34A1773A"/>
    <w:rsid w:val="34C06933"/>
    <w:rsid w:val="34C156E0"/>
    <w:rsid w:val="34E11315"/>
    <w:rsid w:val="35060887"/>
    <w:rsid w:val="351F7C8A"/>
    <w:rsid w:val="352670DE"/>
    <w:rsid w:val="35305866"/>
    <w:rsid w:val="35584793"/>
    <w:rsid w:val="35673C9F"/>
    <w:rsid w:val="35D34B8F"/>
    <w:rsid w:val="35D5640E"/>
    <w:rsid w:val="360445FF"/>
    <w:rsid w:val="360C23A9"/>
    <w:rsid w:val="362F5B1E"/>
    <w:rsid w:val="36581519"/>
    <w:rsid w:val="36703B69"/>
    <w:rsid w:val="36A66732"/>
    <w:rsid w:val="36A9649C"/>
    <w:rsid w:val="36C1742D"/>
    <w:rsid w:val="36D923C2"/>
    <w:rsid w:val="36FA79A0"/>
    <w:rsid w:val="37074160"/>
    <w:rsid w:val="3733163E"/>
    <w:rsid w:val="376C68FE"/>
    <w:rsid w:val="37841E99"/>
    <w:rsid w:val="378441EB"/>
    <w:rsid w:val="37A15CAF"/>
    <w:rsid w:val="37B67716"/>
    <w:rsid w:val="37C14E9C"/>
    <w:rsid w:val="37CC7825"/>
    <w:rsid w:val="380B4369"/>
    <w:rsid w:val="38156F95"/>
    <w:rsid w:val="381F3366"/>
    <w:rsid w:val="38471A2C"/>
    <w:rsid w:val="385D3898"/>
    <w:rsid w:val="385E0E1F"/>
    <w:rsid w:val="389205E6"/>
    <w:rsid w:val="38B062BF"/>
    <w:rsid w:val="38B92017"/>
    <w:rsid w:val="38C9516C"/>
    <w:rsid w:val="38D95293"/>
    <w:rsid w:val="38E70932"/>
    <w:rsid w:val="38E928FC"/>
    <w:rsid w:val="390D345A"/>
    <w:rsid w:val="393271E7"/>
    <w:rsid w:val="398919E9"/>
    <w:rsid w:val="39981C2C"/>
    <w:rsid w:val="399C4F17"/>
    <w:rsid w:val="39C42A21"/>
    <w:rsid w:val="39D2513E"/>
    <w:rsid w:val="39DE7F87"/>
    <w:rsid w:val="3A17493F"/>
    <w:rsid w:val="3A23599A"/>
    <w:rsid w:val="3A2B16AE"/>
    <w:rsid w:val="3A378548"/>
    <w:rsid w:val="3A3C54EB"/>
    <w:rsid w:val="3A43479E"/>
    <w:rsid w:val="3A577D39"/>
    <w:rsid w:val="3A5D37E8"/>
    <w:rsid w:val="3A7867B6"/>
    <w:rsid w:val="3AAA60BB"/>
    <w:rsid w:val="3AAF547F"/>
    <w:rsid w:val="3AB1777F"/>
    <w:rsid w:val="3AE00980"/>
    <w:rsid w:val="3B1F6BF1"/>
    <w:rsid w:val="3B223EA3"/>
    <w:rsid w:val="3B245E6D"/>
    <w:rsid w:val="3B292387"/>
    <w:rsid w:val="3B411E22"/>
    <w:rsid w:val="3B451940"/>
    <w:rsid w:val="3B4C3764"/>
    <w:rsid w:val="3B555C61"/>
    <w:rsid w:val="3B6224F2"/>
    <w:rsid w:val="3B7346FF"/>
    <w:rsid w:val="3B78076B"/>
    <w:rsid w:val="3B9052B1"/>
    <w:rsid w:val="3BB048EC"/>
    <w:rsid w:val="3BBFECE7"/>
    <w:rsid w:val="3BDA6648"/>
    <w:rsid w:val="3BDC68D2"/>
    <w:rsid w:val="3C033CD5"/>
    <w:rsid w:val="3C246E37"/>
    <w:rsid w:val="3C396536"/>
    <w:rsid w:val="3C451CCE"/>
    <w:rsid w:val="3C586481"/>
    <w:rsid w:val="3C6127A9"/>
    <w:rsid w:val="3C81109D"/>
    <w:rsid w:val="3C98442D"/>
    <w:rsid w:val="3CBB6E6C"/>
    <w:rsid w:val="3CDC39A1"/>
    <w:rsid w:val="3CFC6F12"/>
    <w:rsid w:val="3D0C5DF2"/>
    <w:rsid w:val="3D110F27"/>
    <w:rsid w:val="3D3B2FFA"/>
    <w:rsid w:val="3D3C38AD"/>
    <w:rsid w:val="3D4A148F"/>
    <w:rsid w:val="3D5B56E1"/>
    <w:rsid w:val="3D6562C9"/>
    <w:rsid w:val="3D6C7EA5"/>
    <w:rsid w:val="3D750CC2"/>
    <w:rsid w:val="3D8778EE"/>
    <w:rsid w:val="3DA22885"/>
    <w:rsid w:val="3DB014E7"/>
    <w:rsid w:val="3DBE3DC4"/>
    <w:rsid w:val="3DED39AB"/>
    <w:rsid w:val="3DEE2762"/>
    <w:rsid w:val="3DF24914"/>
    <w:rsid w:val="3E001634"/>
    <w:rsid w:val="3E1703B1"/>
    <w:rsid w:val="3E2B3602"/>
    <w:rsid w:val="3E58094B"/>
    <w:rsid w:val="3E5A36E0"/>
    <w:rsid w:val="3E886713"/>
    <w:rsid w:val="3E91190C"/>
    <w:rsid w:val="3EA278B7"/>
    <w:rsid w:val="3EA8373C"/>
    <w:rsid w:val="3EDB3CFF"/>
    <w:rsid w:val="3EF13485"/>
    <w:rsid w:val="3F0013BC"/>
    <w:rsid w:val="3F06588A"/>
    <w:rsid w:val="3F1B58A0"/>
    <w:rsid w:val="3F250D36"/>
    <w:rsid w:val="3F28099A"/>
    <w:rsid w:val="3F7941EB"/>
    <w:rsid w:val="3FB04CA3"/>
    <w:rsid w:val="3FB3B5D2"/>
    <w:rsid w:val="3FB934FA"/>
    <w:rsid w:val="3FBD3AE8"/>
    <w:rsid w:val="3FCB6178"/>
    <w:rsid w:val="3FCFB94C"/>
    <w:rsid w:val="3FF83E76"/>
    <w:rsid w:val="401A5433"/>
    <w:rsid w:val="40221906"/>
    <w:rsid w:val="40414C6F"/>
    <w:rsid w:val="40503261"/>
    <w:rsid w:val="405C4927"/>
    <w:rsid w:val="40775336"/>
    <w:rsid w:val="40786313"/>
    <w:rsid w:val="409C74A8"/>
    <w:rsid w:val="40A84E4B"/>
    <w:rsid w:val="40C02459"/>
    <w:rsid w:val="40E57C3D"/>
    <w:rsid w:val="41125982"/>
    <w:rsid w:val="411701C3"/>
    <w:rsid w:val="415E5E79"/>
    <w:rsid w:val="419D6D4A"/>
    <w:rsid w:val="41AF3821"/>
    <w:rsid w:val="41C871F3"/>
    <w:rsid w:val="41F540EC"/>
    <w:rsid w:val="41FA215C"/>
    <w:rsid w:val="422344B5"/>
    <w:rsid w:val="423955B0"/>
    <w:rsid w:val="42445E8F"/>
    <w:rsid w:val="425A5C6F"/>
    <w:rsid w:val="4270093A"/>
    <w:rsid w:val="42741C65"/>
    <w:rsid w:val="427C4FD3"/>
    <w:rsid w:val="42903BC6"/>
    <w:rsid w:val="429A6A15"/>
    <w:rsid w:val="42A638A3"/>
    <w:rsid w:val="42A67A9D"/>
    <w:rsid w:val="42A85A56"/>
    <w:rsid w:val="42BE66AE"/>
    <w:rsid w:val="42C9569F"/>
    <w:rsid w:val="42CC34E1"/>
    <w:rsid w:val="42DB38B1"/>
    <w:rsid w:val="430C350C"/>
    <w:rsid w:val="434F5A51"/>
    <w:rsid w:val="434F7E75"/>
    <w:rsid w:val="43843A68"/>
    <w:rsid w:val="439B2A45"/>
    <w:rsid w:val="43A11859"/>
    <w:rsid w:val="440459D0"/>
    <w:rsid w:val="44242A3A"/>
    <w:rsid w:val="443A7A8B"/>
    <w:rsid w:val="445A645C"/>
    <w:rsid w:val="44615A3C"/>
    <w:rsid w:val="44643CC2"/>
    <w:rsid w:val="4467438D"/>
    <w:rsid w:val="44A42688"/>
    <w:rsid w:val="44A616A1"/>
    <w:rsid w:val="44C50FE3"/>
    <w:rsid w:val="44CE74A2"/>
    <w:rsid w:val="450E1A35"/>
    <w:rsid w:val="450E7246"/>
    <w:rsid w:val="451A4427"/>
    <w:rsid w:val="452F5B3A"/>
    <w:rsid w:val="454D6577"/>
    <w:rsid w:val="455C6204"/>
    <w:rsid w:val="456115CB"/>
    <w:rsid w:val="45796DB6"/>
    <w:rsid w:val="457C2FEA"/>
    <w:rsid w:val="458C0143"/>
    <w:rsid w:val="4596107E"/>
    <w:rsid w:val="461E795D"/>
    <w:rsid w:val="463827CD"/>
    <w:rsid w:val="463F1DAD"/>
    <w:rsid w:val="465C539B"/>
    <w:rsid w:val="46BB1A19"/>
    <w:rsid w:val="46C4652A"/>
    <w:rsid w:val="46FA5CD4"/>
    <w:rsid w:val="471843AC"/>
    <w:rsid w:val="473C332E"/>
    <w:rsid w:val="475EF387"/>
    <w:rsid w:val="47753281"/>
    <w:rsid w:val="47797541"/>
    <w:rsid w:val="477D29CB"/>
    <w:rsid w:val="478758D4"/>
    <w:rsid w:val="479C59B0"/>
    <w:rsid w:val="47A330AC"/>
    <w:rsid w:val="47BC5B72"/>
    <w:rsid w:val="47CB7671"/>
    <w:rsid w:val="47DE5D05"/>
    <w:rsid w:val="47EB4B00"/>
    <w:rsid w:val="480D0181"/>
    <w:rsid w:val="483376F0"/>
    <w:rsid w:val="48457F19"/>
    <w:rsid w:val="484F2050"/>
    <w:rsid w:val="48580F04"/>
    <w:rsid w:val="485E15E9"/>
    <w:rsid w:val="48614D4E"/>
    <w:rsid w:val="48671147"/>
    <w:rsid w:val="48730524"/>
    <w:rsid w:val="48AC6670"/>
    <w:rsid w:val="48D04F3E"/>
    <w:rsid w:val="48E60A88"/>
    <w:rsid w:val="48EC0D41"/>
    <w:rsid w:val="49057492"/>
    <w:rsid w:val="490B46E3"/>
    <w:rsid w:val="49360A42"/>
    <w:rsid w:val="495B4CB4"/>
    <w:rsid w:val="49870263"/>
    <w:rsid w:val="499956ED"/>
    <w:rsid w:val="499C4BA1"/>
    <w:rsid w:val="49A40179"/>
    <w:rsid w:val="49A75727"/>
    <w:rsid w:val="49C5081B"/>
    <w:rsid w:val="49CF39FB"/>
    <w:rsid w:val="49FE675C"/>
    <w:rsid w:val="4A484439"/>
    <w:rsid w:val="4A555CFD"/>
    <w:rsid w:val="4A564FA1"/>
    <w:rsid w:val="4A77763C"/>
    <w:rsid w:val="4A8E50B1"/>
    <w:rsid w:val="4A951F8D"/>
    <w:rsid w:val="4ADF4045"/>
    <w:rsid w:val="4AFF3475"/>
    <w:rsid w:val="4B26353C"/>
    <w:rsid w:val="4B2F0475"/>
    <w:rsid w:val="4B340B06"/>
    <w:rsid w:val="4B421A12"/>
    <w:rsid w:val="4B4F448B"/>
    <w:rsid w:val="4B6667B4"/>
    <w:rsid w:val="4B7E1D99"/>
    <w:rsid w:val="4B8263F2"/>
    <w:rsid w:val="4BA24FCF"/>
    <w:rsid w:val="4BB424CE"/>
    <w:rsid w:val="4BCC70B0"/>
    <w:rsid w:val="4BD96800"/>
    <w:rsid w:val="4C116B57"/>
    <w:rsid w:val="4C235CCD"/>
    <w:rsid w:val="4C253FB2"/>
    <w:rsid w:val="4C307B44"/>
    <w:rsid w:val="4C3544F6"/>
    <w:rsid w:val="4C513297"/>
    <w:rsid w:val="4C584982"/>
    <w:rsid w:val="4C6472C3"/>
    <w:rsid w:val="4CEB500C"/>
    <w:rsid w:val="4D0B0C3B"/>
    <w:rsid w:val="4D1D621F"/>
    <w:rsid w:val="4D5F117A"/>
    <w:rsid w:val="4DE374C2"/>
    <w:rsid w:val="4DF040E6"/>
    <w:rsid w:val="4E305547"/>
    <w:rsid w:val="4E686959"/>
    <w:rsid w:val="4E8E9CB4"/>
    <w:rsid w:val="4EA11778"/>
    <w:rsid w:val="4EA35156"/>
    <w:rsid w:val="4EAD5D22"/>
    <w:rsid w:val="4EC14BB1"/>
    <w:rsid w:val="4EF456FF"/>
    <w:rsid w:val="4F1F04E9"/>
    <w:rsid w:val="4F27672C"/>
    <w:rsid w:val="4F3A1A7F"/>
    <w:rsid w:val="4F4164C3"/>
    <w:rsid w:val="4F4A1E9C"/>
    <w:rsid w:val="4F756840"/>
    <w:rsid w:val="4F822D0B"/>
    <w:rsid w:val="4FA922B9"/>
    <w:rsid w:val="4FAB2139"/>
    <w:rsid w:val="4FE15AE0"/>
    <w:rsid w:val="4FEC1DF7"/>
    <w:rsid w:val="4FED424E"/>
    <w:rsid w:val="4FEE65F2"/>
    <w:rsid w:val="4FF03AE1"/>
    <w:rsid w:val="500343F5"/>
    <w:rsid w:val="500E1D1A"/>
    <w:rsid w:val="50280C66"/>
    <w:rsid w:val="502D784C"/>
    <w:rsid w:val="50336321"/>
    <w:rsid w:val="50514A35"/>
    <w:rsid w:val="506E5C81"/>
    <w:rsid w:val="50772C4C"/>
    <w:rsid w:val="50A3063C"/>
    <w:rsid w:val="50B36B51"/>
    <w:rsid w:val="51031418"/>
    <w:rsid w:val="5112250A"/>
    <w:rsid w:val="51223359"/>
    <w:rsid w:val="51327193"/>
    <w:rsid w:val="5147578D"/>
    <w:rsid w:val="51487DDC"/>
    <w:rsid w:val="51627F6E"/>
    <w:rsid w:val="51643BC8"/>
    <w:rsid w:val="51946F44"/>
    <w:rsid w:val="51BA6B9E"/>
    <w:rsid w:val="51DA6E2E"/>
    <w:rsid w:val="51E2298B"/>
    <w:rsid w:val="51FF4BC6"/>
    <w:rsid w:val="520B08F9"/>
    <w:rsid w:val="52473B44"/>
    <w:rsid w:val="52585018"/>
    <w:rsid w:val="52B953ED"/>
    <w:rsid w:val="52CB326A"/>
    <w:rsid w:val="5312166A"/>
    <w:rsid w:val="53146245"/>
    <w:rsid w:val="531C4901"/>
    <w:rsid w:val="53242298"/>
    <w:rsid w:val="53313FF4"/>
    <w:rsid w:val="53511372"/>
    <w:rsid w:val="537C054F"/>
    <w:rsid w:val="539F4C8A"/>
    <w:rsid w:val="53A9723E"/>
    <w:rsid w:val="53CD4A3F"/>
    <w:rsid w:val="53FD1738"/>
    <w:rsid w:val="542A0FD3"/>
    <w:rsid w:val="54300F87"/>
    <w:rsid w:val="547551F3"/>
    <w:rsid w:val="549F5A14"/>
    <w:rsid w:val="54B40859"/>
    <w:rsid w:val="54CA318A"/>
    <w:rsid w:val="54E51D72"/>
    <w:rsid w:val="54EC6FA8"/>
    <w:rsid w:val="55010E98"/>
    <w:rsid w:val="551D2A05"/>
    <w:rsid w:val="55240BCB"/>
    <w:rsid w:val="55971CB6"/>
    <w:rsid w:val="559B23FE"/>
    <w:rsid w:val="55A74A43"/>
    <w:rsid w:val="55B673E8"/>
    <w:rsid w:val="55EE24B9"/>
    <w:rsid w:val="55FD758F"/>
    <w:rsid w:val="55FE20C0"/>
    <w:rsid w:val="562E2E5F"/>
    <w:rsid w:val="563F392E"/>
    <w:rsid w:val="564A68CA"/>
    <w:rsid w:val="566C7598"/>
    <w:rsid w:val="566E7EE2"/>
    <w:rsid w:val="5671294F"/>
    <w:rsid w:val="567D422C"/>
    <w:rsid w:val="56850FC1"/>
    <w:rsid w:val="56B066E6"/>
    <w:rsid w:val="56C4466C"/>
    <w:rsid w:val="56F02C50"/>
    <w:rsid w:val="56F67CF1"/>
    <w:rsid w:val="56FA5D6C"/>
    <w:rsid w:val="572D5C52"/>
    <w:rsid w:val="575F2317"/>
    <w:rsid w:val="57634A84"/>
    <w:rsid w:val="576868CF"/>
    <w:rsid w:val="577A0033"/>
    <w:rsid w:val="57803FD4"/>
    <w:rsid w:val="57804F3A"/>
    <w:rsid w:val="57987C26"/>
    <w:rsid w:val="57BF2D4E"/>
    <w:rsid w:val="57E502DB"/>
    <w:rsid w:val="58045B99"/>
    <w:rsid w:val="58095D77"/>
    <w:rsid w:val="58321C50"/>
    <w:rsid w:val="584371E4"/>
    <w:rsid w:val="586A4AFB"/>
    <w:rsid w:val="58816255"/>
    <w:rsid w:val="5882708A"/>
    <w:rsid w:val="58BD16A4"/>
    <w:rsid w:val="58DD073C"/>
    <w:rsid w:val="58E17BBF"/>
    <w:rsid w:val="58E42607"/>
    <w:rsid w:val="58F9381B"/>
    <w:rsid w:val="592F41CC"/>
    <w:rsid w:val="59305585"/>
    <w:rsid w:val="594B23BF"/>
    <w:rsid w:val="5952700C"/>
    <w:rsid w:val="597A0D44"/>
    <w:rsid w:val="59B5677A"/>
    <w:rsid w:val="59BD150F"/>
    <w:rsid w:val="59C83A10"/>
    <w:rsid w:val="59C96E47"/>
    <w:rsid w:val="59CA7788"/>
    <w:rsid w:val="5A1B7FE4"/>
    <w:rsid w:val="5A2518E1"/>
    <w:rsid w:val="5A2C0443"/>
    <w:rsid w:val="5A38496F"/>
    <w:rsid w:val="5A390967"/>
    <w:rsid w:val="5A3B5EB4"/>
    <w:rsid w:val="5A3F2AAB"/>
    <w:rsid w:val="5A544822"/>
    <w:rsid w:val="5A5F4374"/>
    <w:rsid w:val="5A6E3C60"/>
    <w:rsid w:val="5AB3646E"/>
    <w:rsid w:val="5ABB160F"/>
    <w:rsid w:val="5ADF54B5"/>
    <w:rsid w:val="5B0E4C40"/>
    <w:rsid w:val="5B106A89"/>
    <w:rsid w:val="5B5419FF"/>
    <w:rsid w:val="5B636673"/>
    <w:rsid w:val="5B6B27B4"/>
    <w:rsid w:val="5B772C21"/>
    <w:rsid w:val="5B885B4D"/>
    <w:rsid w:val="5B923610"/>
    <w:rsid w:val="5BCD464D"/>
    <w:rsid w:val="5BE2627F"/>
    <w:rsid w:val="5C0351D3"/>
    <w:rsid w:val="5C03524B"/>
    <w:rsid w:val="5C5679F9"/>
    <w:rsid w:val="5C7F27D3"/>
    <w:rsid w:val="5C8D0B16"/>
    <w:rsid w:val="5C8E6EF8"/>
    <w:rsid w:val="5CA93F11"/>
    <w:rsid w:val="5CBF5E0C"/>
    <w:rsid w:val="5CD41043"/>
    <w:rsid w:val="5CD80ABF"/>
    <w:rsid w:val="5CDB2D73"/>
    <w:rsid w:val="5CE768A3"/>
    <w:rsid w:val="5D5D33A8"/>
    <w:rsid w:val="5D6179FB"/>
    <w:rsid w:val="5D751A7B"/>
    <w:rsid w:val="5D867E6A"/>
    <w:rsid w:val="5DBB3FB7"/>
    <w:rsid w:val="5DBB7F5F"/>
    <w:rsid w:val="5DBC5D11"/>
    <w:rsid w:val="5DC8192D"/>
    <w:rsid w:val="5DD46FD6"/>
    <w:rsid w:val="5DE33AA5"/>
    <w:rsid w:val="5DE47831"/>
    <w:rsid w:val="5DE825D4"/>
    <w:rsid w:val="5DEB0648"/>
    <w:rsid w:val="5E0078CE"/>
    <w:rsid w:val="5E0349F2"/>
    <w:rsid w:val="5E227B93"/>
    <w:rsid w:val="5E7FD404"/>
    <w:rsid w:val="5E9C37CB"/>
    <w:rsid w:val="5EA93E10"/>
    <w:rsid w:val="5ECC270A"/>
    <w:rsid w:val="5ED209A8"/>
    <w:rsid w:val="5F070FBA"/>
    <w:rsid w:val="5F2B6F1B"/>
    <w:rsid w:val="5F626D3B"/>
    <w:rsid w:val="5F6C2A77"/>
    <w:rsid w:val="5F7268F8"/>
    <w:rsid w:val="5FA40A7B"/>
    <w:rsid w:val="5FAE5590"/>
    <w:rsid w:val="5FBDF93E"/>
    <w:rsid w:val="5FCC7C28"/>
    <w:rsid w:val="5FD814AB"/>
    <w:rsid w:val="5FEA46E0"/>
    <w:rsid w:val="5FF84013"/>
    <w:rsid w:val="5FFFFC4D"/>
    <w:rsid w:val="600A282B"/>
    <w:rsid w:val="601C6864"/>
    <w:rsid w:val="606E3563"/>
    <w:rsid w:val="60762418"/>
    <w:rsid w:val="608B5689"/>
    <w:rsid w:val="60D70747"/>
    <w:rsid w:val="60E33809"/>
    <w:rsid w:val="60EC6236"/>
    <w:rsid w:val="60F777F8"/>
    <w:rsid w:val="61135AF9"/>
    <w:rsid w:val="611469B0"/>
    <w:rsid w:val="61197614"/>
    <w:rsid w:val="61723E5C"/>
    <w:rsid w:val="61817825"/>
    <w:rsid w:val="618A3087"/>
    <w:rsid w:val="61BA074F"/>
    <w:rsid w:val="61BD637E"/>
    <w:rsid w:val="61C53DFA"/>
    <w:rsid w:val="61CD312A"/>
    <w:rsid w:val="61CE3398"/>
    <w:rsid w:val="61D04FF8"/>
    <w:rsid w:val="61F6547D"/>
    <w:rsid w:val="61F756D0"/>
    <w:rsid w:val="62067AEC"/>
    <w:rsid w:val="62335443"/>
    <w:rsid w:val="62456545"/>
    <w:rsid w:val="624905E7"/>
    <w:rsid w:val="625835B1"/>
    <w:rsid w:val="625A26DA"/>
    <w:rsid w:val="625B3673"/>
    <w:rsid w:val="626D1BCA"/>
    <w:rsid w:val="626E7A15"/>
    <w:rsid w:val="626F35C2"/>
    <w:rsid w:val="628232F6"/>
    <w:rsid w:val="62841E4A"/>
    <w:rsid w:val="628C3EDD"/>
    <w:rsid w:val="62A61231"/>
    <w:rsid w:val="62CC27C3"/>
    <w:rsid w:val="62CF1717"/>
    <w:rsid w:val="62E00E1C"/>
    <w:rsid w:val="62E64248"/>
    <w:rsid w:val="63014140"/>
    <w:rsid w:val="6381535B"/>
    <w:rsid w:val="63C761C6"/>
    <w:rsid w:val="63DA4A6C"/>
    <w:rsid w:val="63DF28D3"/>
    <w:rsid w:val="63E35FEB"/>
    <w:rsid w:val="63EB0A27"/>
    <w:rsid w:val="63F26259"/>
    <w:rsid w:val="63FC0E86"/>
    <w:rsid w:val="64086AF6"/>
    <w:rsid w:val="640A6BC3"/>
    <w:rsid w:val="644F4A85"/>
    <w:rsid w:val="64574467"/>
    <w:rsid w:val="64623FFC"/>
    <w:rsid w:val="64772AB5"/>
    <w:rsid w:val="647D17D3"/>
    <w:rsid w:val="64813139"/>
    <w:rsid w:val="648A6492"/>
    <w:rsid w:val="64AE38D2"/>
    <w:rsid w:val="64C125FF"/>
    <w:rsid w:val="64C9520C"/>
    <w:rsid w:val="64D23C7A"/>
    <w:rsid w:val="64FA7712"/>
    <w:rsid w:val="65354E1B"/>
    <w:rsid w:val="653D776C"/>
    <w:rsid w:val="654775FD"/>
    <w:rsid w:val="654B3154"/>
    <w:rsid w:val="654E5711"/>
    <w:rsid w:val="654F5BBE"/>
    <w:rsid w:val="655C1705"/>
    <w:rsid w:val="6575E2BB"/>
    <w:rsid w:val="658B7653"/>
    <w:rsid w:val="65A52E95"/>
    <w:rsid w:val="65AE4595"/>
    <w:rsid w:val="65B5733D"/>
    <w:rsid w:val="65C32895"/>
    <w:rsid w:val="66052568"/>
    <w:rsid w:val="661278AD"/>
    <w:rsid w:val="66214BD4"/>
    <w:rsid w:val="66246472"/>
    <w:rsid w:val="66406241"/>
    <w:rsid w:val="666D5048"/>
    <w:rsid w:val="66B22619"/>
    <w:rsid w:val="66C05D7C"/>
    <w:rsid w:val="66F85D5A"/>
    <w:rsid w:val="671376C4"/>
    <w:rsid w:val="6716400D"/>
    <w:rsid w:val="676A6106"/>
    <w:rsid w:val="676E5BF7"/>
    <w:rsid w:val="6787409E"/>
    <w:rsid w:val="67AA4BBE"/>
    <w:rsid w:val="67C5303F"/>
    <w:rsid w:val="67F9777D"/>
    <w:rsid w:val="68115D32"/>
    <w:rsid w:val="6848313D"/>
    <w:rsid w:val="684C33CF"/>
    <w:rsid w:val="68555008"/>
    <w:rsid w:val="689C2D1B"/>
    <w:rsid w:val="68BA6B24"/>
    <w:rsid w:val="68D11397"/>
    <w:rsid w:val="68F241F9"/>
    <w:rsid w:val="694C01BA"/>
    <w:rsid w:val="695E539C"/>
    <w:rsid w:val="69790883"/>
    <w:rsid w:val="69927C1C"/>
    <w:rsid w:val="69946598"/>
    <w:rsid w:val="69A00505"/>
    <w:rsid w:val="69EB2192"/>
    <w:rsid w:val="69FA7C16"/>
    <w:rsid w:val="69FB70D1"/>
    <w:rsid w:val="6A024B78"/>
    <w:rsid w:val="6A333603"/>
    <w:rsid w:val="6A493FCB"/>
    <w:rsid w:val="6A962FC7"/>
    <w:rsid w:val="6AA80907"/>
    <w:rsid w:val="6AC37491"/>
    <w:rsid w:val="6AFA6C24"/>
    <w:rsid w:val="6B014FD4"/>
    <w:rsid w:val="6B07083C"/>
    <w:rsid w:val="6B4412E6"/>
    <w:rsid w:val="6B4E2486"/>
    <w:rsid w:val="6B8A2CCA"/>
    <w:rsid w:val="6B964723"/>
    <w:rsid w:val="6BAC75D4"/>
    <w:rsid w:val="6BB350EB"/>
    <w:rsid w:val="6BC4136B"/>
    <w:rsid w:val="6BE67846"/>
    <w:rsid w:val="6C327B3B"/>
    <w:rsid w:val="6C4B29AA"/>
    <w:rsid w:val="6C5961FA"/>
    <w:rsid w:val="6CBE1DC9"/>
    <w:rsid w:val="6CD46A99"/>
    <w:rsid w:val="6CDB6426"/>
    <w:rsid w:val="6CE532C0"/>
    <w:rsid w:val="6CE68DC4"/>
    <w:rsid w:val="6CEA4BBF"/>
    <w:rsid w:val="6D0A1788"/>
    <w:rsid w:val="6D0A1B87"/>
    <w:rsid w:val="6D48799D"/>
    <w:rsid w:val="6D4910E0"/>
    <w:rsid w:val="6D6B7E5D"/>
    <w:rsid w:val="6D755C13"/>
    <w:rsid w:val="6D800432"/>
    <w:rsid w:val="6D9013C4"/>
    <w:rsid w:val="6DAA0062"/>
    <w:rsid w:val="6DEF46D0"/>
    <w:rsid w:val="6E0A7EC6"/>
    <w:rsid w:val="6E0F7A08"/>
    <w:rsid w:val="6E4C47B8"/>
    <w:rsid w:val="6E8201DA"/>
    <w:rsid w:val="6E89388A"/>
    <w:rsid w:val="6EA42846"/>
    <w:rsid w:val="6EA6211A"/>
    <w:rsid w:val="6EDA17F8"/>
    <w:rsid w:val="6EE1644B"/>
    <w:rsid w:val="6EE37AB3"/>
    <w:rsid w:val="6F085EFA"/>
    <w:rsid w:val="6F1950AF"/>
    <w:rsid w:val="6F2F66BB"/>
    <w:rsid w:val="6F49374D"/>
    <w:rsid w:val="6F571666"/>
    <w:rsid w:val="6F666B1C"/>
    <w:rsid w:val="6F7108D2"/>
    <w:rsid w:val="6F7DA447"/>
    <w:rsid w:val="6F8F0F85"/>
    <w:rsid w:val="6FA60640"/>
    <w:rsid w:val="6FE803FB"/>
    <w:rsid w:val="6FF548E9"/>
    <w:rsid w:val="6FF674E3"/>
    <w:rsid w:val="70025A76"/>
    <w:rsid w:val="70260054"/>
    <w:rsid w:val="70423DB8"/>
    <w:rsid w:val="704F12E5"/>
    <w:rsid w:val="70507A8C"/>
    <w:rsid w:val="706C1106"/>
    <w:rsid w:val="706D5B69"/>
    <w:rsid w:val="707A6030"/>
    <w:rsid w:val="70BD2693"/>
    <w:rsid w:val="70C509F0"/>
    <w:rsid w:val="70F22704"/>
    <w:rsid w:val="70FE448F"/>
    <w:rsid w:val="7101033F"/>
    <w:rsid w:val="710A45F9"/>
    <w:rsid w:val="71236A03"/>
    <w:rsid w:val="71243F1F"/>
    <w:rsid w:val="71257C6E"/>
    <w:rsid w:val="712A40B5"/>
    <w:rsid w:val="713D7D26"/>
    <w:rsid w:val="713E7CD2"/>
    <w:rsid w:val="714D0F73"/>
    <w:rsid w:val="715E0C0C"/>
    <w:rsid w:val="716A1537"/>
    <w:rsid w:val="71864400"/>
    <w:rsid w:val="718C2D82"/>
    <w:rsid w:val="71984F41"/>
    <w:rsid w:val="71A46A1C"/>
    <w:rsid w:val="71D24B19"/>
    <w:rsid w:val="71D36D6B"/>
    <w:rsid w:val="71E70F6B"/>
    <w:rsid w:val="71EB0B34"/>
    <w:rsid w:val="71F25676"/>
    <w:rsid w:val="72342CF2"/>
    <w:rsid w:val="72435ED2"/>
    <w:rsid w:val="7274394A"/>
    <w:rsid w:val="72775222"/>
    <w:rsid w:val="727F515C"/>
    <w:rsid w:val="728A58AF"/>
    <w:rsid w:val="729A1E5F"/>
    <w:rsid w:val="72E177C2"/>
    <w:rsid w:val="72F36FA5"/>
    <w:rsid w:val="730452C2"/>
    <w:rsid w:val="732B21B2"/>
    <w:rsid w:val="732E0930"/>
    <w:rsid w:val="737160C5"/>
    <w:rsid w:val="739369E5"/>
    <w:rsid w:val="73B21561"/>
    <w:rsid w:val="73D46C4E"/>
    <w:rsid w:val="73D47729"/>
    <w:rsid w:val="73ED4347"/>
    <w:rsid w:val="73F549DE"/>
    <w:rsid w:val="740275CF"/>
    <w:rsid w:val="74212BA9"/>
    <w:rsid w:val="742F2BB2"/>
    <w:rsid w:val="743326A2"/>
    <w:rsid w:val="745EE53E"/>
    <w:rsid w:val="74605F4D"/>
    <w:rsid w:val="74732A9E"/>
    <w:rsid w:val="74A821D6"/>
    <w:rsid w:val="74AE0CDD"/>
    <w:rsid w:val="74E97596"/>
    <w:rsid w:val="74FF07D6"/>
    <w:rsid w:val="75022074"/>
    <w:rsid w:val="750B1470"/>
    <w:rsid w:val="751B7B14"/>
    <w:rsid w:val="75281D35"/>
    <w:rsid w:val="75417AF4"/>
    <w:rsid w:val="754A5BDC"/>
    <w:rsid w:val="756909D8"/>
    <w:rsid w:val="75866801"/>
    <w:rsid w:val="75B80536"/>
    <w:rsid w:val="75BA3CAD"/>
    <w:rsid w:val="75CC1551"/>
    <w:rsid w:val="75D73F66"/>
    <w:rsid w:val="75D812E7"/>
    <w:rsid w:val="75D87F4A"/>
    <w:rsid w:val="76007F82"/>
    <w:rsid w:val="76031717"/>
    <w:rsid w:val="7613461F"/>
    <w:rsid w:val="761D5F76"/>
    <w:rsid w:val="76357BB6"/>
    <w:rsid w:val="764E244A"/>
    <w:rsid w:val="76AF3B36"/>
    <w:rsid w:val="76B208BC"/>
    <w:rsid w:val="76B70608"/>
    <w:rsid w:val="76BA6FD4"/>
    <w:rsid w:val="76C269AB"/>
    <w:rsid w:val="76EE2563"/>
    <w:rsid w:val="770D3445"/>
    <w:rsid w:val="77297D8C"/>
    <w:rsid w:val="773C7ABF"/>
    <w:rsid w:val="775E5656"/>
    <w:rsid w:val="776CBFC4"/>
    <w:rsid w:val="77755109"/>
    <w:rsid w:val="777C610E"/>
    <w:rsid w:val="77A07074"/>
    <w:rsid w:val="77A17922"/>
    <w:rsid w:val="77DF4488"/>
    <w:rsid w:val="77F86EFE"/>
    <w:rsid w:val="780454EB"/>
    <w:rsid w:val="782D65C2"/>
    <w:rsid w:val="7855746C"/>
    <w:rsid w:val="78AC657F"/>
    <w:rsid w:val="78C87131"/>
    <w:rsid w:val="78D75775"/>
    <w:rsid w:val="78E35D19"/>
    <w:rsid w:val="78F50C83"/>
    <w:rsid w:val="790A1A85"/>
    <w:rsid w:val="7918729A"/>
    <w:rsid w:val="797C74C0"/>
    <w:rsid w:val="798A6E4E"/>
    <w:rsid w:val="79A33E26"/>
    <w:rsid w:val="79AA18D9"/>
    <w:rsid w:val="79D42231"/>
    <w:rsid w:val="79EF201E"/>
    <w:rsid w:val="7A0D129F"/>
    <w:rsid w:val="7A0F34A0"/>
    <w:rsid w:val="7A256345"/>
    <w:rsid w:val="7A3B22B0"/>
    <w:rsid w:val="7A3E76AA"/>
    <w:rsid w:val="7A46708B"/>
    <w:rsid w:val="7A5108D1"/>
    <w:rsid w:val="7A7467D0"/>
    <w:rsid w:val="7A806ABE"/>
    <w:rsid w:val="7AA0779E"/>
    <w:rsid w:val="7AA5772A"/>
    <w:rsid w:val="7AD01F98"/>
    <w:rsid w:val="7ADD0275"/>
    <w:rsid w:val="7ADE2C3C"/>
    <w:rsid w:val="7AE438C7"/>
    <w:rsid w:val="7B324450"/>
    <w:rsid w:val="7B6929EE"/>
    <w:rsid w:val="7B7F7497"/>
    <w:rsid w:val="7B8F25AC"/>
    <w:rsid w:val="7BAA3576"/>
    <w:rsid w:val="7BBFD674"/>
    <w:rsid w:val="7BBFDB44"/>
    <w:rsid w:val="7BC938EC"/>
    <w:rsid w:val="7BCF0F6B"/>
    <w:rsid w:val="7BE14791"/>
    <w:rsid w:val="7BE40725"/>
    <w:rsid w:val="7BE424D4"/>
    <w:rsid w:val="7BFA5307"/>
    <w:rsid w:val="7BFF5C43"/>
    <w:rsid w:val="7C0D37D8"/>
    <w:rsid w:val="7C3915A5"/>
    <w:rsid w:val="7C3C2310"/>
    <w:rsid w:val="7C445342"/>
    <w:rsid w:val="7C4E75CE"/>
    <w:rsid w:val="7C870D8D"/>
    <w:rsid w:val="7C951EFA"/>
    <w:rsid w:val="7C9E0D02"/>
    <w:rsid w:val="7CB2073C"/>
    <w:rsid w:val="7CC52305"/>
    <w:rsid w:val="7CC9A526"/>
    <w:rsid w:val="7CCD1206"/>
    <w:rsid w:val="7CE704CD"/>
    <w:rsid w:val="7CED76AF"/>
    <w:rsid w:val="7D840904"/>
    <w:rsid w:val="7DB9728F"/>
    <w:rsid w:val="7DCF3FD4"/>
    <w:rsid w:val="7DE44422"/>
    <w:rsid w:val="7DF90343"/>
    <w:rsid w:val="7E17309F"/>
    <w:rsid w:val="7E2C6273"/>
    <w:rsid w:val="7E366E21"/>
    <w:rsid w:val="7E535250"/>
    <w:rsid w:val="7E7D4730"/>
    <w:rsid w:val="7E8942FA"/>
    <w:rsid w:val="7EBC3294"/>
    <w:rsid w:val="7EC16994"/>
    <w:rsid w:val="7EC64112"/>
    <w:rsid w:val="7EF04537"/>
    <w:rsid w:val="7F3D12C3"/>
    <w:rsid w:val="7F437511"/>
    <w:rsid w:val="7F5573F7"/>
    <w:rsid w:val="7F7A259C"/>
    <w:rsid w:val="7F833DB1"/>
    <w:rsid w:val="7F8B58B6"/>
    <w:rsid w:val="7F9E727C"/>
    <w:rsid w:val="7F9F8077"/>
    <w:rsid w:val="7FAF2ADA"/>
    <w:rsid w:val="7FB82ABA"/>
    <w:rsid w:val="7FC35B70"/>
    <w:rsid w:val="7FCF8ED1"/>
    <w:rsid w:val="7FED9C7D"/>
    <w:rsid w:val="7FF76723"/>
    <w:rsid w:val="7FF7E4C2"/>
    <w:rsid w:val="7FFD6A80"/>
    <w:rsid w:val="7FFFCCFB"/>
    <w:rsid w:val="8AEEE3B9"/>
    <w:rsid w:val="913A675B"/>
    <w:rsid w:val="97FEA601"/>
    <w:rsid w:val="9AF9E5D3"/>
    <w:rsid w:val="9FE786F2"/>
    <w:rsid w:val="9FF7F711"/>
    <w:rsid w:val="9FFC8E84"/>
    <w:rsid w:val="ADF701A7"/>
    <w:rsid w:val="B1711C72"/>
    <w:rsid w:val="B99F08B1"/>
    <w:rsid w:val="BF8D2418"/>
    <w:rsid w:val="BF9F291E"/>
    <w:rsid w:val="BFBE3B66"/>
    <w:rsid w:val="BFDBA9DC"/>
    <w:rsid w:val="BFFE9717"/>
    <w:rsid w:val="C7FB892B"/>
    <w:rsid w:val="CB7B75A5"/>
    <w:rsid w:val="CD434782"/>
    <w:rsid w:val="CF1D378C"/>
    <w:rsid w:val="D5DFF535"/>
    <w:rsid w:val="D7FFD81E"/>
    <w:rsid w:val="D9EEA90C"/>
    <w:rsid w:val="DEDF8E91"/>
    <w:rsid w:val="DEFE3C25"/>
    <w:rsid w:val="DF5F8F8E"/>
    <w:rsid w:val="DF97DFEF"/>
    <w:rsid w:val="DFBBD840"/>
    <w:rsid w:val="DFC14757"/>
    <w:rsid w:val="DFEF0B5C"/>
    <w:rsid w:val="E3DF5E98"/>
    <w:rsid w:val="E7B14C4E"/>
    <w:rsid w:val="E7B32D8D"/>
    <w:rsid w:val="EAFF98FF"/>
    <w:rsid w:val="EE768D3A"/>
    <w:rsid w:val="EF27BB59"/>
    <w:rsid w:val="EF7DC021"/>
    <w:rsid w:val="EFF41EA9"/>
    <w:rsid w:val="EFFDC9E7"/>
    <w:rsid w:val="F7BB6055"/>
    <w:rsid w:val="F7BE2257"/>
    <w:rsid w:val="F7C732A4"/>
    <w:rsid w:val="F7EE9F04"/>
    <w:rsid w:val="FAF76E59"/>
    <w:rsid w:val="FB9E3EDE"/>
    <w:rsid w:val="FBBB77C0"/>
    <w:rsid w:val="FBF4689C"/>
    <w:rsid w:val="FBF6FAA3"/>
    <w:rsid w:val="FBFFDD50"/>
    <w:rsid w:val="FC9DE100"/>
    <w:rsid w:val="FCF7011B"/>
    <w:rsid w:val="FCF7C9FF"/>
    <w:rsid w:val="FDEE245F"/>
    <w:rsid w:val="FDEE4DA2"/>
    <w:rsid w:val="FE9E5A5A"/>
    <w:rsid w:val="FF7BB085"/>
    <w:rsid w:val="FF838101"/>
    <w:rsid w:val="FFADC281"/>
    <w:rsid w:val="FFAEBD41"/>
    <w:rsid w:val="FFB5373E"/>
    <w:rsid w:val="FFBB3AF6"/>
    <w:rsid w:val="FFBEF4B0"/>
    <w:rsid w:val="FFBFD9F3"/>
    <w:rsid w:val="FFCF671C"/>
    <w:rsid w:val="FFD58245"/>
    <w:rsid w:val="FFFF3B0C"/>
    <w:rsid w:val="FFFF4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9"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26"/>
    <w:qFormat/>
    <w:uiPriority w:val="99"/>
    <w:pPr>
      <w:keepNext/>
      <w:keepLines/>
      <w:spacing w:line="412" w:lineRule="auto"/>
      <w:outlineLvl w:val="1"/>
    </w:pPr>
    <w:rPr>
      <w:rFonts w:ascii="Arial" w:hAnsi="Arial" w:eastAsia="黑体" w:cs="Times New Roman"/>
      <w:b/>
      <w:sz w:val="32"/>
      <w:szCs w:val="32"/>
    </w:rPr>
  </w:style>
  <w:style w:type="paragraph" w:styleId="4">
    <w:name w:val="heading 3"/>
    <w:basedOn w:val="1"/>
    <w:next w:val="1"/>
    <w:link w:val="27"/>
    <w:qFormat/>
    <w:uiPriority w:val="99"/>
    <w:pPr>
      <w:keepNext/>
      <w:keepLines/>
      <w:spacing w:line="412" w:lineRule="auto"/>
      <w:outlineLvl w:val="2"/>
    </w:pPr>
    <w:rPr>
      <w:rFonts w:ascii="Calibri" w:hAnsi="Calibri" w:eastAsia="宋体" w:cs="Times New Roman"/>
      <w:b/>
      <w:sz w:val="32"/>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link w:val="40"/>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1"/>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toc 3"/>
    <w:basedOn w:val="1"/>
    <w:next w:val="1"/>
    <w:qFormat/>
    <w:uiPriority w:val="39"/>
    <w:pPr>
      <w:ind w:left="840" w:leftChars="400"/>
    </w:pPr>
  </w:style>
  <w:style w:type="paragraph" w:styleId="10">
    <w:name w:val="Balloon Text"/>
    <w:basedOn w:val="1"/>
    <w:link w:val="33"/>
    <w:qFormat/>
    <w:uiPriority w:val="0"/>
    <w:rPr>
      <w:sz w:val="18"/>
      <w:szCs w:val="18"/>
    </w:rPr>
  </w:style>
  <w:style w:type="paragraph" w:styleId="11">
    <w:name w:val="footer"/>
    <w:basedOn w:val="1"/>
    <w:link w:val="37"/>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style>
  <w:style w:type="paragraph" w:styleId="14">
    <w:name w:val="footnote text"/>
    <w:basedOn w:val="1"/>
    <w:link w:val="29"/>
    <w:qFormat/>
    <w:uiPriority w:val="0"/>
    <w:pPr>
      <w:snapToGrid w:val="0"/>
      <w:jc w:val="left"/>
    </w:pPr>
    <w:rPr>
      <w:sz w:val="18"/>
      <w:szCs w:val="18"/>
    </w:rPr>
  </w:style>
  <w:style w:type="paragraph" w:styleId="15">
    <w:name w:val="toc 2"/>
    <w:basedOn w:val="1"/>
    <w:next w:val="1"/>
    <w:qFormat/>
    <w:uiPriority w:val="39"/>
    <w:pPr>
      <w:ind w:left="420" w:leftChars="200"/>
    </w:pPr>
  </w:style>
  <w:style w:type="paragraph" w:styleId="16">
    <w:name w:val="Normal (Web)"/>
    <w:basedOn w:val="1"/>
    <w:qFormat/>
    <w:uiPriority w:val="99"/>
    <w:pPr>
      <w:spacing w:beforeAutospacing="1" w:afterAutospacing="1"/>
      <w:jc w:val="left"/>
    </w:pPr>
    <w:rPr>
      <w:rFonts w:cs="Times New Roman"/>
      <w:kern w:val="0"/>
      <w:sz w:val="24"/>
    </w:rPr>
  </w:style>
  <w:style w:type="paragraph" w:styleId="17">
    <w:name w:val="Title"/>
    <w:basedOn w:val="1"/>
    <w:next w:val="1"/>
    <w:link w:val="39"/>
    <w:qFormat/>
    <w:uiPriority w:val="10"/>
    <w:pPr>
      <w:spacing w:before="240" w:after="60"/>
      <w:jc w:val="center"/>
      <w:outlineLvl w:val="0"/>
    </w:pPr>
    <w:rPr>
      <w:rFonts w:asciiTheme="majorHAnsi" w:hAnsiTheme="majorHAnsi" w:eastAsiaTheme="majorEastAsia" w:cstheme="majorBidi"/>
      <w:b/>
      <w:bCs/>
      <w:sz w:val="32"/>
      <w:szCs w:val="32"/>
    </w:rPr>
  </w:style>
  <w:style w:type="table" w:styleId="19">
    <w:name w:val="Table Grid"/>
    <w:basedOn w:val="18"/>
    <w:qFormat/>
    <w:uiPriority w:val="0"/>
    <w:rPr>
      <w:szCs w:val="24"/>
    </w:r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1">
    <w:name w:val="Strong"/>
    <w:basedOn w:val="20"/>
    <w:qFormat/>
    <w:uiPriority w:val="22"/>
    <w:rPr>
      <w:b/>
    </w:rPr>
  </w:style>
  <w:style w:type="character" w:styleId="22">
    <w:name w:val="Emphasis"/>
    <w:basedOn w:val="20"/>
    <w:qFormat/>
    <w:uiPriority w:val="0"/>
    <w:rPr>
      <w:i/>
    </w:rPr>
  </w:style>
  <w:style w:type="character" w:styleId="23">
    <w:name w:val="Hyperlink"/>
    <w:basedOn w:val="20"/>
    <w:unhideWhenUsed/>
    <w:qFormat/>
    <w:uiPriority w:val="99"/>
    <w:rPr>
      <w:color w:val="0000FF"/>
      <w:u w:val="single"/>
    </w:rPr>
  </w:style>
  <w:style w:type="character" w:styleId="24">
    <w:name w:val="footnote reference"/>
    <w:basedOn w:val="20"/>
    <w:qFormat/>
    <w:uiPriority w:val="0"/>
    <w:rPr>
      <w:vertAlign w:val="superscript"/>
    </w:rPr>
  </w:style>
  <w:style w:type="paragraph" w:customStyle="1" w:styleId="25">
    <w:name w:val="List Paragraph1"/>
    <w:basedOn w:val="1"/>
    <w:qFormat/>
    <w:uiPriority w:val="0"/>
    <w:pPr>
      <w:ind w:firstLine="420" w:firstLineChars="200"/>
    </w:pPr>
    <w:rPr>
      <w:rFonts w:ascii="Calibri" w:hAnsi="Calibri" w:eastAsia="宋体" w:cs="Times New Roman"/>
      <w:szCs w:val="21"/>
    </w:rPr>
  </w:style>
  <w:style w:type="character" w:customStyle="1" w:styleId="26">
    <w:name w:val="标题 2 字符"/>
    <w:basedOn w:val="20"/>
    <w:link w:val="3"/>
    <w:qFormat/>
    <w:uiPriority w:val="99"/>
    <w:rPr>
      <w:rFonts w:ascii="Arial" w:hAnsi="Arial" w:eastAsia="黑体" w:cs="Times New Roman"/>
      <w:b/>
      <w:kern w:val="2"/>
      <w:sz w:val="32"/>
      <w:szCs w:val="32"/>
    </w:rPr>
  </w:style>
  <w:style w:type="character" w:customStyle="1" w:styleId="27">
    <w:name w:val="标题 3 字符"/>
    <w:basedOn w:val="20"/>
    <w:link w:val="4"/>
    <w:qFormat/>
    <w:uiPriority w:val="99"/>
    <w:rPr>
      <w:rFonts w:ascii="Calibri" w:hAnsi="Calibri" w:eastAsia="宋体" w:cs="Times New Roman"/>
      <w:b/>
      <w:kern w:val="2"/>
      <w:sz w:val="32"/>
      <w:szCs w:val="32"/>
    </w:rPr>
  </w:style>
  <w:style w:type="paragraph" w:styleId="28">
    <w:name w:val="List Paragraph"/>
    <w:basedOn w:val="1"/>
    <w:qFormat/>
    <w:uiPriority w:val="34"/>
    <w:pPr>
      <w:ind w:firstLine="420" w:firstLineChars="200"/>
    </w:pPr>
  </w:style>
  <w:style w:type="character" w:customStyle="1" w:styleId="29">
    <w:name w:val="脚注文本 字符"/>
    <w:basedOn w:val="20"/>
    <w:link w:val="14"/>
    <w:qFormat/>
    <w:uiPriority w:val="0"/>
    <w:rPr>
      <w:rFonts w:asciiTheme="minorHAnsi" w:hAnsiTheme="minorHAnsi" w:eastAsiaTheme="minorEastAsia" w:cstheme="minorBidi"/>
      <w:kern w:val="2"/>
      <w:sz w:val="18"/>
      <w:szCs w:val="18"/>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2">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3">
    <w:name w:val="批注框文本 字符"/>
    <w:basedOn w:val="20"/>
    <w:link w:val="10"/>
    <w:qFormat/>
    <w:uiPriority w:val="0"/>
    <w:rPr>
      <w:rFonts w:asciiTheme="minorHAnsi" w:hAnsiTheme="minorHAnsi" w:eastAsiaTheme="minorEastAsia" w:cstheme="minorBidi"/>
      <w:kern w:val="2"/>
      <w:sz w:val="18"/>
      <w:szCs w:val="18"/>
    </w:rPr>
  </w:style>
  <w:style w:type="character" w:customStyle="1" w:styleId="34">
    <w:name w:val="font21"/>
    <w:basedOn w:val="20"/>
    <w:qFormat/>
    <w:uiPriority w:val="0"/>
    <w:rPr>
      <w:rFonts w:hint="eastAsia" w:ascii="宋体" w:hAnsi="宋体" w:eastAsia="宋体" w:cs="宋体"/>
      <w:color w:val="060607"/>
      <w:sz w:val="21"/>
      <w:szCs w:val="21"/>
      <w:u w:val="none"/>
    </w:rPr>
  </w:style>
  <w:style w:type="character" w:customStyle="1" w:styleId="35">
    <w:name w:val="font11"/>
    <w:basedOn w:val="20"/>
    <w:qFormat/>
    <w:uiPriority w:val="0"/>
    <w:rPr>
      <w:rFonts w:hint="eastAsia" w:ascii="宋体" w:hAnsi="宋体" w:eastAsia="宋体" w:cs="宋体"/>
      <w:b/>
      <w:bCs/>
      <w:color w:val="060607"/>
      <w:sz w:val="21"/>
      <w:szCs w:val="21"/>
      <w:u w:val="none"/>
    </w:rPr>
  </w:style>
  <w:style w:type="paragraph" w:customStyle="1" w:styleId="36">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37">
    <w:name w:val="页脚 字符"/>
    <w:basedOn w:val="20"/>
    <w:link w:val="11"/>
    <w:qFormat/>
    <w:uiPriority w:val="0"/>
    <w:rPr>
      <w:rFonts w:asciiTheme="minorHAnsi" w:hAnsiTheme="minorHAnsi" w:eastAsiaTheme="minorEastAsia" w:cstheme="minorBidi"/>
      <w:kern w:val="2"/>
      <w:sz w:val="18"/>
      <w:szCs w:val="24"/>
    </w:rPr>
  </w:style>
  <w:style w:type="character" w:customStyle="1" w:styleId="38">
    <w:name w:val="bjh-strong"/>
    <w:basedOn w:val="20"/>
    <w:qFormat/>
    <w:uiPriority w:val="0"/>
  </w:style>
  <w:style w:type="character" w:customStyle="1" w:styleId="39">
    <w:name w:val="标题 字符"/>
    <w:basedOn w:val="20"/>
    <w:link w:val="17"/>
    <w:qFormat/>
    <w:uiPriority w:val="10"/>
    <w:rPr>
      <w:rFonts w:asciiTheme="majorHAnsi" w:hAnsiTheme="majorHAnsi" w:eastAsiaTheme="majorEastAsia" w:cstheme="majorBidi"/>
      <w:b/>
      <w:bCs/>
      <w:kern w:val="2"/>
      <w:sz w:val="32"/>
      <w:szCs w:val="32"/>
    </w:rPr>
  </w:style>
  <w:style w:type="character" w:customStyle="1" w:styleId="40">
    <w:name w:val="标题 5 字符"/>
    <w:basedOn w:val="20"/>
    <w:link w:val="6"/>
    <w:qFormat/>
    <w:uiPriority w:val="0"/>
    <w:rPr>
      <w:rFonts w:asciiTheme="minorHAnsi" w:hAnsiTheme="minorHAnsi" w:eastAsiaTheme="minorEastAsia" w:cstheme="minorBidi"/>
      <w:b/>
      <w:bCs/>
      <w:kern w:val="2"/>
      <w:sz w:val="28"/>
      <w:szCs w:val="28"/>
    </w:rPr>
  </w:style>
  <w:style w:type="character" w:customStyle="1" w:styleId="41">
    <w:name w:val="标题 6 字符"/>
    <w:basedOn w:val="20"/>
    <w:link w:val="7"/>
    <w:qFormat/>
    <w:uiPriority w:val="0"/>
    <w:rPr>
      <w:rFonts w:asciiTheme="majorHAnsi" w:hAnsiTheme="majorHAnsi" w:eastAsiaTheme="majorEastAsia" w:cstheme="majorBidi"/>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5939</Words>
  <Characters>7998</Characters>
  <Lines>75</Lines>
  <Paragraphs>21</Paragraphs>
  <TotalTime>10</TotalTime>
  <ScaleCrop>false</ScaleCrop>
  <LinksUpToDate>false</LinksUpToDate>
  <CharactersWithSpaces>8249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2025-04-07T23:16:00Z</dcterms:created>
  <dc:creator>lh</dc:creator>
  <cp:lastModifiedBy>lh</cp:lastModifiedBy>
  <cp:lastPrinted>2025-01-23T19:12:00Z</cp:lastPrinted>
  <dcterms:modified xsi:type="dcterms:W3CDTF">2025-06-12T07:04:51Z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2B5086B315DD4106ABC2155FE401B478_13</vt:lpwstr>
  </property>
  <property fmtid="{D5CDD505-2E9C-101B-9397-08002B2CF9AE}" pid="4" name="KSOTemplateDocerSaveRecord">
    <vt:lpwstr>eyJoZGlkIjoiOTE4Mzk2YjliNTc0M2Q5NTQwNjc5MmQxYThhYjkyNTciLCJ1c2VySWQiOiIyNzk4OTQ5NjUifQ==</vt:lpwstr>
  </property>
</Properties>
</file>