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14BEF" w14:textId="657551E0" w:rsidR="00D47438" w:rsidRDefault="004F0705" w:rsidP="008C673C">
      <w:pPr>
        <w:jc w:val="center"/>
        <w:rPr>
          <w:rFonts w:ascii="微软雅黑" w:eastAsia="微软雅黑" w:hAnsi="微软雅黑" w:hint="eastAsia"/>
          <w:b/>
          <w:sz w:val="24"/>
        </w:rPr>
      </w:pPr>
      <w:r w:rsidRPr="004F0705">
        <w:rPr>
          <w:rFonts w:ascii="微软雅黑" w:eastAsia="微软雅黑" w:hAnsi="微软雅黑"/>
          <w:b/>
          <w:sz w:val="24"/>
        </w:rPr>
        <w:t>2025年国资央企改革重组展望</w:t>
      </w:r>
      <w:r w:rsidR="004F66B4">
        <w:rPr>
          <w:rFonts w:ascii="微软雅黑" w:eastAsia="微软雅黑" w:hAnsi="微软雅黑" w:hint="eastAsia"/>
          <w:b/>
          <w:sz w:val="24"/>
        </w:rPr>
        <w:t>及启示</w:t>
      </w:r>
    </w:p>
    <w:p w14:paraId="027ADF41" w14:textId="43DC6EE3" w:rsidR="008C673C" w:rsidRDefault="00880754" w:rsidP="008C673C">
      <w:pPr>
        <w:ind w:firstLineChars="200" w:firstLine="420"/>
        <w:jc w:val="left"/>
        <w:rPr>
          <w:rFonts w:ascii="微软雅黑" w:eastAsia="微软雅黑" w:hAnsi="微软雅黑"/>
        </w:rPr>
      </w:pPr>
      <w:r w:rsidRPr="00880754">
        <w:rPr>
          <w:rFonts w:ascii="微软雅黑" w:eastAsia="微软雅黑" w:hAnsi="微软雅黑" w:hint="eastAsia"/>
        </w:rPr>
        <w:t>在全球经济一体化加速推进、市场竞争日益激烈的背景下，国资央企作为中国经济的重要支柱，其并购重组活动日益频繁，成为优化资源配置、提升产业竞争力、推动经济高质量发展的重要途径。本文</w:t>
      </w:r>
      <w:r>
        <w:rPr>
          <w:rFonts w:ascii="微软雅黑" w:eastAsia="微软雅黑" w:hAnsi="微软雅黑" w:hint="eastAsia"/>
        </w:rPr>
        <w:t>通过汇总近</w:t>
      </w:r>
      <w:r w:rsidR="00964820">
        <w:rPr>
          <w:rFonts w:ascii="微软雅黑" w:eastAsia="微软雅黑" w:hAnsi="微软雅黑" w:hint="eastAsia"/>
        </w:rPr>
        <w:t>年来典型的大型央国企并购重组案例，分析国资央企并购重组</w:t>
      </w:r>
      <w:r w:rsidR="00030920">
        <w:rPr>
          <w:rFonts w:ascii="微软雅黑" w:eastAsia="微软雅黑" w:hAnsi="微软雅黑" w:hint="eastAsia"/>
        </w:rPr>
        <w:t>类型，并</w:t>
      </w:r>
      <w:r w:rsidR="009D7A56">
        <w:rPr>
          <w:rFonts w:ascii="微软雅黑" w:eastAsia="微软雅黑" w:hAnsi="微软雅黑" w:hint="eastAsia"/>
        </w:rPr>
        <w:t>给出</w:t>
      </w:r>
      <w:r>
        <w:rPr>
          <w:rFonts w:ascii="微软雅黑" w:eastAsia="微软雅黑" w:hAnsi="微软雅黑" w:hint="eastAsia"/>
        </w:rPr>
        <w:t>相应</w:t>
      </w:r>
      <w:r w:rsidRPr="00880754">
        <w:rPr>
          <w:rFonts w:ascii="微软雅黑" w:eastAsia="微软雅黑" w:hAnsi="微软雅黑" w:hint="eastAsia"/>
        </w:rPr>
        <w:t>启示与建议。</w:t>
      </w:r>
    </w:p>
    <w:p w14:paraId="3ED36268" w14:textId="77777777" w:rsidR="00C2569C" w:rsidRPr="00C2569C" w:rsidRDefault="00C2569C" w:rsidP="00C2569C">
      <w:pPr>
        <w:pStyle w:val="a7"/>
        <w:numPr>
          <w:ilvl w:val="0"/>
          <w:numId w:val="1"/>
        </w:numPr>
        <w:ind w:firstLineChars="0"/>
        <w:jc w:val="left"/>
        <w:rPr>
          <w:rFonts w:ascii="微软雅黑" w:eastAsia="微软雅黑" w:hAnsi="微软雅黑"/>
          <w:b/>
          <w:color w:val="000000" w:themeColor="text1"/>
        </w:rPr>
      </w:pPr>
      <w:bookmarkStart w:id="0" w:name="OLE_LINK1"/>
      <w:r w:rsidRPr="00C2569C">
        <w:rPr>
          <w:rFonts w:ascii="微软雅黑" w:eastAsia="微软雅黑" w:hAnsi="微软雅黑" w:hint="eastAsia"/>
          <w:b/>
          <w:color w:val="000000" w:themeColor="text1"/>
        </w:rPr>
        <w:t>政策驱动并购重组市场进入新一轮活跃周期，央国企是重要并购主体</w:t>
      </w:r>
      <w:bookmarkEnd w:id="0"/>
    </w:p>
    <w:p w14:paraId="4E73068D" w14:textId="77777777" w:rsidR="00C2569C" w:rsidRPr="00C2569C" w:rsidRDefault="00C2569C" w:rsidP="00C2569C">
      <w:pPr>
        <w:ind w:firstLineChars="200" w:firstLine="420"/>
        <w:jc w:val="left"/>
        <w:rPr>
          <w:rFonts w:ascii="微软雅黑" w:eastAsia="微软雅黑" w:hAnsi="微软雅黑"/>
          <w:bCs/>
          <w:color w:val="000000" w:themeColor="text1"/>
        </w:rPr>
      </w:pPr>
      <w:bookmarkStart w:id="1" w:name="OLE_LINK2"/>
      <w:r w:rsidRPr="00C2569C">
        <w:rPr>
          <w:rFonts w:ascii="微软雅黑" w:eastAsia="微软雅黑" w:hAnsi="微软雅黑" w:hint="eastAsia"/>
          <w:bCs/>
          <w:color w:val="000000" w:themeColor="text1"/>
        </w:rPr>
        <w:t>鼓励并购重组政策相继推出</w:t>
      </w:r>
      <w:bookmarkEnd w:id="1"/>
      <w:r w:rsidRPr="00C2569C">
        <w:rPr>
          <w:rFonts w:ascii="微软雅黑" w:eastAsia="微软雅黑" w:hAnsi="微软雅黑" w:hint="eastAsia"/>
          <w:bCs/>
          <w:color w:val="000000" w:themeColor="text1"/>
        </w:rPr>
        <w:t>。</w:t>
      </w:r>
      <w:r w:rsidRPr="00C2569C">
        <w:rPr>
          <w:rFonts w:ascii="微软雅黑" w:eastAsia="微软雅黑" w:hAnsi="微软雅黑"/>
          <w:bCs/>
          <w:color w:val="000000" w:themeColor="text1"/>
        </w:rPr>
        <w:t>2024年以来，</w:t>
      </w:r>
      <w:r w:rsidRPr="00C2569C">
        <w:rPr>
          <w:rFonts w:ascii="微软雅黑" w:eastAsia="微软雅黑" w:hAnsi="微软雅黑" w:hint="eastAsia"/>
          <w:bCs/>
          <w:color w:val="000000" w:themeColor="text1"/>
        </w:rPr>
        <w:t>国家和相关监管机构发布了</w:t>
      </w:r>
      <w:r w:rsidRPr="00C2569C">
        <w:rPr>
          <w:rFonts w:ascii="微软雅黑" w:eastAsia="微软雅黑" w:hAnsi="微软雅黑"/>
          <w:bCs/>
          <w:color w:val="000000" w:themeColor="text1"/>
        </w:rPr>
        <w:t>一系列政策</w:t>
      </w:r>
      <w:r w:rsidRPr="00C2569C">
        <w:rPr>
          <w:rFonts w:ascii="微软雅黑" w:eastAsia="微软雅黑" w:hAnsi="微软雅黑" w:hint="eastAsia"/>
          <w:bCs/>
          <w:color w:val="000000" w:themeColor="text1"/>
        </w:rPr>
        <w:t>以鼓励和</w:t>
      </w:r>
      <w:r w:rsidRPr="00C2569C">
        <w:rPr>
          <w:rFonts w:ascii="微软雅黑" w:eastAsia="微软雅黑" w:hAnsi="微软雅黑"/>
          <w:bCs/>
          <w:color w:val="000000" w:themeColor="text1"/>
        </w:rPr>
        <w:t>支持并购重组</w:t>
      </w:r>
      <w:r w:rsidRPr="00C2569C">
        <w:rPr>
          <w:rFonts w:ascii="微软雅黑" w:eastAsia="微软雅黑" w:hAnsi="微软雅黑" w:hint="eastAsia"/>
          <w:bCs/>
          <w:color w:val="000000" w:themeColor="text1"/>
        </w:rPr>
        <w:t>活动</w:t>
      </w:r>
      <w:r w:rsidRPr="00C2569C">
        <w:rPr>
          <w:rFonts w:ascii="微软雅黑" w:eastAsia="微软雅黑" w:hAnsi="微软雅黑"/>
          <w:bCs/>
          <w:color w:val="000000" w:themeColor="text1"/>
        </w:rPr>
        <w:t>，尤其是《关于加强监管防范风险推动资本市场高质量发展的若干意见》（新“国九条”）和《关于深化上市公司并购重组市场改革的意见》（“并购六条”）的发布，持续激发了并购重组市场的活力</w:t>
      </w:r>
      <w:r w:rsidRPr="00C2569C">
        <w:rPr>
          <w:rFonts w:ascii="微软雅黑" w:eastAsia="微软雅黑" w:hAnsi="微软雅黑" w:hint="eastAsia"/>
          <w:bCs/>
          <w:color w:val="000000" w:themeColor="text1"/>
        </w:rPr>
        <w:t>，推动</w:t>
      </w:r>
      <w:r w:rsidRPr="00C2569C">
        <w:rPr>
          <w:rFonts w:ascii="微软雅黑" w:eastAsia="微软雅黑" w:hAnsi="微软雅黑"/>
          <w:bCs/>
          <w:color w:val="000000" w:themeColor="text1"/>
        </w:rPr>
        <w:t>产业整合和转型升级</w:t>
      </w:r>
      <w:r w:rsidRPr="00C2569C">
        <w:rPr>
          <w:rFonts w:ascii="微软雅黑" w:eastAsia="微软雅黑" w:hAnsi="微软雅黑" w:hint="eastAsia"/>
          <w:bCs/>
          <w:color w:val="000000" w:themeColor="text1"/>
        </w:rPr>
        <w:t>，</w:t>
      </w:r>
      <w:r w:rsidRPr="00C2569C">
        <w:rPr>
          <w:rFonts w:ascii="微软雅黑" w:eastAsia="微软雅黑" w:hAnsi="微软雅黑"/>
          <w:bCs/>
          <w:color w:val="000000" w:themeColor="text1"/>
        </w:rPr>
        <w:t>优化资源配置</w:t>
      </w:r>
      <w:r w:rsidRPr="00C2569C">
        <w:rPr>
          <w:rFonts w:ascii="微软雅黑" w:eastAsia="微软雅黑" w:hAnsi="微软雅黑" w:hint="eastAsia"/>
          <w:bCs/>
          <w:color w:val="000000" w:themeColor="text1"/>
        </w:rPr>
        <w:t>，</w:t>
      </w:r>
      <w:r w:rsidRPr="00C2569C">
        <w:rPr>
          <w:rFonts w:ascii="微软雅黑" w:eastAsia="微软雅黑" w:hAnsi="微软雅黑"/>
          <w:bCs/>
          <w:color w:val="000000" w:themeColor="text1"/>
        </w:rPr>
        <w:t>助力上市公司</w:t>
      </w:r>
      <w:r w:rsidRPr="00C2569C">
        <w:rPr>
          <w:rFonts w:ascii="微软雅黑" w:eastAsia="微软雅黑" w:hAnsi="微软雅黑" w:hint="eastAsia"/>
          <w:bCs/>
          <w:color w:val="000000" w:themeColor="text1"/>
        </w:rPr>
        <w:t>发展新质生产力、</w:t>
      </w:r>
      <w:r w:rsidRPr="00C2569C">
        <w:rPr>
          <w:rFonts w:ascii="微软雅黑" w:eastAsia="微软雅黑" w:hAnsi="微软雅黑"/>
          <w:bCs/>
          <w:color w:val="000000" w:themeColor="text1"/>
        </w:rPr>
        <w:t>实现高质量发展</w:t>
      </w:r>
      <w:r w:rsidRPr="00C2569C">
        <w:rPr>
          <w:rFonts w:ascii="微软雅黑" w:eastAsia="微软雅黑" w:hAnsi="微软雅黑" w:hint="eastAsia"/>
          <w:bCs/>
          <w:color w:val="000000" w:themeColor="text1"/>
        </w:rPr>
        <w:t>。</w:t>
      </w:r>
    </w:p>
    <w:p w14:paraId="2DCF26BE" w14:textId="1DC278A9" w:rsidR="00C2569C" w:rsidRDefault="00C2569C" w:rsidP="00C2569C">
      <w:pPr>
        <w:jc w:val="center"/>
        <w:rPr>
          <w:rFonts w:ascii="微软雅黑" w:eastAsia="微软雅黑" w:hAnsi="微软雅黑"/>
          <w:bCs/>
          <w:color w:val="000000" w:themeColor="text1"/>
          <w:sz w:val="18"/>
          <w:szCs w:val="20"/>
        </w:rPr>
      </w:pPr>
      <w:r w:rsidRPr="00C2569C">
        <w:rPr>
          <w:rFonts w:ascii="微软雅黑" w:eastAsia="微软雅黑" w:hAnsi="微软雅黑" w:hint="eastAsia"/>
          <w:bCs/>
          <w:color w:val="000000" w:themeColor="text1"/>
          <w:sz w:val="18"/>
          <w:szCs w:val="20"/>
        </w:rPr>
        <w:t>表</w:t>
      </w:r>
      <w:r w:rsidR="00B05E22">
        <w:rPr>
          <w:rFonts w:ascii="微软雅黑" w:eastAsia="微软雅黑" w:hAnsi="微软雅黑" w:hint="eastAsia"/>
          <w:bCs/>
          <w:color w:val="000000" w:themeColor="text1"/>
          <w:sz w:val="18"/>
          <w:szCs w:val="20"/>
        </w:rPr>
        <w:t>1</w:t>
      </w:r>
      <w:r w:rsidRPr="00C2569C">
        <w:rPr>
          <w:rFonts w:ascii="微软雅黑" w:eastAsia="微软雅黑" w:hAnsi="微软雅黑" w:hint="eastAsia"/>
          <w:bCs/>
          <w:color w:val="000000" w:themeColor="text1"/>
          <w:sz w:val="18"/>
          <w:szCs w:val="20"/>
        </w:rPr>
        <w:t xml:space="preserve"> 2024年并购重组相关政策</w:t>
      </w:r>
    </w:p>
    <w:p w14:paraId="6B24BA19" w14:textId="6FD0CB40" w:rsidR="00636B12" w:rsidRPr="00636B12" w:rsidRDefault="00636B12" w:rsidP="00C2569C">
      <w:pPr>
        <w:jc w:val="center"/>
        <w:rPr>
          <w:rFonts w:ascii="微软雅黑" w:eastAsia="微软雅黑" w:hAnsi="微软雅黑"/>
          <w:bCs/>
          <w:color w:val="000000" w:themeColor="text1"/>
          <w:sz w:val="18"/>
          <w:szCs w:val="20"/>
        </w:rPr>
      </w:pPr>
      <w:r>
        <w:rPr>
          <w:rFonts w:ascii="微软雅黑" w:eastAsia="微软雅黑" w:hAnsi="微软雅黑" w:hint="eastAsia"/>
          <w:bCs/>
          <w:noProof/>
          <w:color w:val="000000" w:themeColor="text1"/>
          <w:sz w:val="18"/>
          <w:szCs w:val="20"/>
        </w:rPr>
        <w:drawing>
          <wp:inline distT="0" distB="0" distL="0" distR="0" wp14:anchorId="076D71B1" wp14:editId="1E8619EC">
            <wp:extent cx="5063837" cy="2029088"/>
            <wp:effectExtent l="0" t="0" r="3810" b="9525"/>
            <wp:docPr id="1028839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00814" cy="2043905"/>
                    </a:xfrm>
                    <a:prstGeom prst="rect">
                      <a:avLst/>
                    </a:prstGeom>
                    <a:noFill/>
                  </pic:spPr>
                </pic:pic>
              </a:graphicData>
            </a:graphic>
          </wp:inline>
        </w:drawing>
      </w:r>
    </w:p>
    <w:p w14:paraId="34223612" w14:textId="77777777" w:rsidR="00C2569C" w:rsidRPr="00C2569C" w:rsidRDefault="00C2569C" w:rsidP="00C2569C">
      <w:pPr>
        <w:ind w:firstLineChars="200" w:firstLine="420"/>
        <w:jc w:val="left"/>
        <w:rPr>
          <w:rFonts w:ascii="微软雅黑" w:eastAsia="微软雅黑" w:hAnsi="微软雅黑"/>
          <w:bCs/>
          <w:color w:val="000000" w:themeColor="text1"/>
        </w:rPr>
      </w:pPr>
      <w:r w:rsidRPr="00C2569C">
        <w:rPr>
          <w:rFonts w:ascii="微软雅黑" w:eastAsia="微软雅黑" w:hAnsi="微软雅黑" w:hint="eastAsia"/>
          <w:bCs/>
          <w:color w:val="000000" w:themeColor="text1"/>
        </w:rPr>
        <w:t>并购重组市场进入活跃周期。</w:t>
      </w:r>
      <w:r w:rsidR="00C554B2" w:rsidRPr="00C2569C">
        <w:rPr>
          <w:rFonts w:ascii="微软雅黑" w:eastAsia="微软雅黑" w:hAnsi="微软雅黑"/>
          <w:bCs/>
          <w:color w:val="000000" w:themeColor="text1"/>
        </w:rPr>
        <w:t>政策</w:t>
      </w:r>
      <w:r w:rsidR="00C554B2" w:rsidRPr="00C2569C">
        <w:rPr>
          <w:rFonts w:ascii="微软雅黑" w:eastAsia="微软雅黑" w:hAnsi="微软雅黑" w:hint="eastAsia"/>
          <w:bCs/>
          <w:color w:val="000000" w:themeColor="text1"/>
        </w:rPr>
        <w:t>的出台与逐步优化激发了市场活力</w:t>
      </w:r>
      <w:r w:rsidR="00C554B2" w:rsidRPr="00C2569C">
        <w:rPr>
          <w:rFonts w:ascii="微软雅黑" w:eastAsia="微软雅黑" w:hAnsi="微软雅黑"/>
          <w:bCs/>
          <w:color w:val="000000" w:themeColor="text1"/>
        </w:rPr>
        <w:t>，并购重组市场进入</w:t>
      </w:r>
      <w:r w:rsidR="00C554B2" w:rsidRPr="00C2569C">
        <w:rPr>
          <w:rFonts w:ascii="微软雅黑" w:eastAsia="微软雅黑" w:hAnsi="微软雅黑" w:hint="eastAsia"/>
          <w:bCs/>
          <w:color w:val="000000" w:themeColor="text1"/>
        </w:rPr>
        <w:t>新一轮</w:t>
      </w:r>
      <w:r w:rsidR="00C554B2" w:rsidRPr="00C2569C">
        <w:rPr>
          <w:rFonts w:ascii="微软雅黑" w:eastAsia="微软雅黑" w:hAnsi="微软雅黑"/>
          <w:bCs/>
          <w:color w:val="000000" w:themeColor="text1"/>
        </w:rPr>
        <w:t>活跃周期，上市公司</w:t>
      </w:r>
      <w:r w:rsidR="00C554B2" w:rsidRPr="00C2569C">
        <w:rPr>
          <w:rFonts w:ascii="微软雅黑" w:eastAsia="微软雅黑" w:hAnsi="微软雅黑" w:hint="eastAsia"/>
          <w:bCs/>
          <w:color w:val="000000" w:themeColor="text1"/>
        </w:rPr>
        <w:t>纷纷</w:t>
      </w:r>
      <w:r w:rsidR="00C554B2" w:rsidRPr="00C2569C">
        <w:rPr>
          <w:rFonts w:ascii="微软雅黑" w:eastAsia="微软雅黑" w:hAnsi="微软雅黑"/>
          <w:bCs/>
          <w:color w:val="000000" w:themeColor="text1"/>
        </w:rPr>
        <w:t>通过并购重组</w:t>
      </w:r>
      <w:r w:rsidR="00C554B2" w:rsidRPr="00C2569C">
        <w:rPr>
          <w:rFonts w:ascii="微软雅黑" w:eastAsia="微软雅黑" w:hAnsi="微软雅黑" w:hint="eastAsia"/>
          <w:bCs/>
          <w:color w:val="000000" w:themeColor="text1"/>
        </w:rPr>
        <w:t>来实现资源优化配置与转型升级，</w:t>
      </w:r>
      <w:r w:rsidR="00C554B2" w:rsidRPr="00C2569C">
        <w:rPr>
          <w:rFonts w:ascii="微软雅黑" w:eastAsia="微软雅黑" w:hAnsi="微软雅黑"/>
          <w:bCs/>
          <w:color w:val="000000" w:themeColor="text1"/>
        </w:rPr>
        <w:t>提升行业竞争力。</w:t>
      </w:r>
      <w:r w:rsidRPr="00C2569C">
        <w:rPr>
          <w:rFonts w:ascii="微软雅黑" w:eastAsia="微软雅黑" w:hAnsi="微软雅黑" w:hint="eastAsia"/>
          <w:bCs/>
          <w:color w:val="000000" w:themeColor="text1"/>
        </w:rPr>
        <w:t>根据Wind数据显示，</w:t>
      </w:r>
      <w:r w:rsidRPr="00C2569C">
        <w:rPr>
          <w:rFonts w:ascii="微软雅黑" w:eastAsia="微软雅黑" w:hAnsi="微软雅黑"/>
          <w:bCs/>
          <w:color w:val="000000" w:themeColor="text1"/>
        </w:rPr>
        <w:t>截至</w:t>
      </w:r>
      <w:r w:rsidRPr="00C2569C">
        <w:rPr>
          <w:rFonts w:ascii="微软雅黑" w:eastAsia="微软雅黑" w:hAnsi="微软雅黑" w:hint="eastAsia"/>
          <w:bCs/>
          <w:color w:val="000000" w:themeColor="text1"/>
        </w:rPr>
        <w:t>9</w:t>
      </w:r>
      <w:r w:rsidRPr="00C2569C">
        <w:rPr>
          <w:rFonts w:ascii="微软雅黑" w:eastAsia="微软雅黑" w:hAnsi="微软雅黑"/>
          <w:bCs/>
          <w:color w:val="000000" w:themeColor="text1"/>
        </w:rPr>
        <w:t>月</w:t>
      </w:r>
      <w:r w:rsidRPr="00C2569C">
        <w:rPr>
          <w:rFonts w:ascii="微软雅黑" w:eastAsia="微软雅黑" w:hAnsi="微软雅黑" w:hint="eastAsia"/>
          <w:bCs/>
          <w:color w:val="000000" w:themeColor="text1"/>
        </w:rPr>
        <w:t>17</w:t>
      </w:r>
      <w:r w:rsidRPr="00C2569C">
        <w:rPr>
          <w:rFonts w:ascii="微软雅黑" w:eastAsia="微软雅黑" w:hAnsi="微软雅黑"/>
          <w:bCs/>
          <w:color w:val="000000" w:themeColor="text1"/>
        </w:rPr>
        <w:t>日，以</w:t>
      </w:r>
      <w:r w:rsidRPr="00C2569C">
        <w:rPr>
          <w:rFonts w:ascii="微软雅黑" w:eastAsia="微软雅黑" w:hAnsi="微软雅黑" w:hint="eastAsia"/>
          <w:bCs/>
          <w:color w:val="000000" w:themeColor="text1"/>
        </w:rPr>
        <w:t>首次</w:t>
      </w:r>
      <w:r w:rsidRPr="00C2569C">
        <w:rPr>
          <w:rFonts w:ascii="微软雅黑" w:eastAsia="微软雅黑" w:hAnsi="微软雅黑"/>
          <w:bCs/>
          <w:color w:val="000000" w:themeColor="text1"/>
        </w:rPr>
        <w:t>披露日口径计算，2024年以来</w:t>
      </w:r>
      <w:r w:rsidRPr="00C2569C">
        <w:rPr>
          <w:rFonts w:ascii="微软雅黑" w:eastAsia="微软雅黑" w:hAnsi="微软雅黑" w:hint="eastAsia"/>
          <w:bCs/>
          <w:color w:val="000000" w:themeColor="text1"/>
        </w:rPr>
        <w:t>A股上市公司共披露50单重大资产重组项目</w:t>
      </w:r>
      <w:r w:rsidRPr="00C2569C">
        <w:rPr>
          <w:rFonts w:ascii="微软雅黑" w:eastAsia="微软雅黑" w:hAnsi="微软雅黑"/>
          <w:bCs/>
          <w:color w:val="000000" w:themeColor="text1"/>
        </w:rPr>
        <w:t>，</w:t>
      </w:r>
      <w:r w:rsidRPr="00C2569C">
        <w:rPr>
          <w:rFonts w:ascii="微软雅黑" w:eastAsia="微软雅黑" w:hAnsi="微软雅黑" w:hint="eastAsia"/>
          <w:bCs/>
          <w:color w:val="000000" w:themeColor="text1"/>
        </w:rPr>
        <w:t>4月份开始，重大资产重组项目数量明显增加，8月单月披露12单重大资产重组项目</w:t>
      </w:r>
      <w:r w:rsidRPr="00C2569C">
        <w:rPr>
          <w:rFonts w:ascii="微软雅黑" w:eastAsia="微软雅黑" w:hAnsi="微软雅黑"/>
          <w:bCs/>
          <w:color w:val="000000" w:themeColor="text1"/>
        </w:rPr>
        <w:t>。</w:t>
      </w:r>
    </w:p>
    <w:p w14:paraId="1F8118C6" w14:textId="77777777" w:rsidR="00C2569C" w:rsidRDefault="00C554B2" w:rsidP="00AA54D5">
      <w:pPr>
        <w:ind w:firstLineChars="200" w:firstLine="420"/>
        <w:jc w:val="left"/>
        <w:rPr>
          <w:rFonts w:ascii="微软雅黑" w:eastAsia="微软雅黑" w:hAnsi="微软雅黑"/>
          <w:bCs/>
          <w:color w:val="000000" w:themeColor="text1"/>
        </w:rPr>
      </w:pPr>
      <w:r>
        <w:rPr>
          <w:rFonts w:ascii="微软雅黑" w:eastAsia="微软雅黑" w:hAnsi="微软雅黑" w:hint="eastAsia"/>
          <w:bCs/>
          <w:color w:val="000000" w:themeColor="text1"/>
        </w:rPr>
        <w:lastRenderedPageBreak/>
        <w:t>央国企是市场重要的并购主体。政策充分鼓励</w:t>
      </w:r>
      <w:r w:rsidRPr="00C2569C">
        <w:rPr>
          <w:rFonts w:ascii="微软雅黑" w:eastAsia="微软雅黑" w:hAnsi="微软雅黑"/>
          <w:bCs/>
          <w:color w:val="000000" w:themeColor="text1"/>
        </w:rPr>
        <w:t>国央企通过并购重组做强主业，优化国有资本布局，</w:t>
      </w:r>
      <w:r w:rsidRPr="00C2569C">
        <w:rPr>
          <w:rFonts w:ascii="微软雅黑" w:eastAsia="微软雅黑" w:hAnsi="微软雅黑" w:hint="eastAsia"/>
          <w:bCs/>
          <w:color w:val="000000" w:themeColor="text1"/>
        </w:rPr>
        <w:t>特别是围绕新技术、新领域开展高质量并购，布局战略性新兴产业、推动科技创新。</w:t>
      </w:r>
      <w:r>
        <w:rPr>
          <w:rFonts w:ascii="微软雅黑" w:eastAsia="微软雅黑" w:hAnsi="微软雅黑" w:hint="eastAsia"/>
          <w:bCs/>
          <w:color w:val="000000" w:themeColor="text1"/>
        </w:rPr>
        <w:t>近三年来，</w:t>
      </w:r>
      <w:r w:rsidR="00C2569C" w:rsidRPr="00C2569C">
        <w:rPr>
          <w:rFonts w:ascii="微软雅黑" w:eastAsia="微软雅黑" w:hAnsi="微软雅黑" w:hint="eastAsia"/>
          <w:bCs/>
          <w:color w:val="000000" w:themeColor="text1"/>
        </w:rPr>
        <w:t>央国企并购重组数量和占比</w:t>
      </w:r>
      <w:r w:rsidR="00DA0FC0">
        <w:rPr>
          <w:rFonts w:ascii="微软雅黑" w:eastAsia="微软雅黑" w:hAnsi="微软雅黑" w:hint="eastAsia"/>
          <w:bCs/>
          <w:color w:val="000000" w:themeColor="text1"/>
        </w:rPr>
        <w:t>逐年</w:t>
      </w:r>
      <w:r w:rsidR="00F26D8E">
        <w:rPr>
          <w:rFonts w:ascii="微软雅黑" w:eastAsia="微软雅黑" w:hAnsi="微软雅黑" w:hint="eastAsia"/>
          <w:bCs/>
          <w:color w:val="000000" w:themeColor="text1"/>
        </w:rPr>
        <w:t>提升，截至2</w:t>
      </w:r>
      <w:r w:rsidR="00F26D8E">
        <w:rPr>
          <w:rFonts w:ascii="微软雅黑" w:eastAsia="微软雅黑" w:hAnsi="微软雅黑"/>
          <w:bCs/>
          <w:color w:val="000000" w:themeColor="text1"/>
        </w:rPr>
        <w:t>024</w:t>
      </w:r>
      <w:r w:rsidR="00F26D8E">
        <w:rPr>
          <w:rFonts w:ascii="微软雅黑" w:eastAsia="微软雅黑" w:hAnsi="微软雅黑" w:hint="eastAsia"/>
          <w:bCs/>
          <w:color w:val="000000" w:themeColor="text1"/>
        </w:rPr>
        <w:t>年9月</w:t>
      </w:r>
      <w:r w:rsidR="00C2569C" w:rsidRPr="00C2569C">
        <w:rPr>
          <w:rFonts w:ascii="微软雅黑" w:eastAsia="微软雅黑" w:hAnsi="微软雅黑" w:hint="eastAsia"/>
          <w:bCs/>
          <w:color w:val="000000" w:themeColor="text1"/>
        </w:rPr>
        <w:t>重大资产重组项目</w:t>
      </w:r>
      <w:r w:rsidR="00014072">
        <w:rPr>
          <w:rFonts w:ascii="微软雅黑" w:eastAsia="微软雅黑" w:hAnsi="微软雅黑" w:hint="eastAsia"/>
          <w:bCs/>
          <w:color w:val="000000" w:themeColor="text1"/>
        </w:rPr>
        <w:t>中</w:t>
      </w:r>
      <w:r w:rsidR="00C2569C" w:rsidRPr="00C2569C">
        <w:rPr>
          <w:rFonts w:ascii="微软雅黑" w:eastAsia="微软雅黑" w:hAnsi="微软雅黑" w:hint="eastAsia"/>
          <w:bCs/>
          <w:color w:val="000000" w:themeColor="text1"/>
        </w:rPr>
        <w:t>国有上市公司发布22单，占比</w:t>
      </w:r>
      <w:r w:rsidR="00200D5D">
        <w:rPr>
          <w:rFonts w:ascii="微软雅黑" w:eastAsia="微软雅黑" w:hAnsi="微软雅黑" w:hint="eastAsia"/>
          <w:bCs/>
          <w:color w:val="000000" w:themeColor="text1"/>
        </w:rPr>
        <w:t>总数</w:t>
      </w:r>
      <w:r w:rsidR="00C2569C" w:rsidRPr="00C2569C">
        <w:rPr>
          <w:rFonts w:ascii="微软雅黑" w:eastAsia="微软雅黑" w:hAnsi="微软雅黑" w:hint="eastAsia"/>
          <w:bCs/>
          <w:color w:val="000000" w:themeColor="text1"/>
        </w:rPr>
        <w:t>44%，相比2022年（4单、占比18%）、2023年（5单、占比42%</w:t>
      </w:r>
      <w:r w:rsidR="00444152">
        <w:rPr>
          <w:rFonts w:ascii="微软雅黑" w:eastAsia="微软雅黑" w:hAnsi="微软雅黑" w:hint="eastAsia"/>
          <w:bCs/>
          <w:color w:val="000000" w:themeColor="text1"/>
        </w:rPr>
        <w:t>）数量和占比加大</w:t>
      </w:r>
      <w:r w:rsidR="00C2569C" w:rsidRPr="00C2569C">
        <w:rPr>
          <w:rFonts w:ascii="微软雅黑" w:eastAsia="微软雅黑" w:hAnsi="微软雅黑" w:hint="eastAsia"/>
          <w:bCs/>
          <w:color w:val="000000" w:themeColor="text1"/>
        </w:rPr>
        <w:t>。</w:t>
      </w:r>
    </w:p>
    <w:p w14:paraId="404F85E2" w14:textId="262B7583" w:rsidR="00B05E22" w:rsidRDefault="00B05E22" w:rsidP="00B05E22">
      <w:pPr>
        <w:jc w:val="center"/>
        <w:rPr>
          <w:rFonts w:ascii="微软雅黑" w:eastAsia="微软雅黑" w:hAnsi="微软雅黑"/>
          <w:bCs/>
          <w:color w:val="000000" w:themeColor="text1"/>
          <w:sz w:val="18"/>
          <w:szCs w:val="20"/>
        </w:rPr>
      </w:pPr>
      <w:r w:rsidRPr="00C2569C">
        <w:rPr>
          <w:rFonts w:ascii="微软雅黑" w:eastAsia="微软雅黑" w:hAnsi="微软雅黑" w:hint="eastAsia"/>
          <w:bCs/>
          <w:color w:val="000000" w:themeColor="text1"/>
          <w:sz w:val="18"/>
          <w:szCs w:val="20"/>
        </w:rPr>
        <w:t>表</w:t>
      </w:r>
      <w:r>
        <w:rPr>
          <w:rFonts w:ascii="微软雅黑" w:eastAsia="微软雅黑" w:hAnsi="微软雅黑" w:hint="eastAsia"/>
          <w:bCs/>
          <w:color w:val="000000" w:themeColor="text1"/>
          <w:sz w:val="18"/>
          <w:szCs w:val="20"/>
        </w:rPr>
        <w:t>2</w:t>
      </w:r>
      <w:r w:rsidRPr="00C2569C">
        <w:rPr>
          <w:rFonts w:ascii="微软雅黑" w:eastAsia="微软雅黑" w:hAnsi="微软雅黑" w:hint="eastAsia"/>
          <w:bCs/>
          <w:color w:val="000000" w:themeColor="text1"/>
          <w:sz w:val="18"/>
          <w:szCs w:val="20"/>
        </w:rPr>
        <w:t xml:space="preserve"> </w:t>
      </w:r>
      <w:r w:rsidR="00A00463">
        <w:rPr>
          <w:rFonts w:ascii="微软雅黑" w:eastAsia="微软雅黑" w:hAnsi="微软雅黑" w:hint="eastAsia"/>
          <w:bCs/>
          <w:color w:val="000000" w:themeColor="text1"/>
          <w:sz w:val="18"/>
          <w:szCs w:val="20"/>
        </w:rPr>
        <w:t>近四年部分</w:t>
      </w:r>
      <w:r>
        <w:rPr>
          <w:rFonts w:ascii="微软雅黑" w:eastAsia="微软雅黑" w:hAnsi="微软雅黑" w:hint="eastAsia"/>
          <w:bCs/>
          <w:color w:val="000000" w:themeColor="text1"/>
          <w:sz w:val="18"/>
          <w:szCs w:val="20"/>
        </w:rPr>
        <w:t>国央企</w:t>
      </w:r>
      <w:r w:rsidRPr="00C2569C">
        <w:rPr>
          <w:rFonts w:ascii="微软雅黑" w:eastAsia="微软雅黑" w:hAnsi="微软雅黑" w:hint="eastAsia"/>
          <w:bCs/>
          <w:color w:val="000000" w:themeColor="text1"/>
          <w:sz w:val="18"/>
          <w:szCs w:val="20"/>
        </w:rPr>
        <w:t>并购重组</w:t>
      </w:r>
      <w:r>
        <w:rPr>
          <w:rFonts w:ascii="微软雅黑" w:eastAsia="微软雅黑" w:hAnsi="微软雅黑" w:hint="eastAsia"/>
          <w:bCs/>
          <w:color w:val="000000" w:themeColor="text1"/>
          <w:sz w:val="18"/>
          <w:szCs w:val="20"/>
        </w:rPr>
        <w:t>事件</w:t>
      </w:r>
    </w:p>
    <w:p w14:paraId="45C3956D" w14:textId="35050766" w:rsidR="00636B12" w:rsidRDefault="00471888" w:rsidP="00B05E22">
      <w:pPr>
        <w:jc w:val="center"/>
        <w:rPr>
          <w:rFonts w:ascii="微软雅黑" w:eastAsia="微软雅黑" w:hAnsi="微软雅黑"/>
          <w:bCs/>
          <w:color w:val="000000" w:themeColor="text1"/>
        </w:rPr>
      </w:pPr>
      <w:r w:rsidRPr="00471888">
        <w:rPr>
          <w:rFonts w:ascii="微软雅黑" w:eastAsia="微软雅黑" w:hAnsi="微软雅黑"/>
          <w:bCs/>
          <w:noProof/>
          <w:color w:val="000000" w:themeColor="text1"/>
        </w:rPr>
        <w:drawing>
          <wp:inline distT="0" distB="0" distL="0" distR="0" wp14:anchorId="12205D46" wp14:editId="01A5C9D0">
            <wp:extent cx="5274310" cy="3208849"/>
            <wp:effectExtent l="0" t="0" r="2540" b="0"/>
            <wp:docPr id="1" name="图片 1" descr="C:\Users\1\Documents\WeChat Files\wxid_0ofjkv0cgqx412\FileStorage\Temp\ee6ef082006fd498d095da481fc2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ocuments\WeChat Files\wxid_0ofjkv0cgqx412\FileStorage\Temp\ee6ef082006fd498d095da481fc231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208849"/>
                    </a:xfrm>
                    <a:prstGeom prst="rect">
                      <a:avLst/>
                    </a:prstGeom>
                    <a:noFill/>
                    <a:ln>
                      <a:noFill/>
                    </a:ln>
                  </pic:spPr>
                </pic:pic>
              </a:graphicData>
            </a:graphic>
          </wp:inline>
        </w:drawing>
      </w:r>
    </w:p>
    <w:p w14:paraId="37443BBB" w14:textId="0ED15F0F" w:rsidR="00343515" w:rsidRDefault="00AA1AF0" w:rsidP="00DC5728">
      <w:pPr>
        <w:pStyle w:val="a7"/>
        <w:numPr>
          <w:ilvl w:val="0"/>
          <w:numId w:val="1"/>
        </w:numPr>
        <w:ind w:firstLineChars="0"/>
        <w:jc w:val="left"/>
        <w:rPr>
          <w:rFonts w:ascii="微软雅黑" w:eastAsia="微软雅黑" w:hAnsi="微软雅黑"/>
          <w:b/>
        </w:rPr>
      </w:pPr>
      <w:r>
        <w:rPr>
          <w:rFonts w:ascii="微软雅黑" w:eastAsia="微软雅黑" w:hAnsi="微软雅黑" w:hint="eastAsia"/>
          <w:b/>
        </w:rPr>
        <w:t>国资央企并购重组</w:t>
      </w:r>
      <w:r w:rsidR="00710388">
        <w:rPr>
          <w:rFonts w:ascii="微软雅黑" w:eastAsia="微软雅黑" w:hAnsi="微软雅黑" w:hint="eastAsia"/>
          <w:b/>
        </w:rPr>
        <w:t>类型</w:t>
      </w:r>
      <w:r w:rsidR="0052520B">
        <w:rPr>
          <w:rFonts w:ascii="微软雅黑" w:eastAsia="微软雅黑" w:hAnsi="微软雅黑" w:hint="eastAsia"/>
          <w:b/>
        </w:rPr>
        <w:t>分</w:t>
      </w:r>
      <w:r w:rsidR="00DC5728" w:rsidRPr="00DC5728">
        <w:rPr>
          <w:rFonts w:ascii="微软雅黑" w:eastAsia="微软雅黑" w:hAnsi="微软雅黑" w:hint="eastAsia"/>
          <w:b/>
        </w:rPr>
        <w:t>析</w:t>
      </w:r>
    </w:p>
    <w:p w14:paraId="4FB437D8" w14:textId="77E88418" w:rsidR="00431781" w:rsidRDefault="00EE3F38" w:rsidP="000D0B84">
      <w:pPr>
        <w:ind w:firstLineChars="200" w:firstLine="420"/>
        <w:jc w:val="left"/>
        <w:rPr>
          <w:rFonts w:ascii="微软雅黑" w:eastAsia="微软雅黑" w:hAnsi="微软雅黑"/>
        </w:rPr>
      </w:pPr>
      <w:r>
        <w:rPr>
          <w:rFonts w:ascii="微软雅黑" w:eastAsia="微软雅黑" w:hAnsi="微软雅黑" w:hint="eastAsia"/>
        </w:rPr>
        <w:t>在政策支持与市场驱动下，</w:t>
      </w:r>
      <w:r>
        <w:rPr>
          <w:rFonts w:ascii="微软雅黑" w:eastAsia="微软雅黑" w:hAnsi="微软雅黑"/>
        </w:rPr>
        <w:t>未来</w:t>
      </w:r>
      <w:r w:rsidRPr="00EE3F38">
        <w:rPr>
          <w:rFonts w:ascii="微软雅黑" w:eastAsia="微软雅黑" w:hAnsi="微软雅黑"/>
        </w:rPr>
        <w:t>预计国资央企并购重组热度仍将持续，甚至进一步升温，为现代化产业体系的构建和中国经济的转型升级提供有力支撑。</w:t>
      </w:r>
      <w:r w:rsidR="006D7771">
        <w:rPr>
          <w:rFonts w:ascii="微软雅黑" w:eastAsia="微软雅黑" w:hAnsi="微软雅黑" w:hint="eastAsia"/>
        </w:rPr>
        <w:t>本文通过分析近期大型国资央企并购重组案例，总结</w:t>
      </w:r>
      <w:r w:rsidR="003509D7">
        <w:rPr>
          <w:rFonts w:ascii="微软雅黑" w:eastAsia="微软雅黑" w:hAnsi="微软雅黑" w:hint="eastAsia"/>
        </w:rPr>
        <w:t>四</w:t>
      </w:r>
      <w:r w:rsidR="00D01D8A">
        <w:rPr>
          <w:rFonts w:ascii="微软雅黑" w:eastAsia="微软雅黑" w:hAnsi="微软雅黑" w:hint="eastAsia"/>
        </w:rPr>
        <w:t>类并购重组类型</w:t>
      </w:r>
      <w:r w:rsidR="006C2AB1">
        <w:rPr>
          <w:rFonts w:ascii="微软雅黑" w:eastAsia="微软雅黑" w:hAnsi="微软雅黑" w:hint="eastAsia"/>
        </w:rPr>
        <w:t>，如下：</w:t>
      </w:r>
    </w:p>
    <w:p w14:paraId="4FCF3B2D" w14:textId="755C0346" w:rsidR="00A05875" w:rsidRPr="00801C94" w:rsidRDefault="007066BB" w:rsidP="00801C94">
      <w:pPr>
        <w:jc w:val="left"/>
        <w:rPr>
          <w:rFonts w:ascii="微软雅黑" w:eastAsia="微软雅黑" w:hAnsi="微软雅黑"/>
          <w:b/>
        </w:rPr>
      </w:pPr>
      <w:r w:rsidRPr="007066BB">
        <w:rPr>
          <w:rFonts w:ascii="微软雅黑" w:eastAsia="微软雅黑" w:hAnsi="微软雅黑"/>
          <w:b/>
        </w:rPr>
        <w:t>1、</w:t>
      </w:r>
      <w:r w:rsidRPr="007066BB">
        <w:rPr>
          <w:rFonts w:ascii="微软雅黑" w:eastAsia="微软雅黑" w:hAnsi="微软雅黑"/>
          <w:b/>
        </w:rPr>
        <w:tab/>
        <w:t>战略型并购重组：国际形势发展下，由国家重大战略、政策驱动完成并购重组活动</w:t>
      </w:r>
    </w:p>
    <w:p w14:paraId="0637976D" w14:textId="72A8A1FA" w:rsidR="003245F2" w:rsidRDefault="003D491F" w:rsidP="00E520B9">
      <w:pPr>
        <w:ind w:firstLineChars="200" w:firstLine="420"/>
        <w:jc w:val="left"/>
        <w:rPr>
          <w:rFonts w:ascii="微软雅黑" w:eastAsia="微软雅黑" w:hAnsi="微软雅黑"/>
        </w:rPr>
      </w:pPr>
      <w:r w:rsidRPr="003D491F">
        <w:rPr>
          <w:rFonts w:ascii="微软雅黑" w:eastAsia="微软雅黑" w:hAnsi="微软雅黑" w:hint="eastAsia"/>
        </w:rPr>
        <w:t>在国际形势不断演变</w:t>
      </w:r>
      <w:r w:rsidR="00016C43">
        <w:rPr>
          <w:rFonts w:ascii="微软雅黑" w:eastAsia="微软雅黑" w:hAnsi="微软雅黑" w:hint="eastAsia"/>
        </w:rPr>
        <w:t>和发展的背景下，由国家层面的重大战略导向和政策驱动</w:t>
      </w:r>
      <w:r w:rsidR="007230A9">
        <w:rPr>
          <w:rFonts w:ascii="微软雅黑" w:eastAsia="微软雅黑" w:hAnsi="微软雅黑" w:hint="eastAsia"/>
        </w:rPr>
        <w:t>主导的战略型</w:t>
      </w:r>
      <w:r w:rsidRPr="003D491F">
        <w:rPr>
          <w:rFonts w:ascii="微软雅黑" w:eastAsia="微软雅黑" w:hAnsi="微软雅黑" w:hint="eastAsia"/>
        </w:rPr>
        <w:t>企业并购与重组活动</w:t>
      </w:r>
      <w:r w:rsidR="007230A9">
        <w:rPr>
          <w:rFonts w:ascii="微软雅黑" w:eastAsia="微软雅黑" w:hAnsi="微软雅黑" w:hint="eastAsia"/>
        </w:rPr>
        <w:t>将越来越频繁</w:t>
      </w:r>
      <w:r w:rsidRPr="003D491F">
        <w:rPr>
          <w:rFonts w:ascii="微软雅黑" w:eastAsia="微软雅黑" w:hAnsi="微软雅黑" w:hint="eastAsia"/>
        </w:rPr>
        <w:t>。这类活动不仅仅局限于企业间的简单合并或资产收购，而是深刻融入了国家的长远发展规划和产业布局考量。</w:t>
      </w:r>
      <w:r>
        <w:rPr>
          <w:rFonts w:ascii="微软雅黑" w:eastAsia="微软雅黑" w:hAnsi="微软雅黑" w:hint="eastAsia"/>
        </w:rPr>
        <w:t>包括</w:t>
      </w:r>
      <w:r w:rsidRPr="003D491F">
        <w:rPr>
          <w:rFonts w:ascii="微软雅黑" w:eastAsia="微软雅黑" w:hAnsi="微软雅黑"/>
        </w:rPr>
        <w:t>鼓励优势企业强强联</w:t>
      </w:r>
      <w:r w:rsidRPr="003D491F">
        <w:rPr>
          <w:rFonts w:ascii="微软雅黑" w:eastAsia="微软雅黑" w:hAnsi="微软雅黑"/>
        </w:rPr>
        <w:lastRenderedPageBreak/>
        <w:t>合以形成更大的规模效应和市场影响力</w:t>
      </w:r>
      <w:r>
        <w:rPr>
          <w:rFonts w:ascii="微软雅黑" w:eastAsia="微软雅黑" w:hAnsi="微软雅黑" w:hint="eastAsia"/>
        </w:rPr>
        <w:t>、</w:t>
      </w:r>
      <w:r>
        <w:rPr>
          <w:rFonts w:ascii="微软雅黑" w:eastAsia="微软雅黑" w:hAnsi="微软雅黑"/>
        </w:rPr>
        <w:t>通过提供财政补贴、税收优惠、融资支持等激励措施</w:t>
      </w:r>
      <w:r w:rsidRPr="003D491F">
        <w:rPr>
          <w:rFonts w:ascii="微软雅黑" w:eastAsia="微软雅黑" w:hAnsi="微软雅黑"/>
        </w:rPr>
        <w:t>降低企业并购重组的成本和风险，加速并购项目的落地实施</w:t>
      </w:r>
      <w:r>
        <w:rPr>
          <w:rFonts w:ascii="微软雅黑" w:eastAsia="微软雅黑" w:hAnsi="微软雅黑" w:hint="eastAsia"/>
        </w:rPr>
        <w:t>等</w:t>
      </w:r>
      <w:r w:rsidRPr="003D491F">
        <w:rPr>
          <w:rFonts w:ascii="微软雅黑" w:eastAsia="微软雅黑" w:hAnsi="微软雅黑"/>
        </w:rPr>
        <w:t>。</w:t>
      </w:r>
      <w:r w:rsidR="00BE5623">
        <w:rPr>
          <w:rFonts w:ascii="微软雅黑" w:eastAsia="微软雅黑" w:hAnsi="微软雅黑" w:hint="eastAsia"/>
        </w:rPr>
        <w:t xml:space="preserve"> </w:t>
      </w:r>
      <w:r w:rsidR="00BE5623">
        <w:rPr>
          <w:rFonts w:ascii="微软雅黑" w:eastAsia="微软雅黑" w:hAnsi="微软雅黑"/>
        </w:rPr>
        <w:t xml:space="preserve"> </w:t>
      </w:r>
    </w:p>
    <w:p w14:paraId="1DB8D970" w14:textId="77777777" w:rsidR="00C32492" w:rsidRDefault="00C32492" w:rsidP="003D491F">
      <w:pPr>
        <w:ind w:firstLineChars="200" w:firstLine="420"/>
        <w:jc w:val="left"/>
        <w:rPr>
          <w:rFonts w:ascii="微软雅黑" w:eastAsia="微软雅黑" w:hAnsi="微软雅黑"/>
          <w:b/>
        </w:rPr>
      </w:pPr>
      <w:r w:rsidRPr="00C32492">
        <w:rPr>
          <w:rFonts w:ascii="微软雅黑" w:eastAsia="微软雅黑" w:hAnsi="微软雅黑" w:hint="eastAsia"/>
          <w:b/>
        </w:rPr>
        <w:t>典型案例：</w:t>
      </w:r>
      <w:r w:rsidR="0078042D" w:rsidRPr="0078042D">
        <w:rPr>
          <w:rFonts w:ascii="微软雅黑" w:eastAsia="微软雅黑" w:hAnsi="微软雅黑" w:hint="eastAsia"/>
          <w:b/>
        </w:rPr>
        <w:t>中船工业和中船重工</w:t>
      </w:r>
      <w:r w:rsidR="00813A8C">
        <w:rPr>
          <w:rFonts w:ascii="微软雅黑" w:eastAsia="微软雅黑" w:hAnsi="微软雅黑" w:hint="eastAsia"/>
          <w:b/>
        </w:rPr>
        <w:t>合并新设中国船舶集团</w:t>
      </w:r>
    </w:p>
    <w:p w14:paraId="577A50F0" w14:textId="77777777" w:rsidR="0078042D" w:rsidRDefault="000E2188" w:rsidP="003D491F">
      <w:pPr>
        <w:ind w:firstLineChars="200" w:firstLine="420"/>
        <w:jc w:val="left"/>
        <w:rPr>
          <w:rFonts w:ascii="微软雅黑" w:eastAsia="微软雅黑" w:hAnsi="微软雅黑"/>
        </w:rPr>
      </w:pPr>
      <w:r w:rsidRPr="000E2188">
        <w:rPr>
          <w:rFonts w:ascii="微软雅黑" w:eastAsia="微软雅黑" w:hAnsi="微软雅黑" w:hint="eastAsia"/>
        </w:rPr>
        <w:t>在</w:t>
      </w:r>
      <w:r>
        <w:rPr>
          <w:rFonts w:ascii="微软雅黑" w:eastAsia="微软雅黑" w:hAnsi="微软雅黑" w:hint="eastAsia"/>
        </w:rPr>
        <w:t>中日韩三国造船市场竞争惨烈的国际背景下，</w:t>
      </w:r>
      <w:r w:rsidRPr="000E2188">
        <w:rPr>
          <w:rFonts w:ascii="微软雅黑" w:eastAsia="微软雅黑" w:hAnsi="微软雅黑" w:hint="eastAsia"/>
        </w:rPr>
        <w:t>韩国现代船厂并购韩国大宇船厂成为世界最大的造船企业，韩国造船业</w:t>
      </w:r>
      <w:r w:rsidR="00882C6A">
        <w:rPr>
          <w:rFonts w:ascii="微软雅黑" w:eastAsia="微软雅黑" w:hAnsi="微软雅黑" w:hint="eastAsia"/>
        </w:rPr>
        <w:t>的这次</w:t>
      </w:r>
      <w:r w:rsidRPr="000E2188">
        <w:rPr>
          <w:rFonts w:ascii="微软雅黑" w:eastAsia="微软雅黑" w:hAnsi="微软雅黑" w:hint="eastAsia"/>
        </w:rPr>
        <w:t>重组</w:t>
      </w:r>
      <w:r>
        <w:rPr>
          <w:rFonts w:ascii="微软雅黑" w:eastAsia="微软雅黑" w:hAnsi="微软雅黑" w:hint="eastAsia"/>
        </w:rPr>
        <w:t>将</w:t>
      </w:r>
      <w:r w:rsidRPr="000E2188">
        <w:rPr>
          <w:rFonts w:ascii="微软雅黑" w:eastAsia="微软雅黑" w:hAnsi="微软雅黑" w:hint="eastAsia"/>
        </w:rPr>
        <w:t>对中国船舶行业形成</w:t>
      </w:r>
      <w:r>
        <w:rPr>
          <w:rFonts w:ascii="微软雅黑" w:eastAsia="微软雅黑" w:hAnsi="微软雅黑" w:hint="eastAsia"/>
        </w:rPr>
        <w:t>较大</w:t>
      </w:r>
      <w:r w:rsidRPr="000E2188">
        <w:rPr>
          <w:rFonts w:ascii="微软雅黑" w:eastAsia="微软雅黑" w:hAnsi="微软雅黑" w:hint="eastAsia"/>
        </w:rPr>
        <w:t>冲击</w:t>
      </w:r>
      <w:r w:rsidR="000B0696">
        <w:rPr>
          <w:rFonts w:ascii="微软雅黑" w:eastAsia="微软雅黑" w:hAnsi="微软雅黑" w:hint="eastAsia"/>
        </w:rPr>
        <w:t>，急需驱动国内船厂强强联合，最大限度追赶对手。</w:t>
      </w:r>
    </w:p>
    <w:p w14:paraId="0A7FEA52" w14:textId="062DB5B4" w:rsidR="007732F3" w:rsidRDefault="006B456B" w:rsidP="003D491F">
      <w:pPr>
        <w:ind w:firstLineChars="200" w:firstLine="420"/>
        <w:jc w:val="left"/>
        <w:rPr>
          <w:rFonts w:ascii="微软雅黑" w:eastAsia="微软雅黑" w:hAnsi="微软雅黑"/>
        </w:rPr>
      </w:pPr>
      <w:r>
        <w:rPr>
          <w:rFonts w:ascii="微软雅黑" w:eastAsia="微软雅黑" w:hAnsi="微软雅黑" w:hint="eastAsia"/>
        </w:rPr>
        <w:t>因此</w:t>
      </w:r>
      <w:r w:rsidR="007732F3">
        <w:rPr>
          <w:rFonts w:ascii="微软雅黑" w:eastAsia="微软雅黑" w:hAnsi="微软雅黑" w:hint="eastAsia"/>
        </w:rPr>
        <w:t>，中船工业和中船重工重组采用再造总部方式</w:t>
      </w:r>
      <w:r w:rsidR="007732F3" w:rsidRPr="007732F3">
        <w:rPr>
          <w:rFonts w:ascii="微软雅黑" w:eastAsia="微软雅黑" w:hAnsi="微软雅黑" w:hint="eastAsia"/>
        </w:rPr>
        <w:t>，通过新设中国船舶集团，将中</w:t>
      </w:r>
      <w:r w:rsidR="007732F3" w:rsidRPr="007732F3">
        <w:rPr>
          <w:rFonts w:ascii="微软雅黑" w:eastAsia="微软雅黑" w:hAnsi="微软雅黑"/>
        </w:rPr>
        <w:t>船工业集团和中船重工集团整体划入中国船舶集团</w:t>
      </w:r>
      <w:r w:rsidR="008206E4">
        <w:rPr>
          <w:rFonts w:ascii="微软雅黑" w:eastAsia="微软雅黑" w:hAnsi="微软雅黑" w:hint="eastAsia"/>
        </w:rPr>
        <w:t>，实现我国</w:t>
      </w:r>
      <w:r w:rsidR="008206E4" w:rsidRPr="008206E4">
        <w:rPr>
          <w:rFonts w:ascii="微软雅黑" w:eastAsia="微软雅黑" w:hAnsi="微软雅黑"/>
        </w:rPr>
        <w:t>南北船合并重组</w:t>
      </w:r>
      <w:r w:rsidR="007732F3" w:rsidRPr="007732F3">
        <w:rPr>
          <w:rFonts w:ascii="微软雅黑" w:eastAsia="微软雅黑" w:hAnsi="微软雅黑"/>
        </w:rPr>
        <w:t>。</w:t>
      </w:r>
      <w:r w:rsidR="00087CFD">
        <w:rPr>
          <w:rFonts w:ascii="微软雅黑" w:eastAsia="微软雅黑" w:hAnsi="微软雅黑" w:hint="eastAsia"/>
        </w:rPr>
        <w:t>在业务方向上，</w:t>
      </w:r>
      <w:r w:rsidR="00087CFD" w:rsidRPr="00087CFD">
        <w:rPr>
          <w:rFonts w:ascii="微软雅黑" w:eastAsia="微软雅黑" w:hAnsi="微软雅黑" w:hint="eastAsia"/>
        </w:rPr>
        <w:t>南船侧重船舶制造，北船侧重船舶设计与配套，</w:t>
      </w:r>
      <w:r w:rsidR="000F0616" w:rsidRPr="000F0616">
        <w:rPr>
          <w:rFonts w:ascii="微软雅黑" w:eastAsia="微软雅黑" w:hAnsi="微软雅黑" w:hint="eastAsia"/>
        </w:rPr>
        <w:t>重组后</w:t>
      </w:r>
      <w:r w:rsidR="00087CFD">
        <w:rPr>
          <w:rFonts w:ascii="微软雅黑" w:eastAsia="微软雅黑" w:hAnsi="微软雅黑" w:hint="eastAsia"/>
        </w:rPr>
        <w:t>资源</w:t>
      </w:r>
      <w:r w:rsidR="000F0616">
        <w:rPr>
          <w:rFonts w:ascii="微软雅黑" w:eastAsia="微软雅黑" w:hAnsi="微软雅黑"/>
        </w:rPr>
        <w:t>调配的可控性加大</w:t>
      </w:r>
      <w:r w:rsidR="00215BA3">
        <w:rPr>
          <w:rFonts w:ascii="微软雅黑" w:eastAsia="微软雅黑" w:hAnsi="微软雅黑"/>
        </w:rPr>
        <w:t>，</w:t>
      </w:r>
      <w:r w:rsidR="000F0616" w:rsidRPr="000F0616">
        <w:rPr>
          <w:rFonts w:ascii="微软雅黑" w:eastAsia="微软雅黑" w:hAnsi="微软雅黑"/>
        </w:rPr>
        <w:t>有利于</w:t>
      </w:r>
      <w:r w:rsidR="00CB5830">
        <w:rPr>
          <w:rFonts w:ascii="微软雅黑" w:eastAsia="微软雅黑" w:hAnsi="微软雅黑" w:hint="eastAsia"/>
        </w:rPr>
        <w:t>实现产业</w:t>
      </w:r>
      <w:r w:rsidR="000F0616" w:rsidRPr="000F0616">
        <w:rPr>
          <w:rFonts w:ascii="微软雅黑" w:eastAsia="微软雅黑" w:hAnsi="微软雅黑"/>
        </w:rPr>
        <w:t>做优做强</w:t>
      </w:r>
      <w:r w:rsidR="00087CFD">
        <w:rPr>
          <w:rFonts w:ascii="微软雅黑" w:eastAsia="微软雅黑" w:hAnsi="微软雅黑" w:hint="eastAsia"/>
        </w:rPr>
        <w:t>与</w:t>
      </w:r>
      <w:r w:rsidR="000F0616" w:rsidRPr="000F0616">
        <w:rPr>
          <w:rFonts w:ascii="微软雅黑" w:eastAsia="微软雅黑" w:hAnsi="微软雅黑"/>
        </w:rPr>
        <w:t>优势互补。</w:t>
      </w:r>
    </w:p>
    <w:p w14:paraId="684D0B2D" w14:textId="77A0A9B4" w:rsidR="008E118B" w:rsidRPr="008D7C1A" w:rsidRDefault="00FB6885" w:rsidP="008D7C1A">
      <w:pPr>
        <w:jc w:val="left"/>
        <w:rPr>
          <w:rFonts w:ascii="微软雅黑" w:eastAsia="微软雅黑" w:hAnsi="微软雅黑"/>
          <w:b/>
        </w:rPr>
      </w:pPr>
      <w:r>
        <w:rPr>
          <w:rFonts w:ascii="微软雅黑" w:eastAsia="微软雅黑" w:hAnsi="微软雅黑" w:hint="eastAsia"/>
          <w:b/>
        </w:rPr>
        <w:t>2、专业整合型</w:t>
      </w:r>
      <w:r w:rsidR="00CF4E1F">
        <w:rPr>
          <w:rFonts w:ascii="微软雅黑" w:eastAsia="微软雅黑" w:hAnsi="微软雅黑" w:hint="eastAsia"/>
          <w:b/>
        </w:rPr>
        <w:t>并购</w:t>
      </w:r>
      <w:r>
        <w:rPr>
          <w:rFonts w:ascii="微软雅黑" w:eastAsia="微软雅黑" w:hAnsi="微软雅黑" w:hint="eastAsia"/>
          <w:b/>
        </w:rPr>
        <w:t>重组</w:t>
      </w:r>
      <w:r w:rsidR="008D7C1A">
        <w:rPr>
          <w:rFonts w:ascii="微软雅黑" w:eastAsia="微软雅黑" w:hAnsi="微软雅黑" w:hint="eastAsia"/>
          <w:b/>
        </w:rPr>
        <w:t>：</w:t>
      </w:r>
      <w:r w:rsidR="008F20D5" w:rsidRPr="008D7C1A">
        <w:rPr>
          <w:rFonts w:ascii="微软雅黑" w:eastAsia="微软雅黑" w:hAnsi="微软雅黑" w:hint="eastAsia"/>
          <w:b/>
        </w:rPr>
        <w:t>以最大化资源配置为最终目标</w:t>
      </w:r>
      <w:r w:rsidR="002A0643">
        <w:rPr>
          <w:rFonts w:ascii="微软雅黑" w:eastAsia="微软雅黑" w:hAnsi="微软雅黑" w:hint="eastAsia"/>
          <w:b/>
        </w:rPr>
        <w:t>，</w:t>
      </w:r>
      <w:r w:rsidR="008F20D5" w:rsidRPr="008D7C1A">
        <w:rPr>
          <w:rFonts w:ascii="微软雅黑" w:eastAsia="微软雅黑" w:hAnsi="微软雅黑" w:hint="eastAsia"/>
          <w:b/>
        </w:rPr>
        <w:t>完成同类型业务专业化整合</w:t>
      </w:r>
    </w:p>
    <w:p w14:paraId="6EB2B0CF" w14:textId="70E52CFB" w:rsidR="00920207" w:rsidRDefault="00EA7B83" w:rsidP="004D1B13">
      <w:pPr>
        <w:ind w:firstLineChars="200" w:firstLine="420"/>
        <w:jc w:val="left"/>
        <w:rPr>
          <w:rFonts w:ascii="微软雅黑" w:eastAsia="微软雅黑" w:hAnsi="微软雅黑"/>
        </w:rPr>
      </w:pPr>
      <w:r>
        <w:rPr>
          <w:rFonts w:ascii="微软雅黑" w:eastAsia="微软雅黑" w:hAnsi="微软雅黑" w:hint="eastAsia"/>
        </w:rPr>
        <w:t>专业整合型并购重组是</w:t>
      </w:r>
      <w:r w:rsidR="00942B6D">
        <w:rPr>
          <w:rFonts w:ascii="微软雅黑" w:eastAsia="微软雅黑" w:hAnsi="微软雅黑" w:hint="eastAsia"/>
        </w:rPr>
        <w:t>在资源竞争激烈的市场环境下</w:t>
      </w:r>
      <w:r>
        <w:rPr>
          <w:rFonts w:ascii="微软雅黑" w:eastAsia="微软雅黑" w:hAnsi="微软雅黑" w:hint="eastAsia"/>
        </w:rPr>
        <w:t>，</w:t>
      </w:r>
      <w:r w:rsidR="00920207" w:rsidRPr="00920207">
        <w:rPr>
          <w:rFonts w:ascii="微软雅黑" w:eastAsia="微软雅黑" w:hAnsi="微软雅黑" w:hint="eastAsia"/>
        </w:rPr>
        <w:t>为充分利用某一领域资源</w:t>
      </w:r>
      <w:r w:rsidR="00FD12C8">
        <w:rPr>
          <w:rFonts w:ascii="微软雅黑" w:eastAsia="微软雅黑" w:hAnsi="微软雅黑" w:hint="eastAsia"/>
        </w:rPr>
        <w:t>、实现资源的最优化配置</w:t>
      </w:r>
      <w:r w:rsidR="00920207" w:rsidRPr="00920207">
        <w:rPr>
          <w:rFonts w:ascii="微软雅黑" w:eastAsia="微软雅黑" w:hAnsi="微软雅黑" w:hint="eastAsia"/>
        </w:rPr>
        <w:t>而进行的同类型</w:t>
      </w:r>
      <w:r w:rsidR="00766D36">
        <w:rPr>
          <w:rFonts w:ascii="微软雅黑" w:eastAsia="微软雅黑" w:hAnsi="微软雅黑" w:hint="eastAsia"/>
        </w:rPr>
        <w:t>业务</w:t>
      </w:r>
      <w:r w:rsidR="00920207" w:rsidRPr="00920207">
        <w:rPr>
          <w:rFonts w:ascii="微软雅黑" w:eastAsia="微软雅黑" w:hAnsi="微软雅黑" w:hint="eastAsia"/>
        </w:rPr>
        <w:t>整合</w:t>
      </w:r>
      <w:r w:rsidR="00E14AB7">
        <w:rPr>
          <w:rFonts w:ascii="微软雅黑" w:eastAsia="微软雅黑" w:hAnsi="微软雅黑" w:hint="eastAsia"/>
        </w:rPr>
        <w:t>。</w:t>
      </w:r>
      <w:r w:rsidR="00526AD7" w:rsidRPr="00526AD7">
        <w:rPr>
          <w:rFonts w:ascii="微软雅黑" w:eastAsia="微软雅黑" w:hAnsi="微软雅黑"/>
        </w:rPr>
        <w:t>这种整合不仅有助于消除业务重叠，减少资源浪费，还能通过专业化分工和协同合作，提升业务效率和服务质量，进一步巩固和扩大企业的市场份额。</w:t>
      </w:r>
      <w:r w:rsidR="00A407D4">
        <w:rPr>
          <w:rFonts w:ascii="微软雅黑" w:eastAsia="微软雅黑" w:hAnsi="微软雅黑" w:hint="eastAsia"/>
        </w:rPr>
        <w:t>这类整合分为两种模式，一种是</w:t>
      </w:r>
      <w:r w:rsidR="00570E96">
        <w:rPr>
          <w:rFonts w:ascii="微软雅黑" w:eastAsia="微软雅黑" w:hAnsi="微软雅黑" w:hint="eastAsia"/>
        </w:rPr>
        <w:t>企业与企业间的合并整合，</w:t>
      </w:r>
      <w:r w:rsidR="004C2AE5">
        <w:rPr>
          <w:rFonts w:ascii="微软雅黑" w:eastAsia="微软雅黑" w:hAnsi="微软雅黑" w:hint="eastAsia"/>
        </w:rPr>
        <w:t>一种是</w:t>
      </w:r>
      <w:r w:rsidR="00570E96">
        <w:rPr>
          <w:rFonts w:ascii="微软雅黑" w:eastAsia="微软雅黑" w:hAnsi="微软雅黑" w:hint="eastAsia"/>
        </w:rPr>
        <w:t>存在于企业内部不同子企业间的整合，是</w:t>
      </w:r>
      <w:r w:rsidR="00A57526">
        <w:rPr>
          <w:rFonts w:ascii="微软雅黑" w:eastAsia="微软雅黑" w:hAnsi="微软雅黑" w:hint="eastAsia"/>
        </w:rPr>
        <w:t>聚焦</w:t>
      </w:r>
      <w:r w:rsidR="004C2AE5">
        <w:rPr>
          <w:rFonts w:ascii="微软雅黑" w:eastAsia="微软雅黑" w:hAnsi="微软雅黑" w:hint="eastAsia"/>
        </w:rPr>
        <w:t>于从企业自身发展角度出发的</w:t>
      </w:r>
      <w:r w:rsidR="00570E96" w:rsidRPr="00570E96">
        <w:rPr>
          <w:rFonts w:ascii="微软雅黑" w:eastAsia="微软雅黑" w:hAnsi="微软雅黑" w:hint="eastAsia"/>
        </w:rPr>
        <w:t>战略手段</w:t>
      </w:r>
      <w:r w:rsidR="00F32D36">
        <w:rPr>
          <w:rFonts w:ascii="微软雅黑" w:eastAsia="微软雅黑" w:hAnsi="微软雅黑" w:hint="eastAsia"/>
        </w:rPr>
        <w:t>，</w:t>
      </w:r>
      <w:r w:rsidR="00324AB7">
        <w:rPr>
          <w:rFonts w:ascii="微软雅黑" w:eastAsia="微软雅黑" w:hAnsi="微软雅黑" w:hint="eastAsia"/>
        </w:rPr>
        <w:t>使企业能</w:t>
      </w:r>
      <w:r w:rsidR="00F32D36" w:rsidRPr="00F32D36">
        <w:rPr>
          <w:rFonts w:ascii="微软雅黑" w:eastAsia="微软雅黑" w:hAnsi="微软雅黑" w:hint="eastAsia"/>
        </w:rPr>
        <w:t>更有效地集中资源于核心业务领域，实现规模效应和协同效应</w:t>
      </w:r>
      <w:r w:rsidR="00324AB7">
        <w:rPr>
          <w:rFonts w:ascii="微软雅黑" w:eastAsia="微软雅黑" w:hAnsi="微软雅黑" w:hint="eastAsia"/>
        </w:rPr>
        <w:t>。</w:t>
      </w:r>
    </w:p>
    <w:p w14:paraId="5835F1E1" w14:textId="77777777" w:rsidR="00FA3167" w:rsidRDefault="00FA3167" w:rsidP="00920207">
      <w:pPr>
        <w:ind w:firstLineChars="200" w:firstLine="420"/>
        <w:jc w:val="left"/>
        <w:rPr>
          <w:rFonts w:ascii="微软雅黑" w:eastAsia="微软雅黑" w:hAnsi="微软雅黑"/>
          <w:b/>
        </w:rPr>
      </w:pPr>
      <w:r w:rsidRPr="00FA3167">
        <w:rPr>
          <w:rFonts w:ascii="微软雅黑" w:eastAsia="微软雅黑" w:hAnsi="微软雅黑" w:hint="eastAsia"/>
          <w:b/>
        </w:rPr>
        <w:t>典型案例</w:t>
      </w:r>
      <w:r w:rsidR="00F32D36">
        <w:rPr>
          <w:rFonts w:ascii="微软雅黑" w:eastAsia="微软雅黑" w:hAnsi="微软雅黑" w:hint="eastAsia"/>
          <w:b/>
        </w:rPr>
        <w:t>一</w:t>
      </w:r>
      <w:r w:rsidRPr="00FA3167">
        <w:rPr>
          <w:rFonts w:ascii="微软雅黑" w:eastAsia="微软雅黑" w:hAnsi="微软雅黑" w:hint="eastAsia"/>
          <w:b/>
        </w:rPr>
        <w:t>：中国物流集团专业化整合</w:t>
      </w:r>
    </w:p>
    <w:p w14:paraId="288D282B" w14:textId="77777777" w:rsidR="00FA3167" w:rsidRDefault="00EF4BFB" w:rsidP="00920207">
      <w:pPr>
        <w:ind w:firstLineChars="200" w:firstLine="420"/>
        <w:jc w:val="left"/>
        <w:rPr>
          <w:rFonts w:ascii="微软雅黑" w:eastAsia="微软雅黑" w:hAnsi="微软雅黑"/>
        </w:rPr>
      </w:pPr>
      <w:r w:rsidRPr="00EF4BFB">
        <w:rPr>
          <w:rFonts w:ascii="微软雅黑" w:eastAsia="微软雅黑" w:hAnsi="微软雅黑" w:hint="eastAsia"/>
        </w:rPr>
        <w:t>物流业是融合运输、仓储、货代、信息等产业的复合型服务业，在我国经济社会运行中具有重要地位。</w:t>
      </w:r>
      <w:r>
        <w:rPr>
          <w:rFonts w:ascii="微软雅黑" w:eastAsia="微软雅黑" w:hAnsi="微软雅黑" w:hint="eastAsia"/>
        </w:rPr>
        <w:t>但从我国发展现状来看，我国物流行业主体呈现小而散的特点，产业集中度较低，存在服务保障不到位、不及时等问题</w:t>
      </w:r>
      <w:r w:rsidR="008778F9">
        <w:rPr>
          <w:rFonts w:ascii="微软雅黑" w:eastAsia="微软雅黑" w:hAnsi="微软雅黑" w:hint="eastAsia"/>
        </w:rPr>
        <w:t>。为更好对我国物流产业进行集中整合，</w:t>
      </w:r>
      <w:r w:rsidR="0047209A">
        <w:rPr>
          <w:rFonts w:ascii="微软雅黑" w:eastAsia="微软雅黑" w:hAnsi="微软雅黑" w:hint="eastAsia"/>
        </w:rPr>
        <w:t>避免同质竞争，</w:t>
      </w:r>
      <w:r w:rsidR="008778F9">
        <w:rPr>
          <w:rFonts w:ascii="微软雅黑" w:eastAsia="微软雅黑" w:hAnsi="微软雅黑" w:hint="eastAsia"/>
        </w:rPr>
        <w:t>实现物流基础资源的高效合理配置，</w:t>
      </w:r>
      <w:r w:rsidR="008778F9" w:rsidRPr="008778F9">
        <w:rPr>
          <w:rFonts w:ascii="微软雅黑" w:eastAsia="微软雅黑" w:hAnsi="微软雅黑" w:hint="eastAsia"/>
        </w:rPr>
        <w:t>中国铁物集团、中国诚通集团旗下</w:t>
      </w:r>
      <w:r w:rsidR="008778F9" w:rsidRPr="008778F9">
        <w:rPr>
          <w:rFonts w:ascii="微软雅黑" w:eastAsia="微软雅黑" w:hAnsi="微软雅黑"/>
        </w:rPr>
        <w:t>中</w:t>
      </w:r>
      <w:r w:rsidR="008778F9" w:rsidRPr="008778F9">
        <w:rPr>
          <w:rFonts w:ascii="微软雅黑" w:eastAsia="微软雅黑" w:hAnsi="微软雅黑"/>
        </w:rPr>
        <w:lastRenderedPageBreak/>
        <w:t>国物资储运集团有限公司、港中旅华贸国际物流股份有限公司、中国物流股</w:t>
      </w:r>
      <w:r w:rsidR="00512480">
        <w:rPr>
          <w:rFonts w:ascii="微软雅黑" w:eastAsia="微软雅黑" w:hAnsi="微软雅黑"/>
        </w:rPr>
        <w:t>份有限公司、中国包装有限责任公司</w:t>
      </w:r>
      <w:r w:rsidR="00512480">
        <w:rPr>
          <w:rFonts w:ascii="微软雅黑" w:eastAsia="微软雅黑" w:hAnsi="微软雅黑" w:hint="eastAsia"/>
        </w:rPr>
        <w:t>五家公司合并重组为“中国物流集团”</w:t>
      </w:r>
      <w:r w:rsidR="008F0685">
        <w:rPr>
          <w:rFonts w:ascii="微软雅黑" w:eastAsia="微软雅黑" w:hAnsi="微软雅黑" w:hint="eastAsia"/>
        </w:rPr>
        <w:t>，</w:t>
      </w:r>
      <w:r w:rsidR="00EF75F5">
        <w:rPr>
          <w:rFonts w:ascii="微软雅黑" w:eastAsia="微软雅黑" w:hAnsi="微软雅黑" w:hint="eastAsia"/>
        </w:rPr>
        <w:t>共同</w:t>
      </w:r>
      <w:r w:rsidR="008F0685">
        <w:rPr>
          <w:rFonts w:ascii="微软雅黑" w:eastAsia="微软雅黑" w:hAnsi="微软雅黑" w:hint="eastAsia"/>
        </w:rPr>
        <w:t>协作推进重点板块的业务，发挥各自在铁路基建、</w:t>
      </w:r>
      <w:r w:rsidR="008F0685" w:rsidRPr="008F0685">
        <w:rPr>
          <w:rFonts w:ascii="微软雅黑" w:eastAsia="微软雅黑" w:hAnsi="微软雅黑"/>
        </w:rPr>
        <w:t>航运、港口运输等方面</w:t>
      </w:r>
      <w:r w:rsidR="008F0685">
        <w:rPr>
          <w:rFonts w:ascii="微软雅黑" w:eastAsia="微软雅黑" w:hAnsi="微软雅黑" w:hint="eastAsia"/>
        </w:rPr>
        <w:t>的优势</w:t>
      </w:r>
      <w:r w:rsidR="001F42AA">
        <w:rPr>
          <w:rFonts w:ascii="微软雅黑" w:eastAsia="微软雅黑" w:hAnsi="微软雅黑" w:hint="eastAsia"/>
        </w:rPr>
        <w:t>，</w:t>
      </w:r>
      <w:r w:rsidR="001F42AA" w:rsidRPr="001F42AA">
        <w:rPr>
          <w:rFonts w:ascii="微软雅黑" w:eastAsia="微软雅黑" w:hAnsi="微软雅黑"/>
        </w:rPr>
        <w:t>打造链条完整、功能齐备的现代物流体系</w:t>
      </w:r>
      <w:r w:rsidR="009A533E">
        <w:rPr>
          <w:rFonts w:ascii="微软雅黑" w:eastAsia="微软雅黑" w:hAnsi="微软雅黑" w:hint="eastAsia"/>
        </w:rPr>
        <w:t>，</w:t>
      </w:r>
      <w:r w:rsidR="009A533E" w:rsidRPr="009A533E">
        <w:rPr>
          <w:rFonts w:ascii="微软雅黑" w:eastAsia="微软雅黑" w:hAnsi="微软雅黑"/>
        </w:rPr>
        <w:t>有望形成具有国际竞争力的综合性物流集团。</w:t>
      </w:r>
    </w:p>
    <w:p w14:paraId="4A4AD4E2" w14:textId="77777777" w:rsidR="001959D0" w:rsidRPr="00137D60" w:rsidRDefault="001959D0" w:rsidP="001959D0">
      <w:pPr>
        <w:ind w:firstLineChars="200" w:firstLine="420"/>
        <w:jc w:val="left"/>
        <w:rPr>
          <w:rFonts w:ascii="微软雅黑" w:eastAsia="微软雅黑" w:hAnsi="微软雅黑"/>
          <w:b/>
          <w:bCs/>
        </w:rPr>
      </w:pPr>
      <w:r w:rsidRPr="001959D0">
        <w:rPr>
          <w:rFonts w:ascii="微软雅黑" w:eastAsia="微软雅黑" w:hAnsi="微软雅黑" w:hint="eastAsia"/>
          <w:b/>
        </w:rPr>
        <w:t>典型案例二：</w:t>
      </w:r>
      <w:r w:rsidRPr="00137D60">
        <w:rPr>
          <w:rFonts w:ascii="微软雅黑" w:eastAsia="微软雅黑" w:hAnsi="微软雅黑" w:hint="eastAsia"/>
          <w:b/>
          <w:bCs/>
        </w:rPr>
        <w:t>中直股份收购昌飞集团</w:t>
      </w:r>
      <w:r>
        <w:rPr>
          <w:rFonts w:ascii="微软雅黑" w:eastAsia="微软雅黑" w:hAnsi="微软雅黑" w:hint="eastAsia"/>
          <w:b/>
          <w:bCs/>
        </w:rPr>
        <w:t>和</w:t>
      </w:r>
      <w:r w:rsidRPr="00137D60">
        <w:rPr>
          <w:rFonts w:ascii="微软雅黑" w:eastAsia="微软雅黑" w:hAnsi="微软雅黑" w:hint="eastAsia"/>
          <w:b/>
          <w:bCs/>
        </w:rPr>
        <w:t>哈飞集团整体上市</w:t>
      </w:r>
    </w:p>
    <w:p w14:paraId="33D5C515" w14:textId="77777777" w:rsidR="001959D0" w:rsidRPr="007A783D" w:rsidRDefault="001959D0" w:rsidP="001959D0">
      <w:pPr>
        <w:jc w:val="left"/>
        <w:rPr>
          <w:rFonts w:ascii="微软雅黑" w:eastAsia="微软雅黑" w:hAnsi="微软雅黑"/>
        </w:rPr>
      </w:pPr>
      <w:r>
        <w:rPr>
          <w:rFonts w:ascii="微软雅黑" w:eastAsia="微软雅黑" w:hAnsi="微软雅黑" w:hint="eastAsia"/>
          <w:b/>
        </w:rPr>
        <w:t xml:space="preserve"> </w:t>
      </w:r>
      <w:r>
        <w:rPr>
          <w:rFonts w:ascii="微软雅黑" w:eastAsia="微软雅黑" w:hAnsi="微软雅黑"/>
          <w:b/>
        </w:rPr>
        <w:t xml:space="preserve">   </w:t>
      </w:r>
      <w:r w:rsidRPr="007A783D">
        <w:rPr>
          <w:rFonts w:ascii="微软雅黑" w:eastAsia="微软雅黑" w:hAnsi="微软雅黑" w:hint="eastAsia"/>
        </w:rPr>
        <w:t>中航工业是我国主要的直升机制造商，直升机板块主要包括中直股份、哈飞集团、昌飞集团和中航直升机设计研究所四个部分。中直股份在</w:t>
      </w:r>
      <w:r w:rsidRPr="007A783D">
        <w:rPr>
          <w:rFonts w:ascii="微软雅黑" w:eastAsia="微软雅黑" w:hAnsi="微软雅黑"/>
        </w:rPr>
        <w:t>2013年时由中航工业将旗下民用直升机资产整合设立，</w:t>
      </w:r>
      <w:r>
        <w:rPr>
          <w:rFonts w:ascii="微软雅黑" w:eastAsia="微软雅黑" w:hAnsi="微软雅黑" w:hint="eastAsia"/>
        </w:rPr>
        <w:t>但军用直升机业务部分仍保留在</w:t>
      </w:r>
      <w:r w:rsidRPr="007A783D">
        <w:rPr>
          <w:rFonts w:ascii="微软雅黑" w:eastAsia="微软雅黑" w:hAnsi="微软雅黑"/>
        </w:rPr>
        <w:t>哈飞集团和昌飞集团。</w:t>
      </w:r>
      <w:r>
        <w:rPr>
          <w:rFonts w:ascii="微软雅黑" w:eastAsia="微软雅黑" w:hAnsi="微软雅黑" w:hint="eastAsia"/>
        </w:rPr>
        <w:t>2</w:t>
      </w:r>
      <w:r>
        <w:rPr>
          <w:rFonts w:ascii="微软雅黑" w:eastAsia="微软雅黑" w:hAnsi="微软雅黑"/>
        </w:rPr>
        <w:t>023</w:t>
      </w:r>
      <w:r>
        <w:rPr>
          <w:rFonts w:ascii="微软雅黑" w:eastAsia="微软雅黑" w:hAnsi="微软雅黑" w:hint="eastAsia"/>
        </w:rPr>
        <w:t>年</w:t>
      </w:r>
      <w:r w:rsidRPr="007A783D">
        <w:rPr>
          <w:rFonts w:ascii="微软雅黑" w:eastAsia="微软雅黑" w:hAnsi="微软雅黑"/>
        </w:rPr>
        <w:t>，中直股份向中航科工和中航工业发行股份购买其持有哈飞集团、昌飞集团的股权</w:t>
      </w:r>
      <w:r>
        <w:rPr>
          <w:rFonts w:ascii="微软雅黑" w:eastAsia="微软雅黑" w:hAnsi="微软雅黑" w:hint="eastAsia"/>
        </w:rPr>
        <w:t>，</w:t>
      </w:r>
      <w:r w:rsidRPr="00D346CC">
        <w:rPr>
          <w:rFonts w:ascii="微软雅黑" w:eastAsia="微软雅黑" w:hAnsi="微软雅黑"/>
        </w:rPr>
        <w:t>交易完成后，哈飞集团、昌飞集团将成为中直股份的全资子公司。</w:t>
      </w:r>
    </w:p>
    <w:p w14:paraId="2AF68E72" w14:textId="77777777" w:rsidR="001959D0" w:rsidRDefault="001959D0" w:rsidP="007B7755">
      <w:pPr>
        <w:ind w:firstLineChars="200" w:firstLine="420"/>
        <w:jc w:val="left"/>
        <w:rPr>
          <w:rFonts w:ascii="微软雅黑" w:eastAsia="微软雅黑" w:hAnsi="微软雅黑"/>
        </w:rPr>
      </w:pPr>
      <w:r>
        <w:rPr>
          <w:rFonts w:ascii="微软雅黑" w:eastAsia="微软雅黑" w:hAnsi="微软雅黑" w:hint="eastAsia"/>
        </w:rPr>
        <w:t>完成重组整合后，一方面</w:t>
      </w:r>
      <w:r w:rsidRPr="00B970CA">
        <w:rPr>
          <w:rFonts w:ascii="微软雅黑" w:eastAsia="微软雅黑" w:hAnsi="微软雅黑"/>
        </w:rPr>
        <w:t>中航工业</w:t>
      </w:r>
      <w:r w:rsidRPr="00B970CA">
        <w:rPr>
          <w:rFonts w:ascii="微软雅黑" w:eastAsia="微软雅黑" w:hAnsi="微软雅黑" w:hint="eastAsia"/>
        </w:rPr>
        <w:t>集团完成了</w:t>
      </w:r>
      <w:r w:rsidRPr="00B970CA">
        <w:rPr>
          <w:rFonts w:ascii="微软雅黑" w:eastAsia="微软雅黑" w:hAnsi="微软雅黑"/>
        </w:rPr>
        <w:t>直升机业务的</w:t>
      </w:r>
      <w:r w:rsidRPr="00B970CA">
        <w:rPr>
          <w:rFonts w:ascii="微软雅黑" w:eastAsia="微软雅黑" w:hAnsi="微软雅黑" w:hint="eastAsia"/>
        </w:rPr>
        <w:t>全面</w:t>
      </w:r>
      <w:r w:rsidRPr="00B970CA">
        <w:rPr>
          <w:rFonts w:ascii="微软雅黑" w:eastAsia="微软雅黑" w:hAnsi="微软雅黑"/>
        </w:rPr>
        <w:t>整合</w:t>
      </w:r>
      <w:r w:rsidRPr="00B970CA">
        <w:rPr>
          <w:rFonts w:ascii="微软雅黑" w:eastAsia="微软雅黑" w:hAnsi="微软雅黑" w:hint="eastAsia"/>
        </w:rPr>
        <w:t>，有助于进一步打造专业化上市公司；另一方面，中直股份的资产规模与盈利能力将提升，此外依托哈飞集团与昌飞集团深厚的军工背景，中直股份的未来发展前景也将更加广阔。</w:t>
      </w:r>
    </w:p>
    <w:p w14:paraId="4FC380C2" w14:textId="0D82AE20" w:rsidR="00E96F87" w:rsidRPr="000119B8" w:rsidRDefault="00806BEE" w:rsidP="000119B8">
      <w:pPr>
        <w:jc w:val="left"/>
        <w:rPr>
          <w:rFonts w:ascii="微软雅黑" w:eastAsia="微软雅黑" w:hAnsi="微软雅黑"/>
          <w:b/>
        </w:rPr>
      </w:pPr>
      <w:r>
        <w:rPr>
          <w:rFonts w:ascii="微软雅黑" w:eastAsia="微软雅黑" w:hAnsi="微软雅黑" w:hint="eastAsia"/>
          <w:b/>
        </w:rPr>
        <w:t>3、产业链协同型并购重组</w:t>
      </w:r>
      <w:r w:rsidR="000119B8">
        <w:rPr>
          <w:rFonts w:ascii="微软雅黑" w:eastAsia="微软雅黑" w:hAnsi="微软雅黑" w:hint="eastAsia"/>
          <w:b/>
        </w:rPr>
        <w:t>：</w:t>
      </w:r>
      <w:r w:rsidR="00BC4F8C">
        <w:rPr>
          <w:rFonts w:ascii="微软雅黑" w:eastAsia="微软雅黑" w:hAnsi="微软雅黑" w:hint="eastAsia"/>
          <w:b/>
        </w:rPr>
        <w:t>产业链上下游间的企业通过紧密合作</w:t>
      </w:r>
      <w:r w:rsidR="002166B0" w:rsidRPr="000119B8">
        <w:rPr>
          <w:rFonts w:ascii="微软雅黑" w:eastAsia="微软雅黑" w:hAnsi="微软雅黑" w:hint="eastAsia"/>
          <w:b/>
        </w:rPr>
        <w:t>与资源共享形成完整的生产和供应体系</w:t>
      </w:r>
    </w:p>
    <w:p w14:paraId="1A2F680C" w14:textId="77777777" w:rsidR="00CE264F" w:rsidRDefault="004D32F4" w:rsidP="00CE264F">
      <w:pPr>
        <w:ind w:firstLineChars="200" w:firstLine="420"/>
        <w:jc w:val="left"/>
        <w:rPr>
          <w:rFonts w:ascii="微软雅黑" w:eastAsia="微软雅黑" w:hAnsi="微软雅黑"/>
        </w:rPr>
      </w:pPr>
      <w:r>
        <w:rPr>
          <w:rFonts w:ascii="微软雅黑" w:eastAsia="微软雅黑" w:hAnsi="微软雅黑" w:hint="eastAsia"/>
        </w:rPr>
        <w:t>产业链</w:t>
      </w:r>
      <w:r w:rsidR="00A778FC">
        <w:rPr>
          <w:rFonts w:ascii="微软雅黑" w:eastAsia="微软雅黑" w:hAnsi="微软雅黑" w:hint="eastAsia"/>
        </w:rPr>
        <w:t>协同的</w:t>
      </w:r>
      <w:r w:rsidR="00CE264F" w:rsidRPr="00CE264F">
        <w:rPr>
          <w:rFonts w:ascii="微软雅黑" w:eastAsia="微软雅黑" w:hAnsi="微软雅黑" w:hint="eastAsia"/>
        </w:rPr>
        <w:t>并购重组</w:t>
      </w:r>
      <w:r w:rsidR="00B96766">
        <w:rPr>
          <w:rFonts w:ascii="微软雅黑" w:eastAsia="微软雅黑" w:hAnsi="微软雅黑" w:hint="eastAsia"/>
        </w:rPr>
        <w:t>会涉及产业链不同环节，</w:t>
      </w:r>
      <w:r w:rsidR="00B96766" w:rsidRPr="00B96766">
        <w:rPr>
          <w:rFonts w:ascii="微软雅黑" w:eastAsia="微软雅黑" w:hAnsi="微软雅黑"/>
        </w:rPr>
        <w:t>包括上游的原材料供应、中游的生产加工以及下游的销售和分销等，</w:t>
      </w:r>
      <w:r w:rsidR="00CE264F" w:rsidRPr="00CE264F">
        <w:rPr>
          <w:rFonts w:ascii="微软雅黑" w:eastAsia="微软雅黑" w:hAnsi="微软雅黑" w:hint="eastAsia"/>
        </w:rPr>
        <w:t>位于上、中、下游的相关企业</w:t>
      </w:r>
      <w:r w:rsidR="00CF13FD">
        <w:rPr>
          <w:rFonts w:ascii="微软雅黑" w:eastAsia="微软雅黑" w:hAnsi="微软雅黑" w:hint="eastAsia"/>
        </w:rPr>
        <w:t>将</w:t>
      </w:r>
      <w:r w:rsidR="00CE264F" w:rsidRPr="00CE264F">
        <w:rPr>
          <w:rFonts w:ascii="微软雅黑" w:eastAsia="微软雅黑" w:hAnsi="微软雅黑" w:hint="eastAsia"/>
        </w:rPr>
        <w:t>通过</w:t>
      </w:r>
      <w:r w:rsidR="006F7162">
        <w:rPr>
          <w:rFonts w:ascii="微软雅黑" w:eastAsia="微软雅黑" w:hAnsi="微软雅黑" w:hint="eastAsia"/>
        </w:rPr>
        <w:t>共享信息、共同研发、协同生产等方式</w:t>
      </w:r>
      <w:r w:rsidR="003C75DE" w:rsidRPr="003C75DE">
        <w:rPr>
          <w:rFonts w:ascii="微软雅黑" w:eastAsia="微软雅黑" w:hAnsi="微软雅黑" w:hint="eastAsia"/>
        </w:rPr>
        <w:t>，形成一种互补和协同效应</w:t>
      </w:r>
      <w:r w:rsidR="003C75DE">
        <w:rPr>
          <w:rFonts w:ascii="微软雅黑" w:eastAsia="微软雅黑" w:hAnsi="微软雅黑" w:hint="eastAsia"/>
        </w:rPr>
        <w:t>，</w:t>
      </w:r>
      <w:r w:rsidR="003C75DE" w:rsidRPr="003C75DE">
        <w:rPr>
          <w:rFonts w:ascii="微软雅黑" w:eastAsia="微软雅黑" w:hAnsi="微软雅黑" w:hint="eastAsia"/>
        </w:rPr>
        <w:t>不仅可以优化资源配置</w:t>
      </w:r>
      <w:r w:rsidR="003C75DE">
        <w:rPr>
          <w:rFonts w:ascii="微软雅黑" w:eastAsia="微软雅黑" w:hAnsi="微软雅黑" w:hint="eastAsia"/>
        </w:rPr>
        <w:t>、</w:t>
      </w:r>
      <w:r w:rsidR="003C75DE" w:rsidRPr="003C75DE">
        <w:rPr>
          <w:rFonts w:ascii="微软雅黑" w:eastAsia="微软雅黑" w:hAnsi="微软雅黑" w:hint="eastAsia"/>
        </w:rPr>
        <w:t>降低成本</w:t>
      </w:r>
      <w:r w:rsidR="003C75DE">
        <w:rPr>
          <w:rFonts w:ascii="微软雅黑" w:eastAsia="微软雅黑" w:hAnsi="微软雅黑" w:hint="eastAsia"/>
        </w:rPr>
        <w:t>、</w:t>
      </w:r>
      <w:r w:rsidR="003C75DE" w:rsidRPr="003C75DE">
        <w:rPr>
          <w:rFonts w:ascii="微软雅黑" w:eastAsia="微软雅黑" w:hAnsi="微软雅黑" w:hint="eastAsia"/>
        </w:rPr>
        <w:t>提高效率，还能增强整个产业链的竞争力和抗风险能力。在这种模式下，企业不再是</w:t>
      </w:r>
      <w:r w:rsidR="003C75DE">
        <w:rPr>
          <w:rFonts w:ascii="微软雅黑" w:eastAsia="微软雅黑" w:hAnsi="微软雅黑" w:hint="eastAsia"/>
        </w:rPr>
        <w:t>“</w:t>
      </w:r>
      <w:r w:rsidR="003C75DE" w:rsidRPr="003C75DE">
        <w:rPr>
          <w:rFonts w:ascii="微软雅黑" w:eastAsia="微软雅黑" w:hAnsi="微软雅黑" w:hint="eastAsia"/>
        </w:rPr>
        <w:t>单打独斗</w:t>
      </w:r>
      <w:r w:rsidR="003C75DE">
        <w:rPr>
          <w:rFonts w:ascii="微软雅黑" w:eastAsia="微软雅黑" w:hAnsi="微软雅黑" w:hint="eastAsia"/>
        </w:rPr>
        <w:t>”</w:t>
      </w:r>
      <w:r w:rsidR="003C75DE" w:rsidRPr="003C75DE">
        <w:rPr>
          <w:rFonts w:ascii="微软雅黑" w:eastAsia="微软雅黑" w:hAnsi="微软雅黑" w:hint="eastAsia"/>
        </w:rPr>
        <w:t>，而是通过整合上下游资源，共同应对市场变化，实现产业链的优化升级和可持续发展。</w:t>
      </w:r>
    </w:p>
    <w:p w14:paraId="27B75879" w14:textId="77777777" w:rsidR="003C75DE" w:rsidRPr="009E3D28" w:rsidRDefault="009E3D28" w:rsidP="00CE264F">
      <w:pPr>
        <w:ind w:firstLineChars="200" w:firstLine="420"/>
        <w:jc w:val="left"/>
        <w:rPr>
          <w:rFonts w:ascii="微软雅黑" w:eastAsia="微软雅黑" w:hAnsi="微软雅黑"/>
          <w:b/>
        </w:rPr>
      </w:pPr>
      <w:r w:rsidRPr="009E3D28">
        <w:rPr>
          <w:rFonts w:ascii="微软雅黑" w:eastAsia="微软雅黑" w:hAnsi="微软雅黑" w:hint="eastAsia"/>
          <w:b/>
        </w:rPr>
        <w:t>典型案例：</w:t>
      </w:r>
      <w:r w:rsidRPr="009E3D28">
        <w:rPr>
          <w:rFonts w:ascii="微软雅黑" w:eastAsia="微软雅黑" w:hAnsi="微软雅黑"/>
          <w:b/>
          <w:bCs/>
        </w:rPr>
        <w:t>中国电科与普天信息</w:t>
      </w:r>
    </w:p>
    <w:p w14:paraId="3FC9D1B4" w14:textId="77777777" w:rsidR="00C429D8" w:rsidRPr="0099757F" w:rsidRDefault="0099757F" w:rsidP="0099757F">
      <w:pPr>
        <w:ind w:firstLineChars="200" w:firstLine="420"/>
        <w:jc w:val="left"/>
        <w:rPr>
          <w:rFonts w:ascii="微软雅黑" w:eastAsia="微软雅黑" w:hAnsi="微软雅黑"/>
        </w:rPr>
      </w:pPr>
      <w:r w:rsidRPr="0099757F">
        <w:rPr>
          <w:rFonts w:ascii="微软雅黑" w:eastAsia="微软雅黑" w:hAnsi="微软雅黑"/>
        </w:rPr>
        <w:lastRenderedPageBreak/>
        <w:t>2021年，中国电科集团通过国有股权无偿划转取得中国普天集团100%的股权，中国普天集团</w:t>
      </w:r>
      <w:r w:rsidR="004B15D4">
        <w:rPr>
          <w:rFonts w:ascii="微软雅黑" w:eastAsia="微软雅黑" w:hAnsi="微软雅黑"/>
        </w:rPr>
        <w:t>整体并入中国电科集团</w:t>
      </w:r>
      <w:r w:rsidR="004B15D4">
        <w:rPr>
          <w:rFonts w:ascii="微软雅黑" w:eastAsia="微软雅黑" w:hAnsi="微软雅黑" w:hint="eastAsia"/>
        </w:rPr>
        <w:t>，</w:t>
      </w:r>
      <w:r w:rsidRPr="0099757F">
        <w:rPr>
          <w:rFonts w:ascii="微软雅黑" w:eastAsia="微软雅黑" w:hAnsi="微软雅黑"/>
        </w:rPr>
        <w:t>成为其全资子企业。</w:t>
      </w:r>
      <w:r w:rsidR="00872E3C" w:rsidRPr="00872E3C">
        <w:rPr>
          <w:rFonts w:ascii="微软雅黑" w:eastAsia="微软雅黑" w:hAnsi="微软雅黑" w:hint="eastAsia"/>
        </w:rPr>
        <w:t>二者之间在主营业务上既存在上下游关系，也存在部分业务相同或相似的关系。</w:t>
      </w:r>
      <w:r w:rsidR="00872E3C">
        <w:rPr>
          <w:rFonts w:ascii="微软雅黑" w:eastAsia="微软雅黑" w:hAnsi="微软雅黑" w:hint="eastAsia"/>
        </w:rPr>
        <w:t>因此，</w:t>
      </w:r>
      <w:r w:rsidR="00872E3C" w:rsidRPr="00872E3C">
        <w:rPr>
          <w:rFonts w:ascii="微软雅黑" w:eastAsia="微软雅黑" w:hAnsi="微软雅黑" w:hint="eastAsia"/>
        </w:rPr>
        <w:t>将中国普天整体划入中国电科，既可以在集团内快速完成原产业链的业务与资源整合，也可以强力推进同类业务及其资源的优化重组。</w:t>
      </w:r>
    </w:p>
    <w:p w14:paraId="3C7EC5A0" w14:textId="77777777" w:rsidR="00831887" w:rsidRPr="00872E3C" w:rsidRDefault="00872E3C" w:rsidP="00872E3C">
      <w:pPr>
        <w:ind w:firstLineChars="200" w:firstLine="420"/>
        <w:jc w:val="left"/>
        <w:rPr>
          <w:rFonts w:ascii="微软雅黑" w:eastAsia="微软雅黑" w:hAnsi="微软雅黑"/>
        </w:rPr>
      </w:pPr>
      <w:r w:rsidRPr="00872E3C">
        <w:rPr>
          <w:rFonts w:ascii="微软雅黑" w:eastAsia="微软雅黑" w:hAnsi="微软雅黑" w:hint="eastAsia"/>
        </w:rPr>
        <w:t>在业务板块上，中国电科与中国普天存在互补性，</w:t>
      </w:r>
      <w:r w:rsidRPr="00872E3C">
        <w:rPr>
          <w:rFonts w:ascii="微软雅黑" w:eastAsia="微软雅黑" w:hAnsi="微软雅黑"/>
        </w:rPr>
        <w:t>中国电科凭借其在电子信息领域构建的全面科研创新体系</w:t>
      </w:r>
      <w:r>
        <w:rPr>
          <w:rFonts w:ascii="微软雅黑" w:eastAsia="微软雅黑" w:hAnsi="微软雅黑"/>
        </w:rPr>
        <w:t>能</w:t>
      </w:r>
      <w:r w:rsidRPr="00872E3C">
        <w:rPr>
          <w:rFonts w:ascii="微软雅黑" w:eastAsia="微软雅黑" w:hAnsi="微软雅黑"/>
        </w:rPr>
        <w:t>有效填补中国普天在研发实力与核心产品缺失上的空白；而中国普天凭借丰富的工厂资源、完善的产品生产线及市场渠道，能够将中国电科的技术优势转化为实际生产力并推向市场。</w:t>
      </w:r>
      <w:r w:rsidR="004641AA">
        <w:rPr>
          <w:rFonts w:ascii="微软雅黑" w:eastAsia="微软雅黑" w:hAnsi="微软雅黑" w:hint="eastAsia"/>
        </w:rPr>
        <w:t>重组整合后，不仅</w:t>
      </w:r>
      <w:r w:rsidR="004641AA" w:rsidRPr="004641AA">
        <w:rPr>
          <w:rFonts w:ascii="微软雅黑" w:eastAsia="微软雅黑" w:hAnsi="微软雅黑" w:hint="eastAsia"/>
        </w:rPr>
        <w:t>有利于调整</w:t>
      </w:r>
      <w:r w:rsidR="004641AA" w:rsidRPr="004641AA">
        <w:rPr>
          <w:rFonts w:ascii="微软雅黑" w:eastAsia="微软雅黑" w:hAnsi="微软雅黑"/>
        </w:rPr>
        <w:t>优化国有电子信息产业布局，</w:t>
      </w:r>
      <w:r w:rsidR="004641AA">
        <w:rPr>
          <w:rFonts w:ascii="微软雅黑" w:eastAsia="微软雅黑" w:hAnsi="微软雅黑" w:hint="eastAsia"/>
        </w:rPr>
        <w:t>还能</w:t>
      </w:r>
      <w:r w:rsidR="004641AA" w:rsidRPr="004641AA">
        <w:rPr>
          <w:rFonts w:ascii="微软雅黑" w:eastAsia="微软雅黑" w:hAnsi="微软雅黑"/>
        </w:rPr>
        <w:t>提升供应链自主</w:t>
      </w:r>
      <w:r w:rsidR="004641AA">
        <w:rPr>
          <w:rFonts w:ascii="微软雅黑" w:eastAsia="微软雅黑" w:hAnsi="微软雅黑"/>
        </w:rPr>
        <w:t>可控</w:t>
      </w:r>
      <w:r w:rsidR="004641AA">
        <w:rPr>
          <w:rFonts w:ascii="微软雅黑" w:eastAsia="微软雅黑" w:hAnsi="微软雅黑" w:hint="eastAsia"/>
        </w:rPr>
        <w:t>能力与产业链协同水平。</w:t>
      </w:r>
    </w:p>
    <w:p w14:paraId="66705FCB" w14:textId="1CF10B5D" w:rsidR="00F75647" w:rsidRPr="00F75647" w:rsidRDefault="00CF41A9" w:rsidP="00F75647">
      <w:pPr>
        <w:jc w:val="left"/>
        <w:rPr>
          <w:rFonts w:ascii="微软雅黑" w:eastAsia="微软雅黑" w:hAnsi="微软雅黑"/>
          <w:b/>
        </w:rPr>
      </w:pPr>
      <w:r>
        <w:rPr>
          <w:rFonts w:ascii="微软雅黑" w:eastAsia="微软雅黑" w:hAnsi="微软雅黑" w:hint="eastAsia"/>
          <w:b/>
        </w:rPr>
        <w:t>4、战新产业并购重组</w:t>
      </w:r>
      <w:bookmarkStart w:id="2" w:name="_GoBack"/>
      <w:bookmarkEnd w:id="2"/>
      <w:r w:rsidR="00B0416E">
        <w:rPr>
          <w:rFonts w:ascii="微软雅黑" w:eastAsia="微软雅黑" w:hAnsi="微软雅黑" w:hint="eastAsia"/>
          <w:b/>
        </w:rPr>
        <w:t>：通过并购重组</w:t>
      </w:r>
      <w:r w:rsidR="00F75647" w:rsidRPr="00F75647">
        <w:rPr>
          <w:rFonts w:ascii="微软雅黑" w:eastAsia="微软雅黑" w:hAnsi="微软雅黑"/>
          <w:b/>
        </w:rPr>
        <w:t>布局</w:t>
      </w:r>
      <w:r w:rsidR="00B0416E">
        <w:rPr>
          <w:rFonts w:ascii="微软雅黑" w:eastAsia="微软雅黑" w:hAnsi="微软雅黑" w:hint="eastAsia"/>
          <w:b/>
        </w:rPr>
        <w:t>和</w:t>
      </w:r>
      <w:r w:rsidR="00F75647" w:rsidRPr="00F75647">
        <w:rPr>
          <w:rFonts w:ascii="微软雅黑" w:eastAsia="微软雅黑" w:hAnsi="微软雅黑"/>
          <w:b/>
        </w:rPr>
        <w:t>发展战略新兴产业，实现</w:t>
      </w:r>
      <w:r w:rsidR="009C1761">
        <w:rPr>
          <w:rFonts w:ascii="微软雅黑" w:eastAsia="微软雅黑" w:hAnsi="微软雅黑" w:hint="eastAsia"/>
          <w:b/>
        </w:rPr>
        <w:t>企业</w:t>
      </w:r>
      <w:r w:rsidR="00F75647" w:rsidRPr="00F75647">
        <w:rPr>
          <w:rFonts w:ascii="微软雅黑" w:eastAsia="微软雅黑" w:hAnsi="微软雅黑"/>
          <w:b/>
        </w:rPr>
        <w:t>转型升级</w:t>
      </w:r>
    </w:p>
    <w:p w14:paraId="0017D254" w14:textId="5701786F" w:rsidR="00F75647" w:rsidRPr="00F75647" w:rsidRDefault="00F75647" w:rsidP="00F75647">
      <w:pPr>
        <w:ind w:firstLineChars="200" w:firstLine="420"/>
        <w:jc w:val="left"/>
        <w:rPr>
          <w:rFonts w:ascii="微软雅黑" w:eastAsia="微软雅黑" w:hAnsi="微软雅黑"/>
        </w:rPr>
      </w:pPr>
      <w:r w:rsidRPr="00F75647">
        <w:rPr>
          <w:rFonts w:ascii="微软雅黑" w:eastAsia="微软雅黑" w:hAnsi="微软雅黑" w:hint="eastAsia"/>
        </w:rPr>
        <w:t>企业在战略性新兴产业领域通过收购、合并等方式整合其他企业资源，以达到快速布局扩张、技术创新、资源整合以及分散风险等目的。这种方式不仅能够帮助企业在高成长性、高技术含量等关键新兴产业领域快速布局，还能通过获取目标公司的技术、专利、人才和市场渠道等资源，加速企业的技术升级和产品创新，提升核心竞争力。战略新兴产业领域的并购重组是企业在新业务、新赛道实现快速发展、技术创新和市场拓展的有效途径，支持企业</w:t>
      </w:r>
      <w:r w:rsidR="00890F16">
        <w:rPr>
          <w:rFonts w:ascii="微软雅黑" w:eastAsia="微软雅黑" w:hAnsi="微软雅黑" w:hint="eastAsia"/>
        </w:rPr>
        <w:t>快速转型</w:t>
      </w:r>
      <w:r w:rsidRPr="00F75647">
        <w:rPr>
          <w:rFonts w:ascii="微软雅黑" w:eastAsia="微软雅黑" w:hAnsi="微软雅黑" w:hint="eastAsia"/>
        </w:rPr>
        <w:t>，增强核心竞争力。</w:t>
      </w:r>
    </w:p>
    <w:p w14:paraId="2CECA35A" w14:textId="77777777" w:rsidR="00F75647" w:rsidRPr="00F75647" w:rsidRDefault="00F75647" w:rsidP="00F75647">
      <w:pPr>
        <w:ind w:firstLineChars="200" w:firstLine="420"/>
        <w:jc w:val="left"/>
        <w:rPr>
          <w:rFonts w:ascii="微软雅黑" w:eastAsia="微软雅黑" w:hAnsi="微软雅黑"/>
          <w:b/>
          <w:bCs/>
        </w:rPr>
      </w:pPr>
      <w:r w:rsidRPr="00F75647">
        <w:rPr>
          <w:rFonts w:ascii="微软雅黑" w:eastAsia="微软雅黑" w:hAnsi="微软雅黑" w:hint="eastAsia"/>
          <w:b/>
          <w:bCs/>
        </w:rPr>
        <w:t>典型案例：中国电信与国盾量子</w:t>
      </w:r>
    </w:p>
    <w:p w14:paraId="0D438E70" w14:textId="19A1233E" w:rsidR="00831887" w:rsidRPr="00F75647" w:rsidRDefault="00F75647" w:rsidP="00F75647">
      <w:pPr>
        <w:ind w:firstLineChars="200" w:firstLine="420"/>
        <w:jc w:val="left"/>
        <w:rPr>
          <w:rFonts w:ascii="微软雅黑" w:eastAsia="微软雅黑" w:hAnsi="微软雅黑"/>
        </w:rPr>
      </w:pPr>
      <w:r w:rsidRPr="00F75647">
        <w:rPr>
          <w:rFonts w:ascii="微软雅黑" w:eastAsia="微软雅黑" w:hAnsi="微软雅黑"/>
        </w:rPr>
        <w:t>2024年，中国电信董事会审议通过全资子公司中电信量子信息科技集团有限公司，以17.75亿元人民币认购国盾量子非公开发行的股份。交易完成后，中电信量子集团将直接持有国盾量子21.86%的股份表决权，并通过《一致行动协议》控制国盾量子40.43%的股份表决权，使国盾量子成为中电信量子集团的控股子公司，此举旨在加强中国电信在量</w:t>
      </w:r>
      <w:r w:rsidRPr="00F75647">
        <w:rPr>
          <w:rFonts w:ascii="微软雅黑" w:eastAsia="微软雅黑" w:hAnsi="微软雅黑"/>
        </w:rPr>
        <w:lastRenderedPageBreak/>
        <w:t>子信息领域的技术创新和产业整合能力，保障量子产业技术的安全自主可控，并应对国际竞争压力。</w:t>
      </w:r>
    </w:p>
    <w:p w14:paraId="73BC1E86" w14:textId="77777777" w:rsidR="000D230B" w:rsidRPr="0067044E" w:rsidRDefault="000D230B" w:rsidP="0067044E">
      <w:pPr>
        <w:pStyle w:val="a7"/>
        <w:numPr>
          <w:ilvl w:val="0"/>
          <w:numId w:val="1"/>
        </w:numPr>
        <w:ind w:firstLineChars="0"/>
        <w:jc w:val="left"/>
        <w:rPr>
          <w:rFonts w:ascii="微软雅黑" w:eastAsia="微软雅黑" w:hAnsi="微软雅黑"/>
          <w:b/>
        </w:rPr>
      </w:pPr>
      <w:r w:rsidRPr="0067044E">
        <w:rPr>
          <w:rFonts w:ascii="微软雅黑" w:eastAsia="微软雅黑" w:hAnsi="微软雅黑" w:hint="eastAsia"/>
          <w:b/>
        </w:rPr>
        <w:t>启示与建议</w:t>
      </w:r>
    </w:p>
    <w:p w14:paraId="12EBF198" w14:textId="52B3FB41" w:rsidR="0067044E" w:rsidRPr="00D251D4" w:rsidRDefault="007C1BF4" w:rsidP="00D251D4">
      <w:pPr>
        <w:ind w:firstLineChars="200" w:firstLine="420"/>
        <w:jc w:val="left"/>
        <w:rPr>
          <w:rFonts w:ascii="微软雅黑" w:eastAsia="微软雅黑" w:hAnsi="微软雅黑"/>
        </w:rPr>
      </w:pPr>
      <w:r w:rsidRPr="007C1BF4">
        <w:rPr>
          <w:rFonts w:ascii="微软雅黑" w:eastAsia="微软雅黑" w:hAnsi="微软雅黑" w:hint="eastAsia"/>
        </w:rPr>
        <w:t>面对国资央企并购重组的强劲趋势，</w:t>
      </w:r>
      <w:r w:rsidR="006B53C3">
        <w:rPr>
          <w:rFonts w:ascii="微软雅黑" w:eastAsia="微软雅黑" w:hAnsi="微软雅黑" w:hint="eastAsia"/>
        </w:rPr>
        <w:t>第一</w:t>
      </w:r>
      <w:r w:rsidR="00F24784">
        <w:rPr>
          <w:rFonts w:ascii="微软雅黑" w:eastAsia="微软雅黑" w:hAnsi="微软雅黑" w:hint="eastAsia"/>
        </w:rPr>
        <w:t>，</w:t>
      </w:r>
      <w:r w:rsidRPr="007C1BF4">
        <w:rPr>
          <w:rFonts w:ascii="微软雅黑" w:eastAsia="微软雅黑" w:hAnsi="微软雅黑" w:hint="eastAsia"/>
        </w:rPr>
        <w:t>运营商需紧跟政策导向，密切关注政策新动向，</w:t>
      </w:r>
      <w:r w:rsidR="006A4B89" w:rsidRPr="006A4B89">
        <w:rPr>
          <w:rFonts w:ascii="微软雅黑" w:eastAsia="微软雅黑" w:hAnsi="微软雅黑"/>
        </w:rPr>
        <w:t>特别是与自身业务相关的政策调整</w:t>
      </w:r>
      <w:r w:rsidR="006A4B89">
        <w:rPr>
          <w:rFonts w:ascii="微软雅黑" w:eastAsia="微软雅黑" w:hAnsi="微软雅黑" w:hint="eastAsia"/>
        </w:rPr>
        <w:t>，</w:t>
      </w:r>
      <w:r w:rsidR="006A4B89">
        <w:rPr>
          <w:rFonts w:ascii="微软雅黑" w:eastAsia="微软雅黑" w:hAnsi="微软雅黑"/>
        </w:rPr>
        <w:t>以</w:t>
      </w:r>
      <w:r w:rsidR="007F1BCB">
        <w:rPr>
          <w:rFonts w:ascii="微软雅黑" w:eastAsia="微软雅黑" w:hAnsi="微软雅黑"/>
        </w:rPr>
        <w:t>把握政策带来的机遇</w:t>
      </w:r>
      <w:r w:rsidR="007F1BCB">
        <w:rPr>
          <w:rFonts w:ascii="微软雅黑" w:eastAsia="微软雅黑" w:hAnsi="微软雅黑" w:hint="eastAsia"/>
        </w:rPr>
        <w:t>并</w:t>
      </w:r>
      <w:r w:rsidR="006A4B89" w:rsidRPr="006A4B89">
        <w:rPr>
          <w:rFonts w:ascii="微软雅黑" w:eastAsia="微软雅黑" w:hAnsi="微软雅黑"/>
        </w:rPr>
        <w:t>应对潜在的风险。</w:t>
      </w:r>
      <w:r w:rsidR="00A270B5">
        <w:rPr>
          <w:rFonts w:ascii="微软雅黑" w:eastAsia="微软雅黑" w:hAnsi="微软雅黑" w:hint="eastAsia"/>
        </w:rPr>
        <w:t>第二，运营商需重点关注</w:t>
      </w:r>
      <w:r w:rsidRPr="007C1BF4">
        <w:rPr>
          <w:rFonts w:ascii="微软雅黑" w:eastAsia="微软雅黑" w:hAnsi="微软雅黑" w:hint="eastAsia"/>
        </w:rPr>
        <w:t>高新产业并购重组的机遇，特别是在</w:t>
      </w:r>
      <w:r w:rsidRPr="007C1BF4">
        <w:rPr>
          <w:rFonts w:ascii="微软雅黑" w:eastAsia="微软雅黑" w:hAnsi="微软雅黑"/>
        </w:rPr>
        <w:t>5G、</w:t>
      </w:r>
      <w:r w:rsidR="00F24784">
        <w:rPr>
          <w:rFonts w:ascii="微软雅黑" w:eastAsia="微软雅黑" w:hAnsi="微软雅黑" w:hint="eastAsia"/>
        </w:rPr>
        <w:t>A</w:t>
      </w:r>
      <w:r w:rsidR="00F24784">
        <w:rPr>
          <w:rFonts w:ascii="微软雅黑" w:eastAsia="微软雅黑" w:hAnsi="微软雅黑"/>
        </w:rPr>
        <w:t>I</w:t>
      </w:r>
      <w:r w:rsidR="00F24784">
        <w:rPr>
          <w:rFonts w:ascii="微软雅黑" w:eastAsia="微软雅黑" w:hAnsi="微软雅黑" w:hint="eastAsia"/>
        </w:rPr>
        <w:t>、</w:t>
      </w:r>
      <w:r w:rsidR="006A4B89">
        <w:rPr>
          <w:rFonts w:ascii="微软雅黑" w:eastAsia="微软雅黑" w:hAnsi="微软雅黑"/>
        </w:rPr>
        <w:t>物联网、大数据等战略新兴领域</w:t>
      </w:r>
      <w:r w:rsidR="006A4B89">
        <w:rPr>
          <w:rFonts w:ascii="微软雅黑" w:eastAsia="微软雅黑" w:hAnsi="微软雅黑" w:hint="eastAsia"/>
        </w:rPr>
        <w:t>，</w:t>
      </w:r>
      <w:r w:rsidR="00A270B5" w:rsidRPr="00A270B5">
        <w:rPr>
          <w:rFonts w:ascii="微软雅黑" w:eastAsia="微软雅黑" w:hAnsi="微软雅黑"/>
        </w:rPr>
        <w:t>通过并购重组</w:t>
      </w:r>
      <w:r w:rsidR="006A4B89" w:rsidRPr="00A270B5">
        <w:rPr>
          <w:rFonts w:ascii="微软雅黑" w:eastAsia="微软雅黑" w:hAnsi="微软雅黑"/>
        </w:rPr>
        <w:t>方式获取关键技术和资源，</w:t>
      </w:r>
      <w:r w:rsidR="00A270B5">
        <w:rPr>
          <w:rFonts w:ascii="微软雅黑" w:eastAsia="微软雅黑" w:hAnsi="微软雅黑" w:hint="eastAsia"/>
        </w:rPr>
        <w:t>更好</w:t>
      </w:r>
      <w:r w:rsidR="001205B4">
        <w:rPr>
          <w:rFonts w:ascii="微软雅黑" w:eastAsia="微软雅黑" w:hAnsi="微软雅黑"/>
        </w:rPr>
        <w:t>推动自身业务</w:t>
      </w:r>
      <w:r w:rsidR="006A4B89" w:rsidRPr="00A270B5">
        <w:rPr>
          <w:rFonts w:ascii="微软雅黑" w:eastAsia="微软雅黑" w:hAnsi="微软雅黑"/>
        </w:rPr>
        <w:t>转型升级。</w:t>
      </w:r>
      <w:r w:rsidR="00496AAD">
        <w:rPr>
          <w:rFonts w:ascii="微软雅黑" w:eastAsia="微软雅黑" w:hAnsi="微软雅黑" w:hint="eastAsia"/>
        </w:rPr>
        <w:t>第三，运营商</w:t>
      </w:r>
      <w:r w:rsidR="00496AAD" w:rsidRPr="00496AAD">
        <w:rPr>
          <w:rFonts w:ascii="微软雅黑" w:eastAsia="微软雅黑" w:hAnsi="微软雅黑"/>
        </w:rPr>
        <w:t>应深入产业链上下游，积极寻找并整合优质资源与企业，以技术驱动和业务创新为引擎，强化自身在产业链的关键位置。</w:t>
      </w:r>
      <w:r w:rsidR="0080006C">
        <w:rPr>
          <w:rFonts w:ascii="微软雅黑" w:eastAsia="微软雅黑" w:hAnsi="微软雅黑" w:hint="eastAsia"/>
        </w:rPr>
        <w:t>第四，</w:t>
      </w:r>
      <w:r w:rsidR="00092F12" w:rsidRPr="00092F12">
        <w:rPr>
          <w:rFonts w:ascii="微软雅黑" w:eastAsia="微软雅黑" w:hAnsi="微软雅黑" w:hint="eastAsia"/>
        </w:rPr>
        <w:t>运营商还需进行内部资源优化和业务重组，提升运营效率，确保并购后的协同效应最大化，实现可持续发展。</w:t>
      </w:r>
    </w:p>
    <w:sectPr w:rsidR="0067044E" w:rsidRPr="00D251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21FCFB" w14:textId="77777777" w:rsidR="00EA57E4" w:rsidRDefault="00EA57E4" w:rsidP="008C673C">
      <w:r>
        <w:separator/>
      </w:r>
    </w:p>
  </w:endnote>
  <w:endnote w:type="continuationSeparator" w:id="0">
    <w:p w14:paraId="296C8108" w14:textId="77777777" w:rsidR="00EA57E4" w:rsidRDefault="00EA57E4" w:rsidP="008C6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2653AC" w14:textId="77777777" w:rsidR="00EA57E4" w:rsidRDefault="00EA57E4" w:rsidP="008C673C">
      <w:r>
        <w:separator/>
      </w:r>
    </w:p>
  </w:footnote>
  <w:footnote w:type="continuationSeparator" w:id="0">
    <w:p w14:paraId="01320706" w14:textId="77777777" w:rsidR="00EA57E4" w:rsidRDefault="00EA57E4" w:rsidP="008C67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8039F"/>
    <w:multiLevelType w:val="hybridMultilevel"/>
    <w:tmpl w:val="46F2286A"/>
    <w:lvl w:ilvl="0" w:tplc="2A1869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70931B0"/>
    <w:multiLevelType w:val="hybridMultilevel"/>
    <w:tmpl w:val="2C3A02E0"/>
    <w:lvl w:ilvl="0" w:tplc="5AB67B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4F9"/>
    <w:rsid w:val="000053EB"/>
    <w:rsid w:val="000065A7"/>
    <w:rsid w:val="000119B8"/>
    <w:rsid w:val="00011AF0"/>
    <w:rsid w:val="00014072"/>
    <w:rsid w:val="00016C43"/>
    <w:rsid w:val="00021FC3"/>
    <w:rsid w:val="0002759E"/>
    <w:rsid w:val="00030920"/>
    <w:rsid w:val="000430C1"/>
    <w:rsid w:val="00060108"/>
    <w:rsid w:val="00062088"/>
    <w:rsid w:val="00073140"/>
    <w:rsid w:val="00077667"/>
    <w:rsid w:val="00087CFD"/>
    <w:rsid w:val="00092F12"/>
    <w:rsid w:val="000A09F0"/>
    <w:rsid w:val="000A73EE"/>
    <w:rsid w:val="000B0696"/>
    <w:rsid w:val="000B0CF9"/>
    <w:rsid w:val="000B1885"/>
    <w:rsid w:val="000B4CBA"/>
    <w:rsid w:val="000D0B84"/>
    <w:rsid w:val="000D230B"/>
    <w:rsid w:val="000E2188"/>
    <w:rsid w:val="000E335D"/>
    <w:rsid w:val="000E36A9"/>
    <w:rsid w:val="000F0616"/>
    <w:rsid w:val="001130CA"/>
    <w:rsid w:val="001205B4"/>
    <w:rsid w:val="00120EFC"/>
    <w:rsid w:val="00137D60"/>
    <w:rsid w:val="001555BC"/>
    <w:rsid w:val="0016033D"/>
    <w:rsid w:val="00164060"/>
    <w:rsid w:val="00181838"/>
    <w:rsid w:val="001959D0"/>
    <w:rsid w:val="00195DBF"/>
    <w:rsid w:val="001C0F4B"/>
    <w:rsid w:val="001D78D6"/>
    <w:rsid w:val="001F42AA"/>
    <w:rsid w:val="00200D5D"/>
    <w:rsid w:val="00215604"/>
    <w:rsid w:val="00215BA3"/>
    <w:rsid w:val="002166B0"/>
    <w:rsid w:val="002500AC"/>
    <w:rsid w:val="00270267"/>
    <w:rsid w:val="00270D7A"/>
    <w:rsid w:val="0029612F"/>
    <w:rsid w:val="002A0643"/>
    <w:rsid w:val="002B5FFB"/>
    <w:rsid w:val="002C7515"/>
    <w:rsid w:val="00313FC7"/>
    <w:rsid w:val="00315224"/>
    <w:rsid w:val="003245F2"/>
    <w:rsid w:val="00324AB7"/>
    <w:rsid w:val="00343515"/>
    <w:rsid w:val="003509D7"/>
    <w:rsid w:val="00371BB0"/>
    <w:rsid w:val="003B2BEB"/>
    <w:rsid w:val="003C75DE"/>
    <w:rsid w:val="003D491F"/>
    <w:rsid w:val="003F28F0"/>
    <w:rsid w:val="003F5F36"/>
    <w:rsid w:val="003F6CF8"/>
    <w:rsid w:val="00415E66"/>
    <w:rsid w:val="00417482"/>
    <w:rsid w:val="00431781"/>
    <w:rsid w:val="00444152"/>
    <w:rsid w:val="004641AA"/>
    <w:rsid w:val="00471888"/>
    <w:rsid w:val="0047209A"/>
    <w:rsid w:val="004753C7"/>
    <w:rsid w:val="00496AAD"/>
    <w:rsid w:val="00496FFE"/>
    <w:rsid w:val="004B15D4"/>
    <w:rsid w:val="004C2AE5"/>
    <w:rsid w:val="004C4837"/>
    <w:rsid w:val="004C7338"/>
    <w:rsid w:val="004D1B13"/>
    <w:rsid w:val="004D32F4"/>
    <w:rsid w:val="004E55CF"/>
    <w:rsid w:val="004F0705"/>
    <w:rsid w:val="004F66B4"/>
    <w:rsid w:val="00506DA3"/>
    <w:rsid w:val="00506F8E"/>
    <w:rsid w:val="00512480"/>
    <w:rsid w:val="0051614C"/>
    <w:rsid w:val="0052520B"/>
    <w:rsid w:val="00525B6D"/>
    <w:rsid w:val="00526AD7"/>
    <w:rsid w:val="005463B1"/>
    <w:rsid w:val="00564365"/>
    <w:rsid w:val="00565C86"/>
    <w:rsid w:val="00570E96"/>
    <w:rsid w:val="005B2B21"/>
    <w:rsid w:val="005F45D2"/>
    <w:rsid w:val="005F6DA5"/>
    <w:rsid w:val="00622CFB"/>
    <w:rsid w:val="00636B12"/>
    <w:rsid w:val="0067044E"/>
    <w:rsid w:val="006A4B89"/>
    <w:rsid w:val="006B456B"/>
    <w:rsid w:val="006B53C3"/>
    <w:rsid w:val="006C2AB1"/>
    <w:rsid w:val="006C2C12"/>
    <w:rsid w:val="006D5240"/>
    <w:rsid w:val="006D7771"/>
    <w:rsid w:val="006F7162"/>
    <w:rsid w:val="00704E91"/>
    <w:rsid w:val="007066BB"/>
    <w:rsid w:val="00710388"/>
    <w:rsid w:val="007230A9"/>
    <w:rsid w:val="007247B8"/>
    <w:rsid w:val="007538E0"/>
    <w:rsid w:val="00766D36"/>
    <w:rsid w:val="007675A1"/>
    <w:rsid w:val="00772916"/>
    <w:rsid w:val="007732F3"/>
    <w:rsid w:val="007758D9"/>
    <w:rsid w:val="0078042D"/>
    <w:rsid w:val="00780C9A"/>
    <w:rsid w:val="00791DAA"/>
    <w:rsid w:val="007A783D"/>
    <w:rsid w:val="007B7755"/>
    <w:rsid w:val="007C1BF4"/>
    <w:rsid w:val="007D4DA7"/>
    <w:rsid w:val="007F1BCB"/>
    <w:rsid w:val="007F368E"/>
    <w:rsid w:val="0080006C"/>
    <w:rsid w:val="00801986"/>
    <w:rsid w:val="00801C94"/>
    <w:rsid w:val="00804EED"/>
    <w:rsid w:val="00806204"/>
    <w:rsid w:val="00806BEE"/>
    <w:rsid w:val="00813A8C"/>
    <w:rsid w:val="008206E4"/>
    <w:rsid w:val="008244A3"/>
    <w:rsid w:val="00830F05"/>
    <w:rsid w:val="00831887"/>
    <w:rsid w:val="00853EAC"/>
    <w:rsid w:val="00872E3C"/>
    <w:rsid w:val="008757DC"/>
    <w:rsid w:val="008778F9"/>
    <w:rsid w:val="00880754"/>
    <w:rsid w:val="00882C6A"/>
    <w:rsid w:val="00890F16"/>
    <w:rsid w:val="008B2C54"/>
    <w:rsid w:val="008C673C"/>
    <w:rsid w:val="008C6DE8"/>
    <w:rsid w:val="008D7C1A"/>
    <w:rsid w:val="008E118B"/>
    <w:rsid w:val="008E37D1"/>
    <w:rsid w:val="008F0685"/>
    <w:rsid w:val="008F0DCB"/>
    <w:rsid w:val="008F1211"/>
    <w:rsid w:val="008F20D5"/>
    <w:rsid w:val="00910C2D"/>
    <w:rsid w:val="00920207"/>
    <w:rsid w:val="00942B6D"/>
    <w:rsid w:val="00945E70"/>
    <w:rsid w:val="00962750"/>
    <w:rsid w:val="00964248"/>
    <w:rsid w:val="00964820"/>
    <w:rsid w:val="009943F5"/>
    <w:rsid w:val="00994548"/>
    <w:rsid w:val="0099757F"/>
    <w:rsid w:val="009A533E"/>
    <w:rsid w:val="009B0FF8"/>
    <w:rsid w:val="009B1934"/>
    <w:rsid w:val="009C1761"/>
    <w:rsid w:val="009C7DD3"/>
    <w:rsid w:val="009D7A56"/>
    <w:rsid w:val="009E3D28"/>
    <w:rsid w:val="009E5655"/>
    <w:rsid w:val="00A00463"/>
    <w:rsid w:val="00A05875"/>
    <w:rsid w:val="00A15CEB"/>
    <w:rsid w:val="00A270B5"/>
    <w:rsid w:val="00A34280"/>
    <w:rsid w:val="00A407D4"/>
    <w:rsid w:val="00A4467F"/>
    <w:rsid w:val="00A57526"/>
    <w:rsid w:val="00A778FC"/>
    <w:rsid w:val="00A934F9"/>
    <w:rsid w:val="00AA0871"/>
    <w:rsid w:val="00AA1AF0"/>
    <w:rsid w:val="00AA1FA2"/>
    <w:rsid w:val="00AA54D5"/>
    <w:rsid w:val="00AC37B1"/>
    <w:rsid w:val="00AF6DC6"/>
    <w:rsid w:val="00B01CF7"/>
    <w:rsid w:val="00B03C85"/>
    <w:rsid w:val="00B0416E"/>
    <w:rsid w:val="00B05E22"/>
    <w:rsid w:val="00B23EE2"/>
    <w:rsid w:val="00B24C7B"/>
    <w:rsid w:val="00B32F4A"/>
    <w:rsid w:val="00B558DB"/>
    <w:rsid w:val="00B5744E"/>
    <w:rsid w:val="00B660CA"/>
    <w:rsid w:val="00B96766"/>
    <w:rsid w:val="00B970CA"/>
    <w:rsid w:val="00BA2048"/>
    <w:rsid w:val="00BC4F8C"/>
    <w:rsid w:val="00BD5938"/>
    <w:rsid w:val="00BE5623"/>
    <w:rsid w:val="00BE6A73"/>
    <w:rsid w:val="00BF4D74"/>
    <w:rsid w:val="00C146EC"/>
    <w:rsid w:val="00C2569C"/>
    <w:rsid w:val="00C32492"/>
    <w:rsid w:val="00C37456"/>
    <w:rsid w:val="00C429D8"/>
    <w:rsid w:val="00C4364E"/>
    <w:rsid w:val="00C554B2"/>
    <w:rsid w:val="00C561B5"/>
    <w:rsid w:val="00C73580"/>
    <w:rsid w:val="00C848D3"/>
    <w:rsid w:val="00C85D5B"/>
    <w:rsid w:val="00CA6E42"/>
    <w:rsid w:val="00CB5830"/>
    <w:rsid w:val="00CC1DC3"/>
    <w:rsid w:val="00CE264F"/>
    <w:rsid w:val="00CF13FD"/>
    <w:rsid w:val="00CF41A9"/>
    <w:rsid w:val="00CF4E1F"/>
    <w:rsid w:val="00CF6278"/>
    <w:rsid w:val="00D00D82"/>
    <w:rsid w:val="00D01D8A"/>
    <w:rsid w:val="00D07089"/>
    <w:rsid w:val="00D251D4"/>
    <w:rsid w:val="00D346CC"/>
    <w:rsid w:val="00D42C7F"/>
    <w:rsid w:val="00D47438"/>
    <w:rsid w:val="00D512A9"/>
    <w:rsid w:val="00D64B22"/>
    <w:rsid w:val="00D7553B"/>
    <w:rsid w:val="00D92F8E"/>
    <w:rsid w:val="00DA0FC0"/>
    <w:rsid w:val="00DB4EED"/>
    <w:rsid w:val="00DC5728"/>
    <w:rsid w:val="00DF7531"/>
    <w:rsid w:val="00E14AB7"/>
    <w:rsid w:val="00E410B2"/>
    <w:rsid w:val="00E41720"/>
    <w:rsid w:val="00E520B9"/>
    <w:rsid w:val="00E6479C"/>
    <w:rsid w:val="00E75EC6"/>
    <w:rsid w:val="00E96F87"/>
    <w:rsid w:val="00EA57E4"/>
    <w:rsid w:val="00EA7B83"/>
    <w:rsid w:val="00EC4642"/>
    <w:rsid w:val="00EE3F38"/>
    <w:rsid w:val="00EE4F9E"/>
    <w:rsid w:val="00EF4BFB"/>
    <w:rsid w:val="00EF75F5"/>
    <w:rsid w:val="00F15262"/>
    <w:rsid w:val="00F24784"/>
    <w:rsid w:val="00F26D8E"/>
    <w:rsid w:val="00F32D36"/>
    <w:rsid w:val="00F603DA"/>
    <w:rsid w:val="00F73FA1"/>
    <w:rsid w:val="00F75647"/>
    <w:rsid w:val="00FA3167"/>
    <w:rsid w:val="00FB6885"/>
    <w:rsid w:val="00FD12C8"/>
    <w:rsid w:val="00FE5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A3CC0"/>
  <w15:chartTrackingRefBased/>
  <w15:docId w15:val="{2B5EFF36-BBDC-49DE-B80C-634D44AA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67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C673C"/>
    <w:rPr>
      <w:sz w:val="18"/>
      <w:szCs w:val="18"/>
    </w:rPr>
  </w:style>
  <w:style w:type="paragraph" w:styleId="a5">
    <w:name w:val="footer"/>
    <w:basedOn w:val="a"/>
    <w:link w:val="a6"/>
    <w:uiPriority w:val="99"/>
    <w:unhideWhenUsed/>
    <w:rsid w:val="008C673C"/>
    <w:pPr>
      <w:tabs>
        <w:tab w:val="center" w:pos="4153"/>
        <w:tab w:val="right" w:pos="8306"/>
      </w:tabs>
      <w:snapToGrid w:val="0"/>
      <w:jc w:val="left"/>
    </w:pPr>
    <w:rPr>
      <w:sz w:val="18"/>
      <w:szCs w:val="18"/>
    </w:rPr>
  </w:style>
  <w:style w:type="character" w:customStyle="1" w:styleId="a6">
    <w:name w:val="页脚 字符"/>
    <w:basedOn w:val="a0"/>
    <w:link w:val="a5"/>
    <w:uiPriority w:val="99"/>
    <w:rsid w:val="008C673C"/>
    <w:rPr>
      <w:sz w:val="18"/>
      <w:szCs w:val="18"/>
    </w:rPr>
  </w:style>
  <w:style w:type="paragraph" w:styleId="a7">
    <w:name w:val="List Paragraph"/>
    <w:basedOn w:val="a"/>
    <w:uiPriority w:val="34"/>
    <w:qFormat/>
    <w:rsid w:val="00BF4D74"/>
    <w:pPr>
      <w:ind w:firstLineChars="200" w:firstLine="420"/>
    </w:pPr>
  </w:style>
  <w:style w:type="character" w:styleId="a8">
    <w:name w:val="Hyperlink"/>
    <w:basedOn w:val="a0"/>
    <w:uiPriority w:val="99"/>
    <w:unhideWhenUsed/>
    <w:rsid w:val="005B2B21"/>
    <w:rPr>
      <w:color w:val="0000FF"/>
      <w:u w:val="single"/>
    </w:rPr>
  </w:style>
  <w:style w:type="character" w:styleId="a9">
    <w:name w:val="FollowedHyperlink"/>
    <w:basedOn w:val="a0"/>
    <w:uiPriority w:val="99"/>
    <w:semiHidden/>
    <w:unhideWhenUsed/>
    <w:rsid w:val="00E410B2"/>
    <w:rPr>
      <w:color w:val="954F72" w:themeColor="followedHyperlink"/>
      <w:u w:val="single"/>
    </w:rPr>
  </w:style>
  <w:style w:type="paragraph" w:styleId="aa">
    <w:name w:val="Normal (Web)"/>
    <w:basedOn w:val="a"/>
    <w:uiPriority w:val="99"/>
    <w:semiHidden/>
    <w:unhideWhenUsed/>
    <w:rsid w:val="00C429D8"/>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9E3D28"/>
    <w:rPr>
      <w:b/>
      <w:bCs/>
    </w:rPr>
  </w:style>
  <w:style w:type="table" w:styleId="ac">
    <w:name w:val="Table Grid"/>
    <w:basedOn w:val="a1"/>
    <w:uiPriority w:val="39"/>
    <w:rsid w:val="00C25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3B2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240994">
      <w:bodyDiv w:val="1"/>
      <w:marLeft w:val="0"/>
      <w:marRight w:val="0"/>
      <w:marTop w:val="0"/>
      <w:marBottom w:val="0"/>
      <w:divBdr>
        <w:top w:val="none" w:sz="0" w:space="0" w:color="auto"/>
        <w:left w:val="none" w:sz="0" w:space="0" w:color="auto"/>
        <w:bottom w:val="none" w:sz="0" w:space="0" w:color="auto"/>
        <w:right w:val="none" w:sz="0" w:space="0" w:color="auto"/>
      </w:divBdr>
    </w:div>
    <w:div w:id="730811828">
      <w:bodyDiv w:val="1"/>
      <w:marLeft w:val="0"/>
      <w:marRight w:val="0"/>
      <w:marTop w:val="0"/>
      <w:marBottom w:val="0"/>
      <w:divBdr>
        <w:top w:val="none" w:sz="0" w:space="0" w:color="auto"/>
        <w:left w:val="none" w:sz="0" w:space="0" w:color="auto"/>
        <w:bottom w:val="none" w:sz="0" w:space="0" w:color="auto"/>
        <w:right w:val="none" w:sz="0" w:space="0" w:color="auto"/>
      </w:divBdr>
    </w:div>
    <w:div w:id="934753767">
      <w:bodyDiv w:val="1"/>
      <w:marLeft w:val="0"/>
      <w:marRight w:val="0"/>
      <w:marTop w:val="0"/>
      <w:marBottom w:val="0"/>
      <w:divBdr>
        <w:top w:val="none" w:sz="0" w:space="0" w:color="auto"/>
        <w:left w:val="none" w:sz="0" w:space="0" w:color="auto"/>
        <w:bottom w:val="none" w:sz="0" w:space="0" w:color="auto"/>
        <w:right w:val="none" w:sz="0" w:space="0" w:color="auto"/>
      </w:divBdr>
    </w:div>
    <w:div w:id="1012413323">
      <w:bodyDiv w:val="1"/>
      <w:marLeft w:val="0"/>
      <w:marRight w:val="0"/>
      <w:marTop w:val="0"/>
      <w:marBottom w:val="0"/>
      <w:divBdr>
        <w:top w:val="none" w:sz="0" w:space="0" w:color="auto"/>
        <w:left w:val="none" w:sz="0" w:space="0" w:color="auto"/>
        <w:bottom w:val="none" w:sz="0" w:space="0" w:color="auto"/>
        <w:right w:val="none" w:sz="0" w:space="0" w:color="auto"/>
      </w:divBdr>
    </w:div>
    <w:div w:id="1664042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2258</TotalTime>
  <Pages>6</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277</cp:revision>
  <dcterms:created xsi:type="dcterms:W3CDTF">2024-11-11T06:14:00Z</dcterms:created>
  <dcterms:modified xsi:type="dcterms:W3CDTF">2024-12-13T07:15:00Z</dcterms:modified>
</cp:coreProperties>
</file>