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4250" w14:textId="77777777" w:rsidR="00965445" w:rsidRDefault="00965445">
      <w:pPr>
        <w:pStyle w:val="FirstParagraph"/>
        <w:rPr>
          <w:rFonts w:hint="eastAsia"/>
        </w:rPr>
      </w:pPr>
    </w:p>
    <w:p w14:paraId="2882B16F" w14:textId="77777777" w:rsidR="00965445" w:rsidRDefault="00000000" w:rsidP="002D54D2">
      <w:pPr>
        <w:pStyle w:val="10"/>
        <w:jc w:val="center"/>
        <w:rPr>
          <w:rFonts w:hint="eastAsia"/>
        </w:rPr>
      </w:pPr>
      <w:bookmarkStart w:id="0" w:name="Xa5841ef2d988443f8f280e15978611b997b7bdc"/>
      <w:r>
        <w:rPr>
          <w:rFonts w:hint="eastAsia"/>
        </w:rPr>
        <w:t>2025年AI外设趋势分析：从颠覆者到“智能伴侣”</w:t>
      </w:r>
    </w:p>
    <w:p w14:paraId="2C98632B" w14:textId="2FC575F5" w:rsidR="00965445" w:rsidRDefault="00000000">
      <w:pPr>
        <w:pStyle w:val="a0"/>
        <w:rPr>
          <w:rFonts w:hint="eastAsia"/>
        </w:rPr>
      </w:pPr>
      <w:r>
        <w:rPr>
          <w:rFonts w:hint="eastAsia"/>
        </w:rPr>
        <w:t>随着</w:t>
      </w:r>
      <w:r w:rsidR="0020107C">
        <w:rPr>
          <w:rFonts w:hint="eastAsia"/>
        </w:rPr>
        <w:t>2024</w:t>
      </w:r>
      <w:r>
        <w:rPr>
          <w:rFonts w:hint="eastAsia"/>
        </w:rPr>
        <w:t>第一波AI硬件浪潮（以</w:t>
      </w:r>
      <w:proofErr w:type="spellStart"/>
      <w:r>
        <w:rPr>
          <w:rFonts w:hint="eastAsia"/>
        </w:rPr>
        <w:t>Humane</w:t>
      </w:r>
      <w:r>
        <w:t>Ai</w:t>
      </w:r>
      <w:r>
        <w:rPr>
          <w:rFonts w:hint="eastAsia"/>
        </w:rPr>
        <w:t>Pin</w:t>
      </w:r>
      <w:proofErr w:type="spellEnd"/>
      <w:r>
        <w:rPr>
          <w:rFonts w:hint="eastAsia"/>
        </w:rPr>
        <w:t>和RabbitR1为代表）经历了从爆红到口碑滑坡的完整周期，市场进入了更为理性和务实的第二阶段。新一代AI外设的设计理念出现了明显分化，从试图“颠覆手机”转向“增强手机”或“聚焦特定场景”。</w:t>
      </w:r>
    </w:p>
    <w:p w14:paraId="2DAC7550" w14:textId="77777777" w:rsidR="00965445" w:rsidRDefault="00000000" w:rsidP="002D54D2">
      <w:pPr>
        <w:pStyle w:val="2"/>
        <w:rPr>
          <w:rFonts w:hint="eastAsia"/>
        </w:rPr>
      </w:pPr>
      <w:bookmarkStart w:id="1" w:name="一主流ai外设横向对比2024-2025年度"/>
      <w:r>
        <w:rPr>
          <w:rFonts w:hint="eastAsia"/>
        </w:rPr>
        <w:t>一、主流</w:t>
      </w:r>
      <w:r>
        <w:rPr>
          <w:rFonts w:hint="eastAsia"/>
        </w:rPr>
        <w:t>AI</w:t>
      </w:r>
      <w:r>
        <w:rPr>
          <w:rFonts w:hint="eastAsia"/>
        </w:rPr>
        <w:t>外设横向对比（</w:t>
      </w:r>
      <w:r>
        <w:rPr>
          <w:rFonts w:hint="eastAsia"/>
        </w:rPr>
        <w:t>2024-2025</w:t>
      </w:r>
      <w:r>
        <w:rPr>
          <w:rFonts w:hint="eastAsia"/>
        </w:rPr>
        <w:t>年度）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985"/>
        <w:gridCol w:w="2126"/>
        <w:gridCol w:w="2114"/>
      </w:tblGrid>
      <w:tr w:rsidR="00425929" w:rsidRPr="009B6BF0" w14:paraId="3C2E0728" w14:textId="77777777" w:rsidTr="009B6BF0">
        <w:tc>
          <w:tcPr>
            <w:tcW w:w="988" w:type="dxa"/>
            <w:hideMark/>
          </w:tcPr>
          <w:p w14:paraId="2F709197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对比维度</w:t>
            </w:r>
          </w:p>
        </w:tc>
        <w:tc>
          <w:tcPr>
            <w:tcW w:w="1417" w:type="dxa"/>
            <w:hideMark/>
          </w:tcPr>
          <w:p w14:paraId="0C8E1843" w14:textId="352D1B18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AIKey</w:t>
            </w:r>
          </w:p>
        </w:tc>
        <w:tc>
          <w:tcPr>
            <w:tcW w:w="1985" w:type="dxa"/>
            <w:hideMark/>
          </w:tcPr>
          <w:p w14:paraId="424583FA" w14:textId="1E7529BC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LimitlessPendant</w:t>
            </w:r>
            <w:proofErr w:type="spellEnd"/>
          </w:p>
        </w:tc>
        <w:tc>
          <w:tcPr>
            <w:tcW w:w="2126" w:type="dxa"/>
            <w:hideMark/>
          </w:tcPr>
          <w:p w14:paraId="7FE4EC27" w14:textId="1B398E25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MetaRay-BanSmartGlasses</w:t>
            </w:r>
            <w:proofErr w:type="spellEnd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(Gen2)</w:t>
            </w:r>
          </w:p>
        </w:tc>
        <w:tc>
          <w:tcPr>
            <w:tcW w:w="2114" w:type="dxa"/>
            <w:hideMark/>
          </w:tcPr>
          <w:p w14:paraId="0C44884F" w14:textId="68ABE104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HumaneAiPin</w:t>
            </w:r>
            <w:proofErr w:type="spellEnd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/RabbitR1(参照系)</w:t>
            </w:r>
          </w:p>
        </w:tc>
      </w:tr>
      <w:tr w:rsidR="00425929" w:rsidRPr="009B6BF0" w14:paraId="2D2769E4" w14:textId="77777777" w:rsidTr="009B6BF0">
        <w:tc>
          <w:tcPr>
            <w:tcW w:w="988" w:type="dxa"/>
            <w:hideMark/>
          </w:tcPr>
          <w:p w14:paraId="4CD555CF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产品形态/定位</w:t>
            </w:r>
          </w:p>
        </w:tc>
        <w:tc>
          <w:tcPr>
            <w:tcW w:w="1417" w:type="dxa"/>
            <w:hideMark/>
          </w:tcPr>
          <w:p w14:paraId="2F49BC98" w14:textId="24E4474C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手机增强插件</w:t>
            </w: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物理AI代理</w:t>
            </w:r>
          </w:p>
        </w:tc>
        <w:tc>
          <w:tcPr>
            <w:tcW w:w="1985" w:type="dxa"/>
            <w:hideMark/>
          </w:tcPr>
          <w:p w14:paraId="3AD4D741" w14:textId="648FF73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场景聚焦型可穿戴设备</w:t>
            </w: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AI记忆伴侣</w:t>
            </w:r>
          </w:p>
        </w:tc>
        <w:tc>
          <w:tcPr>
            <w:tcW w:w="2126" w:type="dxa"/>
            <w:hideMark/>
          </w:tcPr>
          <w:p w14:paraId="1252AFC2" w14:textId="020BD333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融合形态智能眼镜</w:t>
            </w: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AI与眼镜的无缝集成</w:t>
            </w:r>
          </w:p>
        </w:tc>
        <w:tc>
          <w:tcPr>
            <w:tcW w:w="2114" w:type="dxa"/>
            <w:hideMark/>
          </w:tcPr>
          <w:p w14:paraId="092D6279" w14:textId="1AB1F351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独立AI终端</w:t>
            </w: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试图脱离手机</w:t>
            </w:r>
          </w:p>
        </w:tc>
      </w:tr>
      <w:tr w:rsidR="00425929" w:rsidRPr="009B6BF0" w14:paraId="63E28EA7" w14:textId="77777777" w:rsidTr="009B6BF0">
        <w:tc>
          <w:tcPr>
            <w:tcW w:w="988" w:type="dxa"/>
            <w:hideMark/>
          </w:tcPr>
          <w:p w14:paraId="5C161091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核心功能</w:t>
            </w:r>
          </w:p>
        </w:tc>
        <w:tc>
          <w:tcPr>
            <w:tcW w:w="1417" w:type="dxa"/>
            <w:hideMark/>
          </w:tcPr>
          <w:p w14:paraId="5586621E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语音指令模拟物理操作</w:t>
            </w:r>
          </w:p>
        </w:tc>
        <w:tc>
          <w:tcPr>
            <w:tcW w:w="1985" w:type="dxa"/>
            <w:hideMark/>
          </w:tcPr>
          <w:p w14:paraId="1F6EF1C4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被动式音频捕捉与分析</w:t>
            </w:r>
          </w:p>
        </w:tc>
        <w:tc>
          <w:tcPr>
            <w:tcW w:w="2126" w:type="dxa"/>
            <w:hideMark/>
          </w:tcPr>
          <w:p w14:paraId="7E3DB002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多模态AI助手</w:t>
            </w:r>
          </w:p>
        </w:tc>
        <w:tc>
          <w:tcPr>
            <w:tcW w:w="2114" w:type="dxa"/>
            <w:hideMark/>
          </w:tcPr>
          <w:p w14:paraId="1F964BB1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包揽手机全部核心功能</w:t>
            </w:r>
          </w:p>
        </w:tc>
      </w:tr>
      <w:tr w:rsidR="00425929" w:rsidRPr="009B6BF0" w14:paraId="2620B0EF" w14:textId="77777777" w:rsidTr="009B6BF0">
        <w:tc>
          <w:tcPr>
            <w:tcW w:w="988" w:type="dxa"/>
            <w:hideMark/>
          </w:tcPr>
          <w:p w14:paraId="05879635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交互方式</w:t>
            </w:r>
          </w:p>
        </w:tc>
        <w:tc>
          <w:tcPr>
            <w:tcW w:w="1417" w:type="dxa"/>
            <w:hideMark/>
          </w:tcPr>
          <w:p w14:paraId="3D9A1432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主动语音指令</w:t>
            </w:r>
          </w:p>
        </w:tc>
        <w:tc>
          <w:tcPr>
            <w:tcW w:w="1985" w:type="dxa"/>
            <w:hideMark/>
          </w:tcPr>
          <w:p w14:paraId="5B058AB1" w14:textId="48B011B8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被动录音+轻触标记</w:t>
            </w:r>
          </w:p>
        </w:tc>
        <w:tc>
          <w:tcPr>
            <w:tcW w:w="2126" w:type="dxa"/>
            <w:hideMark/>
          </w:tcPr>
          <w:p w14:paraId="7EA6A1E8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多模态自然交互</w:t>
            </w:r>
          </w:p>
        </w:tc>
        <w:tc>
          <w:tcPr>
            <w:tcW w:w="2114" w:type="dxa"/>
            <w:hideMark/>
          </w:tcPr>
          <w:p w14:paraId="599E39EA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语音、手势、投影等复杂交互</w:t>
            </w:r>
          </w:p>
        </w:tc>
      </w:tr>
      <w:tr w:rsidR="00425929" w:rsidRPr="009B6BF0" w14:paraId="7D1DF785" w14:textId="77777777" w:rsidTr="009B6BF0">
        <w:tc>
          <w:tcPr>
            <w:tcW w:w="988" w:type="dxa"/>
            <w:hideMark/>
          </w:tcPr>
          <w:p w14:paraId="4F307C04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连接性/依赖性</w:t>
            </w:r>
          </w:p>
        </w:tc>
        <w:tc>
          <w:tcPr>
            <w:tcW w:w="1417" w:type="dxa"/>
            <w:hideMark/>
          </w:tcPr>
          <w:p w14:paraId="12129254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强依赖手机</w:t>
            </w:r>
          </w:p>
        </w:tc>
        <w:tc>
          <w:tcPr>
            <w:tcW w:w="1985" w:type="dxa"/>
            <w:hideMark/>
          </w:tcPr>
          <w:p w14:paraId="6D845111" w14:textId="25A49749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依赖手机/</w:t>
            </w:r>
            <w:proofErr w:type="spellStart"/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PCApp</w:t>
            </w:r>
            <w:proofErr w:type="spellEnd"/>
          </w:p>
        </w:tc>
        <w:tc>
          <w:tcPr>
            <w:tcW w:w="2126" w:type="dxa"/>
            <w:hideMark/>
          </w:tcPr>
          <w:p w14:paraId="0826EDFE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依赖手机App</w:t>
            </w:r>
          </w:p>
        </w:tc>
        <w:tc>
          <w:tcPr>
            <w:tcW w:w="2114" w:type="dxa"/>
            <w:hideMark/>
          </w:tcPr>
          <w:p w14:paraId="5884E3A4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独立蜂窝网络</w:t>
            </w:r>
          </w:p>
        </w:tc>
      </w:tr>
      <w:tr w:rsidR="00425929" w:rsidRPr="009B6BF0" w14:paraId="69EFEBC6" w14:textId="77777777" w:rsidTr="009B6BF0">
        <w:tc>
          <w:tcPr>
            <w:tcW w:w="988" w:type="dxa"/>
            <w:hideMark/>
          </w:tcPr>
          <w:p w14:paraId="01ADAD92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售价/商业模式</w:t>
            </w:r>
          </w:p>
        </w:tc>
        <w:tc>
          <w:tcPr>
            <w:tcW w:w="1417" w:type="dxa"/>
            <w:hideMark/>
          </w:tcPr>
          <w:p w14:paraId="7EE85E13" w14:textId="354B2DC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硬件:$89(或有订阅)</w:t>
            </w:r>
          </w:p>
        </w:tc>
        <w:tc>
          <w:tcPr>
            <w:tcW w:w="1985" w:type="dxa"/>
            <w:hideMark/>
          </w:tcPr>
          <w:p w14:paraId="336E0D45" w14:textId="6EC46302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硬件:$99+软件订阅</w:t>
            </w:r>
          </w:p>
        </w:tc>
        <w:tc>
          <w:tcPr>
            <w:tcW w:w="2126" w:type="dxa"/>
            <w:hideMark/>
          </w:tcPr>
          <w:p w14:paraId="1FFFDF1E" w14:textId="38682C4C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硬件:$299起(无订阅)</w:t>
            </w:r>
          </w:p>
        </w:tc>
        <w:tc>
          <w:tcPr>
            <w:tcW w:w="2114" w:type="dxa"/>
            <w:hideMark/>
          </w:tcPr>
          <w:p w14:paraId="361F4D94" w14:textId="125201AD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硬件昂贵+强制订阅</w:t>
            </w:r>
          </w:p>
        </w:tc>
      </w:tr>
      <w:tr w:rsidR="00425929" w:rsidRPr="009B6BF0" w14:paraId="0D4C303A" w14:textId="77777777" w:rsidTr="009B6BF0">
        <w:tc>
          <w:tcPr>
            <w:tcW w:w="988" w:type="dxa"/>
            <w:hideMark/>
          </w:tcPr>
          <w:p w14:paraId="3434EFEF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jc w:val="center"/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b/>
                <w:bCs/>
                <w:kern w:val="0"/>
                <w:sz w:val="21"/>
                <w:szCs w:val="21"/>
                <w14:ligatures w14:val="none"/>
              </w:rPr>
              <w:t>市场前景</w:t>
            </w:r>
          </w:p>
        </w:tc>
        <w:tc>
          <w:tcPr>
            <w:tcW w:w="1417" w:type="dxa"/>
            <w:hideMark/>
          </w:tcPr>
          <w:p w14:paraId="6DE577F7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高热度，待验证</w:t>
            </w:r>
          </w:p>
        </w:tc>
        <w:tc>
          <w:tcPr>
            <w:tcW w:w="1985" w:type="dxa"/>
            <w:hideMark/>
          </w:tcPr>
          <w:p w14:paraId="17383E43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前景乐观，场景清晰</w:t>
            </w:r>
          </w:p>
        </w:tc>
        <w:tc>
          <w:tcPr>
            <w:tcW w:w="2126" w:type="dxa"/>
            <w:hideMark/>
          </w:tcPr>
          <w:p w14:paraId="63B949CF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市场领先，生态稳固</w:t>
            </w:r>
          </w:p>
        </w:tc>
        <w:tc>
          <w:tcPr>
            <w:tcW w:w="2114" w:type="dxa"/>
            <w:hideMark/>
          </w:tcPr>
          <w:p w14:paraId="56517040" w14:textId="77777777" w:rsidR="00ED0C26" w:rsidRPr="00ED0C26" w:rsidRDefault="00ED0C26" w:rsidP="009B6BF0">
            <w:pPr>
              <w:widowControl/>
              <w:spacing w:after="0" w:line="240" w:lineRule="auto"/>
              <w:ind w:firstLine="0"/>
              <w:rPr>
                <w:rFonts w:cs="宋体"/>
                <w:kern w:val="0"/>
                <w:sz w:val="21"/>
                <w:szCs w:val="21"/>
                <w14:ligatures w14:val="none"/>
              </w:rPr>
            </w:pPr>
            <w:r w:rsidRPr="00ED0C26">
              <w:rPr>
                <w:rFonts w:cs="宋体"/>
                <w:kern w:val="0"/>
                <w:sz w:val="21"/>
                <w:szCs w:val="21"/>
                <w14:ligatures w14:val="none"/>
              </w:rPr>
              <w:t>商业失败，提供教训</w:t>
            </w:r>
          </w:p>
        </w:tc>
      </w:tr>
    </w:tbl>
    <w:p w14:paraId="23659A3D" w14:textId="77777777" w:rsidR="00965445" w:rsidRDefault="00965445" w:rsidP="002D54D2">
      <w:pPr>
        <w:pStyle w:val="FirstParagraph"/>
        <w:ind w:firstLine="0"/>
        <w:rPr>
          <w:rFonts w:hint="eastAsia"/>
        </w:rPr>
      </w:pPr>
    </w:p>
    <w:p w14:paraId="684D2C25" w14:textId="3CD72941" w:rsidR="00965445" w:rsidRDefault="00000000" w:rsidP="002D54D2">
      <w:pPr>
        <w:pStyle w:val="2"/>
        <w:rPr>
          <w:rFonts w:hint="eastAsia"/>
        </w:rPr>
      </w:pPr>
      <w:bookmarkStart w:id="2" w:name="二深度分析与趋势洞察"/>
      <w:bookmarkEnd w:id="1"/>
      <w:r w:rsidRPr="002D54D2">
        <w:rPr>
          <w:rFonts w:hint="eastAsia"/>
        </w:rPr>
        <w:t>二、深度分析与趋势洞察</w:t>
      </w:r>
    </w:p>
    <w:p w14:paraId="73A37BBA" w14:textId="77777777" w:rsidR="00965445" w:rsidRDefault="00000000">
      <w:pPr>
        <w:pStyle w:val="a0"/>
        <w:rPr>
          <w:rFonts w:hint="eastAsia"/>
        </w:rPr>
      </w:pPr>
      <w:r>
        <w:rPr>
          <w:rFonts w:hint="eastAsia"/>
        </w:rPr>
        <w:t>通过上述对比，我们可以清晰地看到2025年AI外设市场的四大核心趋势：</w:t>
      </w:r>
    </w:p>
    <w:p w14:paraId="61CE8B2D" w14:textId="77777777" w:rsidR="00965445" w:rsidRDefault="00000000" w:rsidP="002D54D2">
      <w:pPr>
        <w:pStyle w:val="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从“宏大叙事”到“务实主义”</w:t>
      </w:r>
    </w:p>
    <w:p w14:paraId="4BBE19E2" w14:textId="61FB1410" w:rsidR="00965445" w:rsidRDefault="00000000">
      <w:pPr>
        <w:pStyle w:val="FirstParagraph"/>
        <w:rPr>
          <w:rFonts w:hint="eastAsia"/>
        </w:rPr>
      </w:pPr>
      <w:r>
        <w:rPr>
          <w:rFonts w:hint="eastAsia"/>
        </w:rPr>
        <w:t>Humane和Rabbit的失败，在于用不成熟的技术挑战顶峰的智能手机生态。而新一代产品不再追求大而全，而是选择极度聚焦的切入点：AIKey致力于成为连接用户与App的“翻译官”；</w:t>
      </w:r>
      <w:proofErr w:type="spellStart"/>
      <w:r>
        <w:rPr>
          <w:rFonts w:hint="eastAsia"/>
        </w:rPr>
        <w:t>LimitlessPendant</w:t>
      </w:r>
      <w:proofErr w:type="spellEnd"/>
      <w:r>
        <w:rPr>
          <w:rFonts w:hint="eastAsia"/>
        </w:rPr>
        <w:t>则精准切入知识工作者的效率焦虑，</w:t>
      </w:r>
      <w:r>
        <w:rPr>
          <w:rFonts w:hint="eastAsia"/>
        </w:rPr>
        <w:lastRenderedPageBreak/>
        <w:t>解决会议记录等具体痛点。</w:t>
      </w:r>
    </w:p>
    <w:p w14:paraId="56F3D974" w14:textId="77777777" w:rsidR="00965445" w:rsidRDefault="00000000" w:rsidP="002D54D2">
      <w:pPr>
        <w:pStyle w:val="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“无感”与“融合”成为设计核心</w:t>
      </w:r>
    </w:p>
    <w:p w14:paraId="63EA15A0" w14:textId="6B6EE9A6" w:rsidR="00965445" w:rsidRDefault="00000000">
      <w:pPr>
        <w:pStyle w:val="FirstParagraph"/>
        <w:rPr>
          <w:rFonts w:hint="eastAsia"/>
        </w:rPr>
      </w:pPr>
      <w:r>
        <w:rPr>
          <w:rFonts w:hint="eastAsia"/>
        </w:rPr>
        <w:t>用户不想为AI学习复杂的交互或佩戴“怪异”的设备。</w:t>
      </w:r>
      <w:proofErr w:type="spellStart"/>
      <w:r>
        <w:rPr>
          <w:rFonts w:hint="eastAsia"/>
        </w:rPr>
        <w:t>MetaRay</w:t>
      </w:r>
      <w:proofErr w:type="spellEnd"/>
      <w:r>
        <w:rPr>
          <w:rFonts w:hint="eastAsia"/>
        </w:rPr>
        <w:t>-Ban智能眼镜的成功在于，它首先是一副外观正常的眼镜，将AI能力“隐藏”在用户熟悉的产品形态背后。</w:t>
      </w:r>
      <w:proofErr w:type="spellStart"/>
      <w:r>
        <w:rPr>
          <w:rFonts w:hint="eastAsia"/>
        </w:rPr>
        <w:t>LimitlessPendant</w:t>
      </w:r>
      <w:proofErr w:type="spellEnd"/>
      <w:r>
        <w:rPr>
          <w:rFonts w:hint="eastAsia"/>
        </w:rPr>
        <w:t>的小巧和被动工作模式，也体现了“无感记录”的设计</w:t>
      </w:r>
      <w:r w:rsidR="0020107C">
        <w:rPr>
          <w:rFonts w:hint="eastAsia"/>
        </w:rPr>
        <w:t>思想</w:t>
      </w:r>
      <w:r>
        <w:rPr>
          <w:rFonts w:hint="eastAsia"/>
        </w:rPr>
        <w:t>。</w:t>
      </w:r>
    </w:p>
    <w:p w14:paraId="264C76D7" w14:textId="77777777" w:rsidR="00965445" w:rsidRDefault="00000000" w:rsidP="002D54D2">
      <w:pPr>
        <w:pStyle w:val="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硬件成为“入场券”，订阅服务是“利润引擎”</w:t>
      </w:r>
    </w:p>
    <w:p w14:paraId="5E77D62B" w14:textId="77777777" w:rsidR="00965445" w:rsidRDefault="00000000">
      <w:pPr>
        <w:pStyle w:val="FirstParagraph"/>
        <w:rPr>
          <w:rFonts w:hint="eastAsia"/>
        </w:rPr>
      </w:pPr>
      <w:r>
        <w:rPr>
          <w:rFonts w:hint="eastAsia"/>
        </w:rPr>
        <w:t>对于大多数AI硬件初创公司，低价硬件+订阅服务已成为标准商业模式。Limitless尤为典型：99美元的硬件只是入口，真正锁定用户的是其按月付费的云端AI服务。这降低了用户的初购门槛，保证了公司的持续性收入。</w:t>
      </w:r>
    </w:p>
    <w:p w14:paraId="36601513" w14:textId="77777777" w:rsidR="00965445" w:rsidRDefault="00000000" w:rsidP="002D54D2">
      <w:pPr>
        <w:pStyle w:val="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手机的“中心地位”非但没有被动摇，反而得到加强</w:t>
      </w:r>
    </w:p>
    <w:p w14:paraId="1F15517F" w14:textId="77777777" w:rsidR="00965445" w:rsidRDefault="00000000">
      <w:pPr>
        <w:pStyle w:val="FirstParagraph"/>
        <w:rPr>
          <w:rFonts w:hint="eastAsia"/>
        </w:rPr>
      </w:pPr>
      <w:r>
        <w:rPr>
          <w:rFonts w:hint="eastAsia"/>
        </w:rPr>
        <w:t>与第一波AI硬件的“去手机化”相反，新一代产品几乎都选择与手机深度绑定。它们都需要连接手机App来完成设置、数据同步和复杂计算。这表明，在可预见的未来，手机仍是个人计算和数据的中心，AI外设的最佳定位是“特种兵”，负责处理手机不擅长的特定任务。</w:t>
      </w:r>
    </w:p>
    <w:p w14:paraId="7555E1BE" w14:textId="52771558" w:rsidR="00965445" w:rsidRDefault="00000000" w:rsidP="002D54D2">
      <w:pPr>
        <w:pStyle w:val="2"/>
        <w:rPr>
          <w:rFonts w:hint="eastAsia"/>
        </w:rPr>
      </w:pPr>
      <w:bookmarkStart w:id="3" w:name="三对运营商的启示"/>
      <w:bookmarkEnd w:id="2"/>
      <w:r w:rsidRPr="002D54D2">
        <w:rPr>
          <w:rFonts w:hint="eastAsia"/>
        </w:rPr>
        <w:t>三、对运营商的启示</w:t>
      </w:r>
    </w:p>
    <w:p w14:paraId="7AC22CB5" w14:textId="30C3C1E3" w:rsidR="00965445" w:rsidRDefault="00000000">
      <w:pPr>
        <w:pStyle w:val="a0"/>
        <w:rPr>
          <w:rFonts w:hint="eastAsia"/>
        </w:rPr>
      </w:pPr>
      <w:r>
        <w:rPr>
          <w:rFonts w:hint="eastAsia"/>
        </w:rPr>
        <w:t>这一轮AI外设浪潮“回归手机”的趋势，</w:t>
      </w:r>
      <w:r w:rsidR="00391BA5">
        <w:rPr>
          <w:rFonts w:hint="eastAsia"/>
        </w:rPr>
        <w:t>可以</w:t>
      </w:r>
      <w:r>
        <w:rPr>
          <w:rFonts w:hint="eastAsia"/>
        </w:rPr>
        <w:t>带来了三重启示，使</w:t>
      </w:r>
      <w:r w:rsidR="00391BA5">
        <w:rPr>
          <w:rFonts w:hint="eastAsia"/>
        </w:rPr>
        <w:t>运营商</w:t>
      </w:r>
      <w:r>
        <w:rPr>
          <w:rFonts w:hint="eastAsia"/>
        </w:rPr>
        <w:t>有机会在个人AI时代巩固并提升自身价值。</w:t>
      </w:r>
    </w:p>
    <w:p w14:paraId="063A112C" w14:textId="77777777" w:rsidR="00965445" w:rsidRDefault="00000000" w:rsidP="002D54D2">
      <w:pPr>
        <w:pStyle w:val="3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启示一：网络价值的再确认</w:t>
      </w:r>
    </w:p>
    <w:p w14:paraId="7CB16A5F" w14:textId="77777777" w:rsidR="00965445" w:rsidRDefault="00000000">
      <w:pPr>
        <w:pStyle w:val="a0"/>
        <w:rPr>
          <w:rFonts w:hint="eastAsia"/>
        </w:rPr>
      </w:pPr>
      <w:r>
        <w:rPr>
          <w:rFonts w:hint="eastAsia"/>
        </w:rPr>
        <w:t>新AI外设的所有“智能”都依赖于云端AI，数据通过手机网络实时传输。这意味着，网络的可靠性和稳定性，比单纯追求峰值速度更为重要。当用户习惯于通过AI眼镜识别物体，或依赖AI吊坠实时记录会议时，任何网络延迟或中断都会直接导致核心功能失效。这为运营商提供了一个契机，可将市场沟通的重点从“5G有多快”，转向“我们的5G是AI时代最可靠的连接”，从而重塑高端网络服务的价值认知。</w:t>
      </w:r>
    </w:p>
    <w:p w14:paraId="3D4AB0DA" w14:textId="77777777" w:rsidR="00965445" w:rsidRDefault="00000000" w:rsidP="002D54D2">
      <w:pPr>
        <w:pStyle w:val="3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启示二：订阅模式的天然契合</w:t>
      </w:r>
    </w:p>
    <w:p w14:paraId="756F7C39" w14:textId="77777777" w:rsidR="00965445" w:rsidRDefault="00000000">
      <w:pPr>
        <w:pStyle w:val="a0"/>
        <w:rPr>
          <w:rFonts w:hint="eastAsia"/>
        </w:rPr>
      </w:pPr>
      <w:r>
        <w:rPr>
          <w:rFonts w:hint="eastAsia"/>
        </w:rPr>
        <w:t>分析显示，“低价硬件+月度订阅”已成为AI初创公司的标准打法。这与运营商经营多年的“合约机+月费套餐”模式不谋而合。运营商拥有庞大的用户基础、成熟的计费系统和客户服务体系，是这些硬件厂商最理想的“服务聚合伙伴”。通过将AI硬件的订阅费整合进统一账单，运营商不仅能为用户提供便利，更能自然地切入AI服务价值链，将自身角色从单纯的连接提供商，拓展为智能生活服务的平台入口。</w:t>
      </w:r>
    </w:p>
    <w:p w14:paraId="50FD9F87" w14:textId="77777777" w:rsidR="00965445" w:rsidRDefault="00000000" w:rsidP="002D54D2">
      <w:pPr>
        <w:pStyle w:val="3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启示三：线下渠道的潜力再发现</w:t>
      </w:r>
    </w:p>
    <w:p w14:paraId="2CDDCB98" w14:textId="77777777" w:rsidR="00965445" w:rsidRDefault="00000000">
      <w:pPr>
        <w:pStyle w:val="a0"/>
        <w:rPr>
          <w:rFonts w:hint="eastAsia"/>
        </w:rPr>
      </w:pPr>
      <w:r>
        <w:rPr>
          <w:rFonts w:hint="eastAsia"/>
        </w:rPr>
        <w:t>新硬件品类的市场教育成本极高。一个AI吊坠“能记录所有对话”的价值，远不如在营业厅里让用户亲身体验一次“会后一分钟生成会议纪要”来得直观。运营商遍布各地的线下门店，是互联网初创公司难以企及的宝贵资源。这些门店不再仅仅是办理业务的网点，而有机会成为AI新硬件的“体验中心”和“教育中心”，帮助用户跨越认知门槛，从而将渠道优势转化为实实在在的销售和生态聚合能力。</w:t>
      </w:r>
    </w:p>
    <w:p w14:paraId="53D85FFB" w14:textId="2F14D4B1" w:rsidR="00965445" w:rsidRDefault="00000000" w:rsidP="00DF0C68">
      <w:pPr>
        <w:pStyle w:val="2"/>
        <w:rPr>
          <w:rFonts w:hint="eastAsia"/>
        </w:rPr>
      </w:pPr>
      <w:bookmarkStart w:id="4" w:name="四结论"/>
      <w:bookmarkEnd w:id="3"/>
      <w:r w:rsidRPr="00DF0C68">
        <w:rPr>
          <w:rFonts w:hint="eastAsia"/>
        </w:rPr>
        <w:t>四、</w:t>
      </w:r>
      <w:r w:rsidR="00DF0C68" w:rsidRPr="00DF0C68">
        <w:rPr>
          <w:rFonts w:hint="eastAsia"/>
        </w:rPr>
        <w:t>总</w:t>
      </w:r>
      <w:r w:rsidRPr="00DF0C68">
        <w:rPr>
          <w:rFonts w:hint="eastAsia"/>
        </w:rPr>
        <w:t>结</w:t>
      </w:r>
    </w:p>
    <w:p w14:paraId="718DA1C2" w14:textId="2207C98E" w:rsidR="00965445" w:rsidRDefault="005334F7" w:rsidP="005334F7">
      <w:pPr>
        <w:pStyle w:val="FirstParagraph"/>
        <w:rPr>
          <w:rFonts w:hint="eastAsia"/>
        </w:rPr>
      </w:pPr>
      <w:r>
        <w:rPr>
          <w:rFonts w:hint="eastAsia"/>
        </w:rPr>
        <w:t>当前</w:t>
      </w:r>
      <w:r w:rsidR="00000000">
        <w:rPr>
          <w:rFonts w:hint="eastAsia"/>
        </w:rPr>
        <w:t>AI外设市场已经走过了“画大饼”的阶段，进入了“拼落地”的深水区。成功的关键不再是颠覆性的概念，而是能否找到一个真实、高频的痛点，并以一种用户无感、体验流畅的方式去解决它。</w:t>
      </w:r>
      <w:r>
        <w:rPr>
          <w:rFonts w:hint="eastAsia"/>
        </w:rPr>
        <w:t>AI外设尽管</w:t>
      </w:r>
      <w:r>
        <w:rPr>
          <w:rFonts w:hint="eastAsia"/>
        </w:rPr>
        <w:t>形态各异</w:t>
      </w:r>
      <w:r>
        <w:rPr>
          <w:rFonts w:hint="eastAsia"/>
        </w:rPr>
        <w:t>（可以是</w:t>
      </w:r>
      <w:r>
        <w:rPr>
          <w:rFonts w:hint="eastAsia"/>
        </w:rPr>
        <w:t>插件、眼镜、吊坠</w:t>
      </w:r>
      <w:r>
        <w:rPr>
          <w:rFonts w:hint="eastAsia"/>
        </w:rPr>
        <w:t>等等），</w:t>
      </w:r>
      <w:r w:rsidR="000E5BD1">
        <w:rPr>
          <w:rFonts w:hint="eastAsia"/>
        </w:rPr>
        <w:t>其</w:t>
      </w:r>
      <w:r w:rsidR="000E5BD1">
        <w:rPr>
          <w:rFonts w:hint="eastAsia"/>
        </w:rPr>
        <w:t>终极形态</w:t>
      </w:r>
      <w:r w:rsidR="000E5BD1">
        <w:rPr>
          <w:rFonts w:hint="eastAsia"/>
        </w:rPr>
        <w:t>都是</w:t>
      </w:r>
      <w:r w:rsidR="00000000">
        <w:rPr>
          <w:rFonts w:hint="eastAsia"/>
        </w:rPr>
        <w:t>能与我们现有数字生活无缝集成</w:t>
      </w:r>
      <w:r w:rsidR="000E5BD1">
        <w:rPr>
          <w:rFonts w:hint="eastAsia"/>
        </w:rPr>
        <w:t>，</w:t>
      </w:r>
      <w:r w:rsidR="00000000" w:rsidRPr="000E5BD1">
        <w:rPr>
          <w:rFonts w:hint="eastAsia"/>
        </w:rPr>
        <w:t>让现实世界变得更智能、更高效。</w:t>
      </w:r>
      <w:bookmarkEnd w:id="0"/>
      <w:bookmarkEnd w:id="4"/>
    </w:p>
    <w:sectPr w:rsidR="0096544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A80D" w14:textId="77777777" w:rsidR="00FA0916" w:rsidRDefault="00FA09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7BE378" w14:textId="77777777" w:rsidR="00FA0916" w:rsidRDefault="00FA09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B6FA" w14:textId="77777777" w:rsidR="00FA0916" w:rsidRDefault="00FA09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AF33F4" w14:textId="77777777" w:rsidR="00FA0916" w:rsidRDefault="00FA09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10E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1A4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885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841111"/>
    <w:multiLevelType w:val="hybridMultilevel"/>
    <w:tmpl w:val="C1EE677C"/>
    <w:lvl w:ilvl="0" w:tplc="5C4C3632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28F3BFA"/>
    <w:multiLevelType w:val="hybridMultilevel"/>
    <w:tmpl w:val="392E29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D50AB0"/>
    <w:multiLevelType w:val="hybridMultilevel"/>
    <w:tmpl w:val="7D466A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C313AF"/>
    <w:multiLevelType w:val="hybridMultilevel"/>
    <w:tmpl w:val="A31E535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9E935C0"/>
    <w:multiLevelType w:val="hybridMultilevel"/>
    <w:tmpl w:val="7D466AB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304F4B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326149E"/>
    <w:multiLevelType w:val="hybridMultilevel"/>
    <w:tmpl w:val="3C12072A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936474E"/>
    <w:multiLevelType w:val="hybridMultilevel"/>
    <w:tmpl w:val="6CF09BA6"/>
    <w:lvl w:ilvl="0" w:tplc="620246FE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FBB3597"/>
    <w:multiLevelType w:val="hybridMultilevel"/>
    <w:tmpl w:val="37FC452C"/>
    <w:lvl w:ilvl="0" w:tplc="6E288CE4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4676C87"/>
    <w:multiLevelType w:val="hybridMultilevel"/>
    <w:tmpl w:val="7DF6D3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AA4810"/>
    <w:multiLevelType w:val="hybridMultilevel"/>
    <w:tmpl w:val="9FFC2FB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6AE1053C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90466EB"/>
    <w:multiLevelType w:val="hybridMultilevel"/>
    <w:tmpl w:val="4A784CEC"/>
    <w:lvl w:ilvl="0" w:tplc="57FCDB24">
      <w:start w:val="1"/>
      <w:numFmt w:val="decimal"/>
      <w:pStyle w:val="1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9580A39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88407663">
    <w:abstractNumId w:val="0"/>
  </w:num>
  <w:num w:numId="2" w16cid:durableId="1507211558">
    <w:abstractNumId w:val="1"/>
  </w:num>
  <w:num w:numId="3" w16cid:durableId="1062102628">
    <w:abstractNumId w:val="1"/>
  </w:num>
  <w:num w:numId="4" w16cid:durableId="479270580">
    <w:abstractNumId w:val="1"/>
  </w:num>
  <w:num w:numId="5" w16cid:durableId="815419843">
    <w:abstractNumId w:val="1"/>
  </w:num>
  <w:num w:numId="6" w16cid:durableId="1903523106">
    <w:abstractNumId w:val="1"/>
  </w:num>
  <w:num w:numId="7" w16cid:durableId="480925846">
    <w:abstractNumId w:val="1"/>
  </w:num>
  <w:num w:numId="8" w16cid:durableId="1696887628">
    <w:abstractNumId w:val="1"/>
  </w:num>
  <w:num w:numId="9" w16cid:durableId="543637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8500750">
    <w:abstractNumId w:val="12"/>
  </w:num>
  <w:num w:numId="11" w16cid:durableId="427432808">
    <w:abstractNumId w:val="4"/>
  </w:num>
  <w:num w:numId="12" w16cid:durableId="153185434">
    <w:abstractNumId w:val="6"/>
  </w:num>
  <w:num w:numId="13" w16cid:durableId="1409234009">
    <w:abstractNumId w:val="16"/>
  </w:num>
  <w:num w:numId="14" w16cid:durableId="932591391">
    <w:abstractNumId w:val="8"/>
  </w:num>
  <w:num w:numId="15" w16cid:durableId="21133671">
    <w:abstractNumId w:val="14"/>
  </w:num>
  <w:num w:numId="16" w16cid:durableId="31418939">
    <w:abstractNumId w:val="9"/>
  </w:num>
  <w:num w:numId="17" w16cid:durableId="2113890716">
    <w:abstractNumId w:val="13"/>
  </w:num>
  <w:num w:numId="18" w16cid:durableId="1012688895">
    <w:abstractNumId w:val="15"/>
  </w:num>
  <w:num w:numId="19" w16cid:durableId="1210339586">
    <w:abstractNumId w:val="3"/>
  </w:num>
  <w:num w:numId="20" w16cid:durableId="1773473413">
    <w:abstractNumId w:val="10"/>
  </w:num>
  <w:num w:numId="21" w16cid:durableId="1506894478">
    <w:abstractNumId w:val="11"/>
  </w:num>
  <w:num w:numId="22" w16cid:durableId="883563576">
    <w:abstractNumId w:val="0"/>
  </w:num>
  <w:num w:numId="23" w16cid:durableId="744062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96390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30999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89679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7426129">
    <w:abstractNumId w:val="5"/>
  </w:num>
  <w:num w:numId="28" w16cid:durableId="1170559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8"/>
    <w:rsid w:val="00003387"/>
    <w:rsid w:val="00027694"/>
    <w:rsid w:val="000A743A"/>
    <w:rsid w:val="000C27F9"/>
    <w:rsid w:val="000E5BD1"/>
    <w:rsid w:val="00136634"/>
    <w:rsid w:val="00182EDA"/>
    <w:rsid w:val="001A7774"/>
    <w:rsid w:val="001B66C0"/>
    <w:rsid w:val="0020107C"/>
    <w:rsid w:val="00206405"/>
    <w:rsid w:val="00231864"/>
    <w:rsid w:val="002626E9"/>
    <w:rsid w:val="0029278F"/>
    <w:rsid w:val="002A420E"/>
    <w:rsid w:val="002B2E55"/>
    <w:rsid w:val="002D54D2"/>
    <w:rsid w:val="00327677"/>
    <w:rsid w:val="00391BA5"/>
    <w:rsid w:val="003A346B"/>
    <w:rsid w:val="00424B51"/>
    <w:rsid w:val="00425929"/>
    <w:rsid w:val="004526FB"/>
    <w:rsid w:val="004601ED"/>
    <w:rsid w:val="004879B8"/>
    <w:rsid w:val="00497F78"/>
    <w:rsid w:val="004E09C9"/>
    <w:rsid w:val="004F018A"/>
    <w:rsid w:val="004F0239"/>
    <w:rsid w:val="00505200"/>
    <w:rsid w:val="00521EE4"/>
    <w:rsid w:val="005334F7"/>
    <w:rsid w:val="00544B24"/>
    <w:rsid w:val="005B3599"/>
    <w:rsid w:val="005F5298"/>
    <w:rsid w:val="005F774F"/>
    <w:rsid w:val="00664B4B"/>
    <w:rsid w:val="006E1716"/>
    <w:rsid w:val="00702621"/>
    <w:rsid w:val="007369D3"/>
    <w:rsid w:val="00753392"/>
    <w:rsid w:val="00755548"/>
    <w:rsid w:val="00776CDA"/>
    <w:rsid w:val="007B6486"/>
    <w:rsid w:val="007D1E94"/>
    <w:rsid w:val="007F75DF"/>
    <w:rsid w:val="008268AB"/>
    <w:rsid w:val="00830747"/>
    <w:rsid w:val="00837331"/>
    <w:rsid w:val="00871AFB"/>
    <w:rsid w:val="00913E47"/>
    <w:rsid w:val="0093242A"/>
    <w:rsid w:val="0095386E"/>
    <w:rsid w:val="00965445"/>
    <w:rsid w:val="00970FCD"/>
    <w:rsid w:val="009B6BF0"/>
    <w:rsid w:val="00A04758"/>
    <w:rsid w:val="00A94463"/>
    <w:rsid w:val="00A97FE0"/>
    <w:rsid w:val="00AB2F71"/>
    <w:rsid w:val="00AD316B"/>
    <w:rsid w:val="00AF6AD2"/>
    <w:rsid w:val="00B314E6"/>
    <w:rsid w:val="00B32A5C"/>
    <w:rsid w:val="00B413D7"/>
    <w:rsid w:val="00BA78DF"/>
    <w:rsid w:val="00BD0A40"/>
    <w:rsid w:val="00BF2A36"/>
    <w:rsid w:val="00BF70CF"/>
    <w:rsid w:val="00C146A5"/>
    <w:rsid w:val="00C40986"/>
    <w:rsid w:val="00DA471D"/>
    <w:rsid w:val="00DF0C68"/>
    <w:rsid w:val="00E07383"/>
    <w:rsid w:val="00E115CF"/>
    <w:rsid w:val="00E939BA"/>
    <w:rsid w:val="00E95BAA"/>
    <w:rsid w:val="00ED0C26"/>
    <w:rsid w:val="00EE4BAF"/>
    <w:rsid w:val="00F04A7E"/>
    <w:rsid w:val="00F23510"/>
    <w:rsid w:val="00F82131"/>
    <w:rsid w:val="00FA0916"/>
    <w:rsid w:val="00FA2676"/>
    <w:rsid w:val="00FE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936C2"/>
  <w15:docId w15:val="{9582309A-4CC8-464A-9DDF-9448DA61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743A"/>
    <w:pPr>
      <w:widowControl w:val="0"/>
      <w:spacing w:after="160" w:line="360" w:lineRule="auto"/>
      <w:ind w:firstLine="420"/>
    </w:pPr>
    <w:rPr>
      <w:rFonts w:ascii="宋体" w:eastAsia="宋体" w:hAnsi="宋体"/>
      <w:kern w:val="2"/>
      <w:lang w:eastAsia="zh-CN"/>
      <w14:ligatures w14:val="standardContextual"/>
    </w:rPr>
  </w:style>
  <w:style w:type="paragraph" w:styleId="10">
    <w:name w:val="heading 1"/>
    <w:basedOn w:val="a"/>
    <w:next w:val="a0"/>
    <w:link w:val="11"/>
    <w:uiPriority w:val="9"/>
    <w:qFormat/>
    <w:rsid w:val="005B3599"/>
    <w:pPr>
      <w:keepNext/>
      <w:keepLines/>
      <w:spacing w:before="360" w:after="80"/>
      <w:ind w:firstLine="0"/>
      <w:outlineLvl w:val="0"/>
    </w:pPr>
    <w:rPr>
      <w:rFonts w:cstheme="majorBidi"/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2626E9"/>
    <w:pPr>
      <w:keepNext/>
      <w:keepLines/>
      <w:spacing w:before="160" w:after="80"/>
      <w:ind w:firstLine="0"/>
      <w:outlineLvl w:val="1"/>
    </w:pPr>
    <w:rPr>
      <w:rFonts w:asciiTheme="majorHAnsi" w:hAnsiTheme="majorHAnsi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2626E9"/>
    <w:pPr>
      <w:keepNext/>
      <w:keepLines/>
      <w:spacing w:before="160" w:after="80"/>
      <w:ind w:firstLine="0"/>
      <w:outlineLvl w:val="2"/>
    </w:pPr>
    <w:rPr>
      <w:rFonts w:ascii="Malgun Gothic" w:hAnsi="Malgun Gothic" w:cstheme="majorBidi"/>
      <w:b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42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1">
    <w:name w:val="标题 1 字符"/>
    <w:basedOn w:val="a1"/>
    <w:link w:val="10"/>
    <w:uiPriority w:val="9"/>
    <w:rsid w:val="005B3599"/>
    <w:rPr>
      <w:rFonts w:ascii="宋体" w:eastAsia="宋体" w:hAnsi="宋体" w:cstheme="majorBidi"/>
      <w:b/>
      <w:bCs/>
      <w:kern w:val="2"/>
      <w:sz w:val="28"/>
      <w:szCs w:val="28"/>
      <w:lang w:eastAsia="zh-CN"/>
      <w14:ligatures w14:val="standardContextual"/>
    </w:rPr>
  </w:style>
  <w:style w:type="character" w:customStyle="1" w:styleId="20">
    <w:name w:val="标题 2 字符"/>
    <w:basedOn w:val="a1"/>
    <w:link w:val="2"/>
    <w:uiPriority w:val="9"/>
    <w:rsid w:val="001B66C0"/>
    <w:rPr>
      <w:rFonts w:asciiTheme="majorHAnsi" w:eastAsia="宋体" w:hAnsiTheme="majorHAnsi" w:cstheme="majorBidi"/>
      <w:b/>
      <w:kern w:val="2"/>
      <w:szCs w:val="32"/>
      <w:lang w:eastAsia="zh-CN"/>
      <w14:ligatures w14:val="standardContextual"/>
    </w:rPr>
  </w:style>
  <w:style w:type="character" w:customStyle="1" w:styleId="30">
    <w:name w:val="标题 3 字符"/>
    <w:basedOn w:val="a1"/>
    <w:link w:val="3"/>
    <w:uiPriority w:val="9"/>
    <w:rsid w:val="00544B24"/>
    <w:rPr>
      <w:rFonts w:ascii="Malgun Gothic" w:eastAsia="宋体" w:hAnsi="Malgun Gothic" w:cstheme="majorBidi"/>
      <w:b/>
      <w:kern w:val="2"/>
      <w:szCs w:val="28"/>
      <w:lang w:eastAsia="zh-CN"/>
      <w14:ligatures w14:val="standardContextual"/>
    </w:rPr>
  </w:style>
  <w:style w:type="character" w:customStyle="1" w:styleId="40">
    <w:name w:val="标题 4 字符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0A743A"/>
    <w:pPr>
      <w:ind w:firstLineChars="200" w:firstLine="200"/>
    </w:pPr>
  </w:style>
  <w:style w:type="paragraph" w:styleId="af2">
    <w:name w:val="header"/>
    <w:basedOn w:val="a"/>
    <w:link w:val="af3"/>
    <w:rsid w:val="00292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styleId="af4">
    <w:name w:val="footer"/>
    <w:basedOn w:val="a"/>
    <w:link w:val="af5"/>
    <w:rsid w:val="00292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customStyle="1" w:styleId="41">
    <w:name w:val="标题4"/>
    <w:basedOn w:val="a"/>
    <w:next w:val="a0"/>
    <w:link w:val="42"/>
    <w:qFormat/>
    <w:rsid w:val="002626E9"/>
    <w:pPr>
      <w:ind w:firstLine="0"/>
    </w:pPr>
    <w:rPr>
      <w:b/>
    </w:rPr>
  </w:style>
  <w:style w:type="character" w:customStyle="1" w:styleId="a4">
    <w:name w:val="正文文本 字符"/>
    <w:basedOn w:val="a1"/>
    <w:link w:val="a0"/>
    <w:rsid w:val="004E09C9"/>
    <w:rPr>
      <w:rFonts w:ascii="宋体" w:eastAsia="宋体" w:hAnsi="宋体"/>
      <w:kern w:val="2"/>
      <w:lang w:eastAsia="zh-CN"/>
      <w14:ligatures w14:val="standardContextual"/>
    </w:rPr>
  </w:style>
  <w:style w:type="character" w:customStyle="1" w:styleId="42">
    <w:name w:val="标题4 字符"/>
    <w:basedOn w:val="a4"/>
    <w:link w:val="4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type="paragraph" w:customStyle="1" w:styleId="1">
    <w:name w:val="样式1"/>
    <w:basedOn w:val="41"/>
    <w:link w:val="12"/>
    <w:rsid w:val="00DA471D"/>
    <w:pPr>
      <w:numPr>
        <w:numId w:val="18"/>
      </w:numPr>
    </w:pPr>
  </w:style>
  <w:style w:type="character" w:customStyle="1" w:styleId="12">
    <w:name w:val="样式1 字符"/>
    <w:basedOn w:val="42"/>
    <w:link w:val="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type="table" w:styleId="af6">
    <w:name w:val="Table Grid"/>
    <w:basedOn w:val="a2"/>
    <w:rsid w:val="00ED0C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jingdong liu</cp:lastModifiedBy>
  <cp:revision>9</cp:revision>
  <dcterms:created xsi:type="dcterms:W3CDTF">2025-09-09T02:20:00Z</dcterms:created>
  <dcterms:modified xsi:type="dcterms:W3CDTF">2025-09-09T02:42:00Z</dcterms:modified>
</cp:coreProperties>
</file>