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7A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4"/>
        </w:rPr>
        <w:t>AI变革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驱动</w:t>
      </w:r>
      <w:r>
        <w:rPr>
          <w:rFonts w:hint="eastAsia" w:ascii="宋体" w:hAnsi="宋体" w:eastAsia="宋体" w:cs="宋体"/>
          <w:b/>
          <w:bCs/>
          <w:sz w:val="36"/>
          <w:szCs w:val="44"/>
        </w:rPr>
        <w:t>终端侧推理创新</w:t>
      </w:r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-五问五答</w:t>
      </w:r>
    </w:p>
    <w:p w14:paraId="408EE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</w:pPr>
    </w:p>
    <w:p w14:paraId="0F00CFC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什么是端侧大模型？端侧大模型是怎么训练出来的？</w:t>
      </w:r>
    </w:p>
    <w:p w14:paraId="549F4C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90" w:firstLineChars="175"/>
        <w:jc w:val="both"/>
        <w:textAlignment w:val="auto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端侧大模型是指运行于智能手机、PC、智能穿戴设备等终端设备上的大型预训练模型，通过模型剪枝、知识蒸馏、量化等轻量化技术压缩至数亿至数十亿参数，以适应终端算力与存储限制。其核心优势在于实时性（本地处理减少云端依赖）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、隐私性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数据无需上传云端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）、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及经济性（单日云端推理成本可达数千万元）。训练端侧大模型需结合模型压缩与高效训练技术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，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首先通过模型剪枝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、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知识蒸馏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、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量化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等技术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实现轻量化，将模型参数压缩至数亿至数十亿级。其次，基于参数高效微调降低微调成本，结合混合专家架构与分布式训练提升效率。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通过以上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协同优化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，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使端侧模型在有限算力下兼顾性能与能耗，满足低成本、实时响应需求。</w:t>
      </w:r>
    </w:p>
    <w:p w14:paraId="7BF272F1">
      <w:pPr>
        <w:pStyle w:val="3"/>
        <w:numPr>
          <w:ilvl w:val="0"/>
          <w:numId w:val="1"/>
        </w:numPr>
        <w:bidi w:val="0"/>
        <w:rPr>
          <w:rFonts w:hint="eastAsia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端侧大模型有哪些最新进展？端侧本地部署大模型的应用场景是什么？</w:t>
      </w:r>
    </w:p>
    <w:p w14:paraId="22B5B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92" w:firstLineChars="175"/>
        <w:jc w:val="both"/>
        <w:textAlignment w:val="auto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一是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模型创新与轻量化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2024年涌现了多个轻量化端侧模型，如Meta的Llama系列、微软Phi系列、智谱ChatGLM系列等，参数规模集中在7B-15B。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二是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多模态与协作能力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Figure AI发布Helix模型，通过端侧70亿参数视觉语言模型与8000万参数运动策略协同，实现机器人双机协作任务处理，支持自然语言指令控制。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三是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硬件与架构优化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DeepSeek等模型通过算法优化降低推理成本，结合AIoT芯片实现端侧高效运行，推动低成本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高效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部署。</w:t>
      </w:r>
    </w:p>
    <w:p w14:paraId="65335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90" w:firstLineChars="175"/>
        <w:jc w:val="both"/>
        <w:textAlignment w:val="auto"/>
        <w:rPr>
          <w:rFonts w:hint="eastAsia" w:ascii="仿宋_GB2312" w:hAnsi="等线" w:eastAsia="仿宋_GB231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端侧大模型主要应用场景包括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消费电子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类如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智能手机（如AI拍照、实时翻译）、AI PC（本地化办公助手）、可穿戴设备（健康监测与交互）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，以及行业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智能终端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类如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自动驾驶（低延迟决策）、工业机器人（视觉引导与控制）、医疗设备（本地化诊断）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等</w:t>
      </w:r>
      <w:r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。</w:t>
      </w:r>
    </w:p>
    <w:p w14:paraId="0F4CE86E">
      <w:pPr>
        <w:pStyle w:val="3"/>
        <w:numPr>
          <w:ilvl w:val="0"/>
          <w:numId w:val="1"/>
        </w:numPr>
        <w:bidi w:val="0"/>
        <w:rPr>
          <w:rFonts w:hint="eastAsia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目前端侧大模型能力受哪些因素的影响？可以从哪些方面进行优化提升？</w:t>
      </w:r>
    </w:p>
    <w:p w14:paraId="177F9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92" w:firstLineChars="175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端侧大模型能力主要受模型参数量、运行架构、计算效率、多模态等因素影响，可以从以下方面提升。一是轻量化与低功耗。利用模型压缩技术减少参数，同时优化能耗满足续航。二是端云协同架构。终端实时推理，云端负责复杂训练与数据存储。三是计算效率提升。与手机芯片厂商协同，优化模型与 端侧NPU/GPU 适配。四是多模态优化。融合语言、图像、语音等模态，提升端侧多模交互能力。</w:t>
      </w:r>
    </w:p>
    <w:p w14:paraId="4E9DF970">
      <w:pPr>
        <w:pStyle w:val="3"/>
        <w:numPr>
          <w:ilvl w:val="0"/>
          <w:numId w:val="1"/>
        </w:numPr>
        <w:bidi w:val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未来端侧AI发展有哪些新趋势新特点，会催生哪些新能力、新场景、新应用？</w:t>
      </w:r>
    </w:p>
    <w:p w14:paraId="62AA4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端侧AI未来将呈现以下趋势和特点：一是模型小型化与高效化。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借助模型蒸馏和优化技术，更小、更高效且性能不减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的端侧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模型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将层出不穷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DeepSeek-R1模型在保持优异性能指标的同时大幅降低训练和推理成本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，其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高性能、轻量化、低成本的能力将显著推动端侧AI产业发展。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二是端云协同深化。未来终端侧负责实时推理，云端承担复杂训练与数据存储，两者协同提升整体效率将成主流。据IDC预测，2025年全球55%的数据将在端侧实时处理。三是多模态融合交互升级。AI将整合语音、图像、文字等多种模态，带来更丰富的交互体验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如MetaRay-Ban智能眼镜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通过端侧视觉模型实时翻译外文菜单，并结合语音反馈指导用户操作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四是硬件与软件深度融合。未来芯片制造商和软件开发者紧密合作，优化端侧AI性能。如联发科与腾讯会议合作，基于天玑芯片推出端侧NPU虚拟背景功能，通过硬件算力提升和软件算法优化的协同，实现视频会议中实时背景替换的低延迟与高精度。</w:t>
      </w:r>
    </w:p>
    <w:p w14:paraId="7B59197E">
      <w:pPr>
        <w:pStyle w:val="3"/>
        <w:numPr>
          <w:ilvl w:val="0"/>
          <w:numId w:val="1"/>
        </w:numPr>
        <w:bidi w:val="0"/>
        <w:rPr>
          <w:rFonts w:hint="eastAsia" w:ascii="Arial" w:hAnsi="Arial"/>
          <w:b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>中国电信在端侧大模型方面是否有机会，如何发力？</w:t>
      </w:r>
    </w:p>
    <w:p w14:paraId="369A7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中国电信在端侧大模型领域具备潜在机遇，可在端侧大模型领域围绕三大核心路径展开。一是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强化端侧研发能力升级，聚焦星辰大模型轻量化迭代与算法优化（如量化剪枝），同步推进异构计算适配，降低芯片功耗与部署成本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。二是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加速终端与应用的能力集成，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通过端侧大模型能力加载实现战新产品AI能力升级，如云电脑个人专属知识库、云盘AI文件整理、通信AI数字分身等，提升用户规模与市场渗透率。三是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深化端云协同与全栈生态建设，依托星辰MaaS平台和"息壤"智算云底座，构建"终端-边缘-云端"三级算力网络，联合国产芯片厂商打造轻量化模型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全栈国产化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部署方案，通过自主研发与生态合作双轮驱动，形成"技术攻关-终端普及-产业赋能"的闭环，抢占端侧AI规模化落地先机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1E9A3B4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宋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3058"/>
    <w:multiLevelType w:val="singleLevel"/>
    <w:tmpl w:val="DCBA30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xZmVlZTU4Yzc3YmZhZGM4YWNkNzUzMGI3MzkwOTMifQ=="/>
  </w:docVars>
  <w:rsids>
    <w:rsidRoot w:val="7FDFE966"/>
    <w:rsid w:val="1FEB40A5"/>
    <w:rsid w:val="357C7FD6"/>
    <w:rsid w:val="3BB2617C"/>
    <w:rsid w:val="3D79CDE7"/>
    <w:rsid w:val="3DA34080"/>
    <w:rsid w:val="460B7DF7"/>
    <w:rsid w:val="556C60B3"/>
    <w:rsid w:val="55B6E01C"/>
    <w:rsid w:val="61F949B0"/>
    <w:rsid w:val="6AFFBEBF"/>
    <w:rsid w:val="6CFC7BEF"/>
    <w:rsid w:val="6F7E9392"/>
    <w:rsid w:val="71FD0748"/>
    <w:rsid w:val="73BF3D3D"/>
    <w:rsid w:val="7BF358B1"/>
    <w:rsid w:val="7C7CE2FB"/>
    <w:rsid w:val="7FDFE966"/>
    <w:rsid w:val="ACDF85BA"/>
    <w:rsid w:val="DBBF151A"/>
    <w:rsid w:val="DBEDB0EC"/>
    <w:rsid w:val="EFF66BCF"/>
    <w:rsid w:val="F6FDCF32"/>
    <w:rsid w:val="FBF7CAB7"/>
    <w:rsid w:val="FDFF60C3"/>
    <w:rsid w:val="FFF2DDD5"/>
    <w:rsid w:val="FFFF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28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1564</Words>
  <Characters>1657</Characters>
  <Lines>0</Lines>
  <Paragraphs>0</Paragraphs>
  <TotalTime>4</TotalTime>
  <ScaleCrop>false</ScaleCrop>
  <LinksUpToDate>false</LinksUpToDate>
  <CharactersWithSpaces>1661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2025-02-21T08:59:00Z</dcterms:created>
  <dc:creator>Gigi  Leung</dc:creator>
  <cp:lastModifiedBy>1</cp:lastModifiedBy>
  <dcterms:modified xsi:type="dcterms:W3CDTF">2025-02-21T10:17:47Z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5EF9C204A37A4162BBFE7ECFB41B58DB_13</vt:lpwstr>
  </property>
  <property fmtid="{D5CDD505-2E9C-101B-9397-08002B2CF9AE}" pid="4" name="KSOTemplateDocerSaveRecord">
    <vt:lpwstr>eyJoZGlkIjoiZmViNDc3NmU2ODQyNjE0MGMyYTYwODFmZWJiODFmNWMiLCJ1c2VySWQiOiIyNzA2ODE5MjkifQ==</vt:lpwstr>
  </property>
</Properties>
</file>