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84EAC" w14:textId="50AAA51B" w:rsidR="00DB155F" w:rsidRPr="0051325B" w:rsidRDefault="0051325B" w:rsidP="000244EE">
      <w:pPr>
        <w:pStyle w:val="FirstParagraph"/>
        <w:jc w:val="center"/>
      </w:pPr>
      <w:r w:rsidRPr="0051325B">
        <w:t>AI大模型</w:t>
      </w:r>
      <w:r w:rsidRPr="0051325B">
        <w:rPr>
          <w:rFonts w:hint="eastAsia"/>
        </w:rPr>
        <w:t>在</w:t>
      </w:r>
      <w:r w:rsidRPr="0051325B">
        <w:t>银发经济</w:t>
      </w:r>
      <w:r w:rsidRPr="0051325B">
        <w:rPr>
          <w:rFonts w:hint="eastAsia"/>
        </w:rPr>
        <w:t>中的作用及对运营商的启示</w:t>
      </w:r>
    </w:p>
    <w:p w14:paraId="6C715A89" w14:textId="77777777" w:rsidR="00D50C56" w:rsidRPr="00D50C56" w:rsidRDefault="00D50C56" w:rsidP="00FE28E3">
      <w:pPr>
        <w:pStyle w:val="a0"/>
      </w:pPr>
    </w:p>
    <w:p w14:paraId="4BA4D572" w14:textId="7BCF8BE9" w:rsidR="00DE58AE" w:rsidRPr="00D50C56" w:rsidRDefault="00000000" w:rsidP="00FE28E3">
      <w:pPr>
        <w:pStyle w:val="a0"/>
      </w:pPr>
      <w:r w:rsidRPr="00D50C56">
        <w:t>摘要：</w:t>
      </w:r>
      <w:r w:rsidR="00DE58AE" w:rsidRPr="00DE58AE">
        <w:t>本文聚焦于AI大模型技术在银发经济中的应用，分析了其在医疗健康管理、智能养老服务等领域的潜力。AI大模型通过个性化和自动化服务，应对医疗资源短缺和养老服务不足的挑战。对电信运营商而言，需以用户为中心设计AI服务，构建数据基础设施，并推动跨行业合作，以实现银发经济的技术创新和可持续发展。</w:t>
      </w:r>
    </w:p>
    <w:p w14:paraId="76863D2A" w14:textId="77777777" w:rsidR="002737DE" w:rsidRDefault="00000000" w:rsidP="003B3869">
      <w:pPr>
        <w:pStyle w:val="1"/>
        <w:ind w:left="0" w:firstLine="0"/>
      </w:pPr>
      <w:bookmarkStart w:id="0" w:name="银发经济与大模型的现状"/>
      <w:r w:rsidRPr="00D02802">
        <w:t>银发经济与大模型的现状</w:t>
      </w:r>
    </w:p>
    <w:p w14:paraId="7014C029" w14:textId="5D4D38BB" w:rsidR="00DB155F" w:rsidRPr="00D50C56" w:rsidRDefault="00000000" w:rsidP="002737DE">
      <w:pPr>
        <w:pStyle w:val="1"/>
        <w:numPr>
          <w:ilvl w:val="1"/>
          <w:numId w:val="13"/>
        </w:numPr>
      </w:pPr>
      <w:r w:rsidRPr="00D50C56">
        <w:t>银发经济的现状与挑战</w:t>
      </w:r>
    </w:p>
    <w:p w14:paraId="01C51BD5" w14:textId="77777777" w:rsidR="0071253D" w:rsidRPr="0071253D" w:rsidRDefault="0071253D" w:rsidP="0071253D">
      <w:pPr>
        <w:pStyle w:val="a0"/>
      </w:pPr>
      <w:r w:rsidRPr="0071253D">
        <w:t>银发经济，随着全球老年人口的激增，正成为一个日益重要的市场。预计到2050年，60岁以上的人口将达到21亿，为经济带来巨大潜力的同时，也带来了医疗和养老服务的挑战。</w:t>
      </w:r>
    </w:p>
    <w:p w14:paraId="01C977D3" w14:textId="77777777" w:rsidR="0071253D" w:rsidRPr="0071253D" w:rsidRDefault="0071253D" w:rsidP="0071253D">
      <w:pPr>
        <w:pStyle w:val="a0"/>
      </w:pPr>
      <w:r w:rsidRPr="0071253D">
        <w:t>中国正迅速步入老龄化社会，2023年60岁及以上人口已达2.97亿，预计2035年将超4亿。这导致了医疗服务需求的激增，特别是慢性病管理和康复护理领域。国家医保局数据显示，50至59岁人群住院率达14%，人均费用显著，凸显了医疗资源的紧张和分配不均。</w:t>
      </w:r>
    </w:p>
    <w:p w14:paraId="29068B09" w14:textId="77777777" w:rsidR="0071253D" w:rsidRPr="0071253D" w:rsidRDefault="0071253D" w:rsidP="0071253D">
      <w:pPr>
        <w:pStyle w:val="a0"/>
      </w:pPr>
      <w:r w:rsidRPr="0071253D">
        <w:t>养老服务供给同样面临压力，特别是在一线城市，老年人面临服务质量不一和选择有限的问题。空巢和独居老人已达1.18亿，他们需要更多的经济支持和生活照料。同时，数字鸿沟使得许多老年人难以享受到数字化服务的便利，智能手机和互联网的使用率远低于年轻一代。</w:t>
      </w:r>
    </w:p>
    <w:p w14:paraId="71CCBA2E" w14:textId="4402D9C8" w:rsidR="00DB1399" w:rsidRPr="0071253D" w:rsidRDefault="0071253D" w:rsidP="0071253D">
      <w:pPr>
        <w:pStyle w:val="a0"/>
      </w:pPr>
      <w:r w:rsidRPr="0071253D">
        <w:t>为应对这些挑战，社会必须提供更多的培训和技术支持，使AI大模型等技术更易于老年人接受和操作。社区养老服务体系和专业服务供给亟需加强，以满足老</w:t>
      </w:r>
      <w:r w:rsidRPr="0071253D">
        <w:lastRenderedPageBreak/>
        <w:t>年人的多层次需求。通过这些措施，我们可以期待构建一个更加包容、更能满足老年人需求的社会环境，让他们在晚年也能享受到科技带来的便捷和尊严。</w:t>
      </w:r>
    </w:p>
    <w:p w14:paraId="5C6BCA19" w14:textId="4D81CE4F" w:rsidR="00DB155F" w:rsidRDefault="00000000" w:rsidP="002737DE">
      <w:pPr>
        <w:pStyle w:val="1"/>
        <w:numPr>
          <w:ilvl w:val="1"/>
          <w:numId w:val="13"/>
        </w:numPr>
      </w:pPr>
      <w:r w:rsidRPr="00D50C56">
        <w:t>AI大模型的崛起</w:t>
      </w:r>
    </w:p>
    <w:p w14:paraId="6966F055" w14:textId="5A5D5C24" w:rsidR="0071253D" w:rsidRPr="0071253D" w:rsidRDefault="0071253D" w:rsidP="0071253D">
      <w:pPr>
        <w:pStyle w:val="a0"/>
      </w:pPr>
      <w:r w:rsidRPr="0071253D">
        <w:t>AI大模型之所以成功，得益于技术突破、提升的计算能力以及海量数据资源。自2017年Google推出Transformer架构，引入创新的注意力机制，AI的数据处理和训练效率便大幅提升。计算硬件的快速发展和云计算的普及，为AI模型的大规模训练提供了强大支持，而互联网的广泛应用则为模型训练提供了多样化的数据。大模型在自然语言处理上表现卓越，能够通过分析用户行为和偏好定制解决方案，</w:t>
      </w:r>
      <w:r w:rsidR="00FB7384" w:rsidRPr="0071253D">
        <w:t>提供个性化服务，</w:t>
      </w:r>
      <w:r w:rsidRPr="0071253D">
        <w:t>并通过自动化和智能化提高工作效率。</w:t>
      </w:r>
      <w:r w:rsidR="00AE6D86">
        <w:rPr>
          <w:rFonts w:hint="eastAsia"/>
        </w:rPr>
        <w:t>其</w:t>
      </w:r>
      <w:r w:rsidRPr="0071253D">
        <w:t>多模态处理能力，能够综合文本、图像和声音数据，扩大了AI的应用范围和效能。</w:t>
      </w:r>
    </w:p>
    <w:p w14:paraId="2D1EE5E4" w14:textId="62CC69B7" w:rsidR="0071253D" w:rsidRPr="0071253D" w:rsidRDefault="0071253D" w:rsidP="0071253D">
      <w:pPr>
        <w:pStyle w:val="a0"/>
      </w:pPr>
      <w:r w:rsidRPr="0071253D">
        <w:t>具体应用案例，如豆包</w:t>
      </w:r>
      <w:r w:rsidR="00AE6D86">
        <w:rPr>
          <w:rFonts w:hint="eastAsia"/>
        </w:rPr>
        <w:t>app</w:t>
      </w:r>
      <w:r w:rsidRPr="0071253D">
        <w:t>在《抖音》平台的推广下，下载量超3309万，月活跃用户达2104万，显示了市场的高度认可。百度的《文心一言》在用户活跃度上的逆袭，凸显了用户粘性对产品成功的重要性。中国电信推出的32个行业大模型赋能370个2B项目，证明了AI大模型在不同领域的广泛应用和实际成效。这些案例彰显了AI技术在推动行业发展和提供创新解决方案方面的巨大潜力。</w:t>
      </w:r>
    </w:p>
    <w:p w14:paraId="5DD1B7AB" w14:textId="6FFA324E" w:rsidR="00DB155F" w:rsidRDefault="00000000" w:rsidP="00FE28E3">
      <w:pPr>
        <w:pStyle w:val="1"/>
      </w:pPr>
      <w:bookmarkStart w:id="1" w:name="ai大模型在银发经济中的重要作用"/>
      <w:bookmarkEnd w:id="0"/>
      <w:r w:rsidRPr="00D50C56">
        <w:t>AI大模型在银发经济中的</w:t>
      </w:r>
      <w:r w:rsidR="0034349A">
        <w:rPr>
          <w:rFonts w:hint="eastAsia"/>
        </w:rPr>
        <w:t>应用</w:t>
      </w:r>
    </w:p>
    <w:p w14:paraId="100AEABD" w14:textId="77777777" w:rsidR="0034349A" w:rsidRDefault="0034349A" w:rsidP="00FE28E3">
      <w:r w:rsidRPr="00901389">
        <w:t>随着人工智能技术的快速发展，大模型正逐渐成为推动银发经济变革的重要力量。大模型在银发经济中的应用主要体现在以下几个方面:</w:t>
      </w:r>
    </w:p>
    <w:p w14:paraId="6989493D" w14:textId="77777777" w:rsidR="002737DE" w:rsidRPr="00901389" w:rsidRDefault="002737DE" w:rsidP="002737DE">
      <w:pPr>
        <w:pStyle w:val="1"/>
        <w:numPr>
          <w:ilvl w:val="1"/>
          <w:numId w:val="13"/>
        </w:numPr>
      </w:pPr>
      <w:r w:rsidRPr="00901389">
        <w:t>养老服务优化</w:t>
      </w:r>
    </w:p>
    <w:p w14:paraId="52CBA4A4" w14:textId="51E4DF3B" w:rsidR="002737DE" w:rsidRPr="0060649F" w:rsidRDefault="002737DE" w:rsidP="002737DE">
      <w:pPr>
        <w:pStyle w:val="a0"/>
      </w:pPr>
      <w:r w:rsidRPr="0060649F">
        <w:t>通过应用AI大模型，养老机构</w:t>
      </w:r>
      <w:r>
        <w:rPr>
          <w:rFonts w:hint="eastAsia"/>
        </w:rPr>
        <w:t>可以</w:t>
      </w:r>
      <w:r w:rsidRPr="0060649F">
        <w:t>显著提升养老服务的质量和效率。AI大模型分析老年人的健康数据，定制个性化的健康管理计划，包括饮食、运动和药物管理，改善老年人的生活质量。AI大模型优化人力资源配置，预测服务需求，提高服务效率和员工满意度。AI大模型收集分析服务数据，持续提升服务质量，促进可持续发展。AI大模型的引入，为养老机构带来技术革新，实现养老服务的智能化、个性化和高效率。</w:t>
      </w:r>
    </w:p>
    <w:p w14:paraId="0DDC1028" w14:textId="3118B2A3" w:rsidR="0034349A" w:rsidRPr="00901389" w:rsidRDefault="0034349A" w:rsidP="002737DE">
      <w:pPr>
        <w:pStyle w:val="1"/>
        <w:numPr>
          <w:ilvl w:val="1"/>
          <w:numId w:val="13"/>
        </w:numPr>
      </w:pPr>
      <w:r w:rsidRPr="00901389">
        <w:t>智能陪伴与情感支持</w:t>
      </w:r>
    </w:p>
    <w:p w14:paraId="428FD55A" w14:textId="60245C5C" w:rsidR="0034349A" w:rsidRDefault="0034349A" w:rsidP="00FE28E3">
      <w:r w:rsidRPr="00901389">
        <w:t>大模型技术在智能陪伴机器人领域的应用为老年人的情感支持带来了显著益处。这些机器人利用先进的自然语言处理能力与老年人进行有效互动，提供心理疏导和情感慰藉。研究表明，使用这类智能陪伴机器人的老年人孤独感显著降低了40%。例如，清华大学与科技公司合作开发的"</w:t>
      </w:r>
      <w:proofErr w:type="spellStart"/>
      <w:r w:rsidRPr="00901389">
        <w:t>Emohaa</w:t>
      </w:r>
      <w:proofErr w:type="spellEnd"/>
      <w:r w:rsidRPr="00901389">
        <w:t>"聊天机器人，就是通过共情对话等策略为老年人提供心理治疗的实例。AI智能系统不仅能够识别和响应老年人的情感需求，还能通过社交互动和娱乐内容的提供，进一步丰富老年人的精神生活，从而提高他们的生活满意度。</w:t>
      </w:r>
    </w:p>
    <w:p w14:paraId="022409A9" w14:textId="3E1FB0C7" w:rsidR="0034349A" w:rsidRPr="00901389" w:rsidRDefault="0034349A" w:rsidP="002737DE">
      <w:pPr>
        <w:pStyle w:val="1"/>
        <w:numPr>
          <w:ilvl w:val="1"/>
          <w:numId w:val="13"/>
        </w:numPr>
      </w:pPr>
      <w:r w:rsidRPr="00901389">
        <w:t>健康管理与辅助交流</w:t>
      </w:r>
    </w:p>
    <w:p w14:paraId="3B9341FB" w14:textId="07D460F2" w:rsidR="0034349A" w:rsidRDefault="0034349A" w:rsidP="00FE28E3">
      <w:r w:rsidRPr="0034349A">
        <w:t>大模型技术在银发经济中的健康管理应用展现出显著的效果。通过智能监测设备，AI能够实时跟踪老年人的关键生理指标，如心率和血压，并通过深入分析这些数据提供个性化的健康建议。这种实时监测和分析的能力，使医护人员能够及时收到警报，从而迅速做出反应。研究显示，采用这种智能健康管理系统的老年人，其健康管理效果提升了30%。除此之外，大模型也被集成到助听设备中，为听障老年人提供实时翻译字幕和手语系统，极大地促进了他们的日常交流和信息获取。这些应用不仅提高了老年人的生活质量，还优化了医疗资源的分配和利用。</w:t>
      </w:r>
    </w:p>
    <w:p w14:paraId="11A420E6" w14:textId="618F7F01" w:rsidR="00DB155F" w:rsidRDefault="00000000" w:rsidP="00FE28E3">
      <w:pPr>
        <w:pStyle w:val="1"/>
      </w:pPr>
      <w:bookmarkStart w:id="2" w:name="未来发展趋势"/>
      <w:r w:rsidRPr="00D50C56">
        <w:t>未来发展</w:t>
      </w:r>
      <w:bookmarkEnd w:id="2"/>
      <w:r w:rsidR="00400A9D">
        <w:rPr>
          <w:rFonts w:hint="eastAsia"/>
        </w:rPr>
        <w:t>展望</w:t>
      </w:r>
    </w:p>
    <w:p w14:paraId="3C240EF8" w14:textId="3EA72731" w:rsidR="000542AF" w:rsidRPr="00704169" w:rsidRDefault="000542AF" w:rsidP="00FE28E3">
      <w:pPr>
        <w:pStyle w:val="a0"/>
      </w:pPr>
      <w:r w:rsidRPr="000542AF">
        <w:t>银发经济的</w:t>
      </w:r>
      <w:r w:rsidR="00400A9D">
        <w:rPr>
          <w:rFonts w:hint="eastAsia"/>
        </w:rPr>
        <w:t>庞大市场和丰富内涵，正</w:t>
      </w:r>
      <w:r w:rsidRPr="000542AF">
        <w:t>推动AI大模型在多个领域</w:t>
      </w:r>
      <w:r w:rsidR="00400A9D">
        <w:rPr>
          <w:rFonts w:hint="eastAsia"/>
        </w:rPr>
        <w:t>得到</w:t>
      </w:r>
      <w:r w:rsidRPr="000542AF">
        <w:t>的应用，预示着养老服务将变得更加智能化和个性化。分析老年人的健康数据提供个性化服务</w:t>
      </w:r>
      <w:r w:rsidR="00400A9D">
        <w:rPr>
          <w:rFonts w:hint="eastAsia"/>
        </w:rPr>
        <w:t>、</w:t>
      </w:r>
      <w:r w:rsidRPr="000542AF">
        <w:t>引入智能陪伴机器人给予情感支持</w:t>
      </w:r>
      <w:r w:rsidR="00400A9D">
        <w:rPr>
          <w:rFonts w:hint="eastAsia"/>
        </w:rPr>
        <w:t>、</w:t>
      </w:r>
      <w:r w:rsidRPr="000542AF">
        <w:t>设计适合老年人的智能理财产品</w:t>
      </w:r>
      <w:r w:rsidR="00400A9D">
        <w:rPr>
          <w:rFonts w:hint="eastAsia"/>
        </w:rPr>
        <w:t>等等，</w:t>
      </w:r>
      <w:r w:rsidR="00400A9D" w:rsidRPr="000542AF">
        <w:t>企业正积极探索AI技术在</w:t>
      </w:r>
      <w:r w:rsidR="00400A9D">
        <w:rPr>
          <w:rFonts w:hint="eastAsia"/>
        </w:rPr>
        <w:t>银发经济</w:t>
      </w:r>
      <w:r w:rsidR="00400A9D" w:rsidRPr="000542AF">
        <w:t>中的创新应用</w:t>
      </w:r>
      <w:r w:rsidRPr="000542AF">
        <w:t>。这些成效不仅展示了AI技术满足老年人需求、推动经济可持续发展的潜力，也突显了AI大模型在应对老龄化社会挑战中的关键作用。随着政府对银发经济和AI技术的政策支持加强、社会对AI技术认知的提升，以及老年人对AI的接受度增加，企业的跨界合作成为常态，将进一步促进养老产业与AI技术的深度融合，释放更大的市场潜力，并为老年人提供更加丰富和精准的服务。</w:t>
      </w:r>
    </w:p>
    <w:p w14:paraId="4C101788" w14:textId="28B711B8" w:rsidR="00DB155F" w:rsidRPr="00D50C56" w:rsidRDefault="00000000" w:rsidP="00FE28E3">
      <w:pPr>
        <w:pStyle w:val="1"/>
      </w:pPr>
      <w:bookmarkStart w:id="3" w:name="对电信运营商研发大模型的启示"/>
      <w:bookmarkEnd w:id="1"/>
      <w:r w:rsidRPr="00D50C56">
        <w:t>对电信运营商的启示</w:t>
      </w:r>
    </w:p>
    <w:bookmarkEnd w:id="3"/>
    <w:p w14:paraId="23812884" w14:textId="77777777" w:rsidR="002737DE" w:rsidRDefault="002737DE" w:rsidP="002737DE">
      <w:pPr>
        <w:pStyle w:val="1"/>
        <w:numPr>
          <w:ilvl w:val="1"/>
          <w:numId w:val="13"/>
        </w:numPr>
      </w:pPr>
      <w:r w:rsidRPr="00FE28E3">
        <w:t>构建</w:t>
      </w:r>
      <w:r>
        <w:rPr>
          <w:rFonts w:hint="eastAsia"/>
        </w:rPr>
        <w:t>坚实</w:t>
      </w:r>
      <w:r w:rsidRPr="00FE28E3">
        <w:t>的数据基础设施</w:t>
      </w:r>
    </w:p>
    <w:p w14:paraId="2CFC0C0C" w14:textId="77777777" w:rsidR="002737DE" w:rsidRDefault="002737DE" w:rsidP="002737DE">
      <w:pPr>
        <w:pStyle w:val="a0"/>
      </w:pPr>
      <w:r>
        <w:t>电信运营商在开发AI大模型时，必须打造一个坚实的数据基础设施来保障模型的有效性和可靠性。这包括确保用户数据的安全收集、存储和隐私保护，以及整合多源数据来丰富AI的训练材料，以此提高模型的精确性和实用性。在这方面，腾讯研究院提出的“向善语料库”概念提供了宝贵的参考，其旨在通过创建一个充满人文关怀的AI语料库，让AI更好地理解和回应老年人及其他社会群体的情感和陪伴需求。</w:t>
      </w:r>
    </w:p>
    <w:p w14:paraId="5C66F5C2" w14:textId="77777777" w:rsidR="002737DE" w:rsidRPr="005633E8" w:rsidRDefault="002737DE" w:rsidP="002737DE">
      <w:pPr>
        <w:pStyle w:val="a0"/>
      </w:pPr>
      <w:r>
        <w:t>该语料库的建立，是基于对包括老年人在内的不同社会群体的深入理解，强调AI应具备的温暖、善意和关怀。它倡导AI在提供服务时，不仅要有科学的准确性和实用的价值，更要有心灵的慰藉和社会的尊重。电信运营商可以利用类似的语料库，训练AI大模型以更自然、更具同理心的方式与用户交流，特别是在银发经济领域，这样的模型能够更精准地捕捉老年人的情感状态，提供更为贴心的定制化服务。通过这种方式，电信运营商的AI大模型不仅提升了技术层面的效率和创意，更重要的是，它们在情绪价值上的提升，能够更好地服务于老年用户，实现科技与人文的和谐统一。</w:t>
      </w:r>
    </w:p>
    <w:p w14:paraId="5845372D" w14:textId="6DF5A927" w:rsidR="00FE28E3" w:rsidRDefault="00FE28E3" w:rsidP="002737DE">
      <w:pPr>
        <w:pStyle w:val="1"/>
        <w:numPr>
          <w:ilvl w:val="1"/>
          <w:numId w:val="13"/>
        </w:numPr>
      </w:pPr>
      <w:r w:rsidRPr="00FE28E3">
        <w:t>深入理解并满足用户需求</w:t>
      </w:r>
    </w:p>
    <w:p w14:paraId="4C85DAEA" w14:textId="058E67A3" w:rsidR="000370F2" w:rsidRDefault="002E4B33" w:rsidP="00FE28E3">
      <w:pPr>
        <w:pStyle w:val="a0"/>
      </w:pPr>
      <w:r w:rsidRPr="002E4B33">
        <w:t>电信运营商在开发AI大模型以服务银发经济时，应专注于深入理解并满足老年用户的独特需求。洞察他们的生活和健康需求，设计易操作、</w:t>
      </w:r>
      <w:r w:rsidR="00C27EC4">
        <w:rPr>
          <w:rFonts w:hint="eastAsia"/>
        </w:rPr>
        <w:t>人性化、</w:t>
      </w:r>
      <w:r w:rsidRPr="002E4B33">
        <w:t>个性化</w:t>
      </w:r>
      <w:r w:rsidR="00C27EC4">
        <w:rPr>
          <w:rFonts w:hint="eastAsia"/>
        </w:rPr>
        <w:t>、</w:t>
      </w:r>
      <w:r w:rsidRPr="002E4B33">
        <w:t>多语言</w:t>
      </w:r>
      <w:r w:rsidR="00C27EC4" w:rsidRPr="002E4B33">
        <w:t>支持</w:t>
      </w:r>
      <w:r w:rsidRPr="002E4B33">
        <w:t>的AI应用界面，</w:t>
      </w:r>
      <w:r w:rsidR="00BC0B75">
        <w:rPr>
          <w:rFonts w:hint="eastAsia"/>
        </w:rPr>
        <w:t>注重</w:t>
      </w:r>
      <w:r w:rsidR="00C27EC4">
        <w:rPr>
          <w:rFonts w:hint="eastAsia"/>
        </w:rPr>
        <w:t>情绪价值，</w:t>
      </w:r>
      <w:r w:rsidRPr="002E4B33">
        <w:t>提高老年用户的接受度和满意度。</w:t>
      </w:r>
    </w:p>
    <w:p w14:paraId="4536569F" w14:textId="3F38A49E" w:rsidR="00774B68" w:rsidRDefault="002E4B33" w:rsidP="00FE28E3">
      <w:pPr>
        <w:pStyle w:val="a0"/>
      </w:pPr>
      <w:r w:rsidRPr="002E4B33">
        <w:t>从大模型的效用角度出发，情绪价值的重要性超越了创意价值和效率价值。</w:t>
      </w:r>
      <w:r w:rsidR="000370F2">
        <w:rPr>
          <w:rFonts w:hint="eastAsia"/>
        </w:rPr>
        <w:t>尤其是</w:t>
      </w:r>
      <w:r w:rsidR="000370F2" w:rsidRPr="002E4B33">
        <w:t>在老年用户中</w:t>
      </w:r>
      <w:r w:rsidR="000370F2">
        <w:rPr>
          <w:rFonts w:hint="eastAsia"/>
        </w:rPr>
        <w:t>。</w:t>
      </w:r>
      <w:r w:rsidRPr="002E4B33">
        <w:t>尽管许多现有大模型专注于提升后两者，但提升情绪价值为电信运营商的大模型发展提供了新的方向。例如，中国电信开发的方言大模型支持30种方言混说，这种能力使</w:t>
      </w:r>
      <w:r w:rsidR="000370F2">
        <w:rPr>
          <w:rFonts w:hint="eastAsia"/>
        </w:rPr>
        <w:t>大模型能够</w:t>
      </w:r>
      <w:r w:rsidRPr="002E4B33">
        <w:t>更</w:t>
      </w:r>
      <w:r w:rsidR="000370F2">
        <w:rPr>
          <w:rFonts w:hint="eastAsia"/>
        </w:rPr>
        <w:t>亲切，更理解</w:t>
      </w:r>
      <w:r w:rsidRPr="002E4B33">
        <w:t>用户，可能</w:t>
      </w:r>
      <w:r w:rsidR="000370F2">
        <w:rPr>
          <w:rFonts w:hint="eastAsia"/>
        </w:rPr>
        <w:t>才</w:t>
      </w:r>
      <w:r w:rsidRPr="002E4B33">
        <w:t>是</w:t>
      </w:r>
      <w:r w:rsidR="000370F2">
        <w:rPr>
          <w:rFonts w:hint="eastAsia"/>
        </w:rPr>
        <w:t>未来</w:t>
      </w:r>
      <w:r w:rsidRPr="002E4B33">
        <w:t>大模型发展的正确</w:t>
      </w:r>
      <w:r w:rsidR="001F73CF">
        <w:rPr>
          <w:rFonts w:hint="eastAsia"/>
        </w:rPr>
        <w:t>方向</w:t>
      </w:r>
      <w:r w:rsidRPr="002E4B33">
        <w:t>。</w:t>
      </w:r>
    </w:p>
    <w:p w14:paraId="3FC61A28" w14:textId="7DEE604A" w:rsidR="002B66C7" w:rsidRDefault="002B66C7" w:rsidP="002B66C7">
      <w:pPr>
        <w:pStyle w:val="a0"/>
        <w:ind w:firstLine="0"/>
      </w:pPr>
      <w:r w:rsidRPr="002B66C7">
        <w:drawing>
          <wp:inline distT="0" distB="0" distL="0" distR="0" wp14:anchorId="3CF0F49D" wp14:editId="2B9CE6E8">
            <wp:extent cx="5486400" cy="2463800"/>
            <wp:effectExtent l="38100" t="0" r="19050" b="12700"/>
            <wp:docPr id="560430953" name="图示 1">
              <a:extLst xmlns:a="http://schemas.openxmlformats.org/drawingml/2006/main">
                <a:ext uri="{FF2B5EF4-FFF2-40B4-BE49-F238E27FC236}">
                  <a16:creationId xmlns:a16="http://schemas.microsoft.com/office/drawing/2014/main" id="{C9D6D5A5-E6C7-71FB-DFAD-18FFD9D43EF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F0C3433" w14:textId="5CCF36E1" w:rsidR="002B66C7" w:rsidRPr="002B66C7" w:rsidRDefault="002B66C7" w:rsidP="002B66C7">
      <w:pPr>
        <w:pStyle w:val="a0"/>
        <w:ind w:firstLine="0"/>
        <w:jc w:val="center"/>
        <w:rPr>
          <w:rFonts w:hint="eastAsia"/>
        </w:rPr>
      </w:pPr>
      <w:r>
        <w:rPr>
          <w:rFonts w:hint="eastAsia"/>
        </w:rPr>
        <w:t>图1：AI大模型的效用</w:t>
      </w:r>
    </w:p>
    <w:p w14:paraId="0B4AD9A9" w14:textId="24BC0199" w:rsidR="00FE28E3" w:rsidRDefault="00FE28E3" w:rsidP="002737DE">
      <w:pPr>
        <w:pStyle w:val="1"/>
        <w:numPr>
          <w:ilvl w:val="1"/>
          <w:numId w:val="13"/>
        </w:numPr>
      </w:pPr>
      <w:r w:rsidRPr="00FE28E3">
        <w:t>推动跨行业合作与创新</w:t>
      </w:r>
    </w:p>
    <w:p w14:paraId="66D2EE9E" w14:textId="77777777" w:rsidR="00DB7E10" w:rsidRDefault="00DB7E10" w:rsidP="00DB7E10">
      <w:pPr>
        <w:pStyle w:val="a0"/>
      </w:pPr>
      <w:r>
        <w:rPr>
          <w:rFonts w:hint="eastAsia"/>
        </w:rPr>
        <w:t>电信运营商在推动</w:t>
      </w:r>
      <w:r>
        <w:t>AI大模型发展的过程中，跨行业合作显得尤为重要。通过与医疗、养老和科技等关键行业的企业建立合作伙伴关系，电信运营商能够共同开发出更贴合老年人需求的AI大模型。这种合作模式不仅有助于技术的创新和突破，还能够促进新业务模式的探索和市场的拓展。例如，通过与医疗专家的紧密合作，可以更准确地理解老年人在健康管理方面的具体需求，从而开发出更加精准和有效的AI辅助工具。</w:t>
      </w:r>
    </w:p>
    <w:p w14:paraId="06566F70" w14:textId="4F8CD676" w:rsidR="00FE28E3" w:rsidRPr="00FE28E3" w:rsidRDefault="00DB7E10" w:rsidP="00DB7E10">
      <w:pPr>
        <w:pStyle w:val="a0"/>
      </w:pPr>
      <w:r>
        <w:rPr>
          <w:rFonts w:hint="eastAsia"/>
        </w:rPr>
        <w:t>进一步地，跨行业合作还能带来资源整合的优势，使得电信运营商能够利用合作伙伴的专业知识和技术，共同推出创新产品。一个具体的例子是与智能硬件制造商的联合，可以开发出集成了</w:t>
      </w:r>
      <w:r>
        <w:t>AI技术的健康管理设备</w:t>
      </w:r>
      <w:r w:rsidR="002737DE">
        <w:rPr>
          <w:rFonts w:hint="eastAsia"/>
        </w:rPr>
        <w:t>，如</w:t>
      </w:r>
      <w:r w:rsidR="0021244E" w:rsidRPr="0021244E">
        <w:rPr>
          <w:rFonts w:hint="eastAsia"/>
        </w:rPr>
        <w:t>家庭养老陪伴机器人</w:t>
      </w:r>
      <w:r w:rsidR="002737DE">
        <w:rPr>
          <w:rFonts w:hint="eastAsia"/>
        </w:rPr>
        <w:t>、AI可穿戴、人形机器人等。</w:t>
      </w:r>
      <w:r>
        <w:t>通过这样的合作，电信运营商能够为老年人提供更加全面和个性化的健康管理解决方案，满足他们在健康、安全以及生活质量提升方面的特定需求，同时</w:t>
      </w:r>
      <w:r w:rsidR="0021244E">
        <w:rPr>
          <w:rFonts w:hint="eastAsia"/>
        </w:rPr>
        <w:t>也有利于运营商</w:t>
      </w:r>
      <w:r w:rsidR="0021244E" w:rsidRPr="0021244E">
        <w:rPr>
          <w:rFonts w:hint="eastAsia"/>
        </w:rPr>
        <w:t>抢占</w:t>
      </w:r>
      <w:r w:rsidR="0021244E">
        <w:rPr>
          <w:rFonts w:hint="eastAsia"/>
        </w:rPr>
        <w:t>C端的</w:t>
      </w:r>
      <w:r w:rsidR="0021244E" w:rsidRPr="0021244E">
        <w:t xml:space="preserve"> AI 统一服务入口</w:t>
      </w:r>
      <w:r w:rsidR="0021244E">
        <w:rPr>
          <w:rFonts w:hint="eastAsia"/>
        </w:rPr>
        <w:t>，</w:t>
      </w:r>
      <w:r>
        <w:t>开辟新的增长点和收入来源。</w:t>
      </w:r>
    </w:p>
    <w:sectPr w:rsidR="00FE28E3" w:rsidRPr="00FE28E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BD820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9E29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DA40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18387E"/>
    <w:multiLevelType w:val="hybridMultilevel"/>
    <w:tmpl w:val="BD1A30B4"/>
    <w:lvl w:ilvl="0" w:tplc="4BFC5A7C">
      <w:start w:val="1"/>
      <w:numFmt w:val="chineseCountingThousand"/>
      <w:pStyle w:val="1"/>
      <w:lvlText w:val="%1、"/>
      <w:lvlJc w:val="left"/>
      <w:pPr>
        <w:ind w:left="440" w:hanging="440"/>
      </w:pPr>
    </w:lvl>
    <w:lvl w:ilvl="1" w:tplc="0409000F">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3B12FB"/>
    <w:multiLevelType w:val="multilevel"/>
    <w:tmpl w:val="D30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B01E8E"/>
    <w:multiLevelType w:val="hybridMultilevel"/>
    <w:tmpl w:val="D4C89E02"/>
    <w:lvl w:ilvl="0" w:tplc="04090013">
      <w:start w:val="1"/>
      <w:numFmt w:val="chineseCountingThousand"/>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6" w15:restartNumberingAfterBreak="0">
    <w:nsid w:val="35901913"/>
    <w:multiLevelType w:val="hybridMultilevel"/>
    <w:tmpl w:val="70861CE0"/>
    <w:lvl w:ilvl="0" w:tplc="1A56D7AE">
      <w:start w:val="1"/>
      <w:numFmt w:val="chineseCountingThousand"/>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7" w15:restartNumberingAfterBreak="0">
    <w:nsid w:val="3BA7361F"/>
    <w:multiLevelType w:val="multilevel"/>
    <w:tmpl w:val="0B9C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0C77D4"/>
    <w:multiLevelType w:val="hybridMultilevel"/>
    <w:tmpl w:val="2B28266A"/>
    <w:lvl w:ilvl="0" w:tplc="F9782698">
      <w:start w:val="1"/>
      <w:numFmt w:val="decimal"/>
      <w:pStyle w:val="2"/>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9" w15:restartNumberingAfterBreak="0">
    <w:nsid w:val="4A544464"/>
    <w:multiLevelType w:val="multilevel"/>
    <w:tmpl w:val="E228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A4709E"/>
    <w:multiLevelType w:val="hybridMultilevel"/>
    <w:tmpl w:val="61D47C0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42E1EA3"/>
    <w:multiLevelType w:val="multilevel"/>
    <w:tmpl w:val="1BFA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63C0C"/>
    <w:multiLevelType w:val="hybridMultilevel"/>
    <w:tmpl w:val="9BCC7262"/>
    <w:lvl w:ilvl="0" w:tplc="2C842562">
      <w:start w:val="1"/>
      <w:numFmt w:val="decimal"/>
      <w:lvlText w:val="%1."/>
      <w:lvlJc w:val="left"/>
      <w:pPr>
        <w:ind w:left="927" w:hanging="36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3" w15:restartNumberingAfterBreak="0">
    <w:nsid w:val="7313791A"/>
    <w:multiLevelType w:val="hybridMultilevel"/>
    <w:tmpl w:val="EED043D2"/>
    <w:lvl w:ilvl="0" w:tplc="580EACC8">
      <w:start w:val="1"/>
      <w:numFmt w:val="decimal"/>
      <w:pStyle w:val="3"/>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14" w15:restartNumberingAfterBreak="0">
    <w:nsid w:val="78B46A57"/>
    <w:multiLevelType w:val="multilevel"/>
    <w:tmpl w:val="B6AA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1698467">
    <w:abstractNumId w:val="0"/>
  </w:num>
  <w:num w:numId="2" w16cid:durableId="894776224">
    <w:abstractNumId w:val="1"/>
  </w:num>
  <w:num w:numId="3" w16cid:durableId="1154951827">
    <w:abstractNumId w:val="1"/>
  </w:num>
  <w:num w:numId="4" w16cid:durableId="599024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3668549">
    <w:abstractNumId w:val="1"/>
  </w:num>
  <w:num w:numId="6" w16cid:durableId="1596523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3712767">
    <w:abstractNumId w:val="5"/>
  </w:num>
  <w:num w:numId="8" w16cid:durableId="426577251">
    <w:abstractNumId w:val="10"/>
  </w:num>
  <w:num w:numId="9" w16cid:durableId="1708678595">
    <w:abstractNumId w:val="8"/>
  </w:num>
  <w:num w:numId="10" w16cid:durableId="1056510834">
    <w:abstractNumId w:val="6"/>
  </w:num>
  <w:num w:numId="11" w16cid:durableId="1917324958">
    <w:abstractNumId w:val="8"/>
  </w:num>
  <w:num w:numId="12" w16cid:durableId="2042776615">
    <w:abstractNumId w:val="6"/>
  </w:num>
  <w:num w:numId="13" w16cid:durableId="1961455483">
    <w:abstractNumId w:val="3"/>
  </w:num>
  <w:num w:numId="14" w16cid:durableId="1232236708">
    <w:abstractNumId w:val="6"/>
  </w:num>
  <w:num w:numId="15" w16cid:durableId="1629122497">
    <w:abstractNumId w:val="8"/>
  </w:num>
  <w:num w:numId="16" w16cid:durableId="438452394">
    <w:abstractNumId w:val="8"/>
  </w:num>
  <w:num w:numId="17" w16cid:durableId="1998070912">
    <w:abstractNumId w:val="8"/>
  </w:num>
  <w:num w:numId="18" w16cid:durableId="2147354851">
    <w:abstractNumId w:val="8"/>
  </w:num>
  <w:num w:numId="19" w16cid:durableId="41878286">
    <w:abstractNumId w:val="8"/>
    <w:lvlOverride w:ilvl="0">
      <w:startOverride w:val="1"/>
    </w:lvlOverride>
  </w:num>
  <w:num w:numId="20" w16cid:durableId="1785268947">
    <w:abstractNumId w:val="6"/>
  </w:num>
  <w:num w:numId="21" w16cid:durableId="570890776">
    <w:abstractNumId w:val="6"/>
  </w:num>
  <w:num w:numId="22" w16cid:durableId="1340541984">
    <w:abstractNumId w:val="8"/>
  </w:num>
  <w:num w:numId="23" w16cid:durableId="871456594">
    <w:abstractNumId w:val="8"/>
  </w:num>
  <w:num w:numId="24" w16cid:durableId="1396394817">
    <w:abstractNumId w:val="8"/>
  </w:num>
  <w:num w:numId="25" w16cid:durableId="959147466">
    <w:abstractNumId w:val="8"/>
  </w:num>
  <w:num w:numId="26" w16cid:durableId="1212234210">
    <w:abstractNumId w:val="8"/>
    <w:lvlOverride w:ilvl="0">
      <w:startOverride w:val="1"/>
    </w:lvlOverride>
  </w:num>
  <w:num w:numId="27" w16cid:durableId="1285041437">
    <w:abstractNumId w:val="13"/>
  </w:num>
  <w:num w:numId="28" w16cid:durableId="544104456">
    <w:abstractNumId w:val="13"/>
  </w:num>
  <w:num w:numId="29" w16cid:durableId="1527908623">
    <w:abstractNumId w:val="13"/>
  </w:num>
  <w:num w:numId="30" w16cid:durableId="1702166724">
    <w:abstractNumId w:val="11"/>
  </w:num>
  <w:num w:numId="31" w16cid:durableId="371619307">
    <w:abstractNumId w:val="7"/>
  </w:num>
  <w:num w:numId="32" w16cid:durableId="1222447939">
    <w:abstractNumId w:val="4"/>
  </w:num>
  <w:num w:numId="33" w16cid:durableId="840237561">
    <w:abstractNumId w:val="14"/>
  </w:num>
  <w:num w:numId="34" w16cid:durableId="86733668">
    <w:abstractNumId w:val="12"/>
  </w:num>
  <w:num w:numId="35" w16cid:durableId="38405940">
    <w:abstractNumId w:val="8"/>
  </w:num>
  <w:num w:numId="36" w16cid:durableId="829639312">
    <w:abstractNumId w:val="8"/>
  </w:num>
  <w:num w:numId="37" w16cid:durableId="948052430">
    <w:abstractNumId w:val="8"/>
  </w:num>
  <w:num w:numId="38" w16cid:durableId="759183252">
    <w:abstractNumId w:val="8"/>
    <w:lvlOverride w:ilvl="0">
      <w:startOverride w:val="1"/>
    </w:lvlOverride>
  </w:num>
  <w:num w:numId="39" w16cid:durableId="44959483">
    <w:abstractNumId w:val="8"/>
    <w:lvlOverride w:ilvl="0">
      <w:startOverride w:val="1"/>
    </w:lvlOverride>
  </w:num>
  <w:num w:numId="40" w16cid:durableId="1478837549">
    <w:abstractNumId w:val="8"/>
  </w:num>
  <w:num w:numId="41" w16cid:durableId="623268661">
    <w:abstractNumId w:val="8"/>
  </w:num>
  <w:num w:numId="42" w16cid:durableId="1555002515">
    <w:abstractNumId w:val="8"/>
  </w:num>
  <w:num w:numId="43" w16cid:durableId="1986275304">
    <w:abstractNumId w:val="8"/>
  </w:num>
  <w:num w:numId="44" w16cid:durableId="455486091">
    <w:abstractNumId w:val="8"/>
    <w:lvlOverride w:ilvl="0">
      <w:startOverride w:val="1"/>
    </w:lvlOverride>
  </w:num>
  <w:num w:numId="45" w16cid:durableId="292099931">
    <w:abstractNumId w:val="9"/>
  </w:num>
  <w:num w:numId="46" w16cid:durableId="808981156">
    <w:abstractNumId w:val="8"/>
  </w:num>
  <w:num w:numId="47" w16cid:durableId="2023436562">
    <w:abstractNumId w:val="8"/>
  </w:num>
  <w:num w:numId="48" w16cid:durableId="210310023">
    <w:abstractNumId w:val="8"/>
  </w:num>
  <w:num w:numId="49" w16cid:durableId="1280648220">
    <w:abstractNumId w:val="8"/>
    <w:lvlOverride w:ilvl="0">
      <w:startOverride w:val="1"/>
    </w:lvlOverride>
  </w:num>
  <w:num w:numId="50" w16cid:durableId="809515895">
    <w:abstractNumId w:val="8"/>
  </w:num>
  <w:num w:numId="51" w16cid:durableId="1671980797">
    <w:abstractNumId w:val="3"/>
  </w:num>
  <w:num w:numId="52" w16cid:durableId="517696464">
    <w:abstractNumId w:val="3"/>
  </w:num>
  <w:num w:numId="53" w16cid:durableId="1991402789">
    <w:abstractNumId w:val="3"/>
  </w:num>
  <w:num w:numId="54" w16cid:durableId="1223760065">
    <w:abstractNumId w:val="3"/>
  </w:num>
  <w:num w:numId="55" w16cid:durableId="220140219">
    <w:abstractNumId w:val="3"/>
  </w:num>
  <w:num w:numId="56" w16cid:durableId="1153374231">
    <w:abstractNumId w:val="3"/>
  </w:num>
  <w:num w:numId="57" w16cid:durableId="730080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55F"/>
    <w:rsid w:val="00011410"/>
    <w:rsid w:val="000244EE"/>
    <w:rsid w:val="000370F2"/>
    <w:rsid w:val="000542AF"/>
    <w:rsid w:val="00073939"/>
    <w:rsid w:val="000C294F"/>
    <w:rsid w:val="000F1FD4"/>
    <w:rsid w:val="001F73CF"/>
    <w:rsid w:val="0021244E"/>
    <w:rsid w:val="002238A0"/>
    <w:rsid w:val="00267824"/>
    <w:rsid w:val="002737DE"/>
    <w:rsid w:val="002805F6"/>
    <w:rsid w:val="002A3A26"/>
    <w:rsid w:val="002B66C7"/>
    <w:rsid w:val="002E4B33"/>
    <w:rsid w:val="003054D1"/>
    <w:rsid w:val="0031530B"/>
    <w:rsid w:val="00333E1B"/>
    <w:rsid w:val="0034349A"/>
    <w:rsid w:val="00346A83"/>
    <w:rsid w:val="003A6DCD"/>
    <w:rsid w:val="003C694D"/>
    <w:rsid w:val="003D58C2"/>
    <w:rsid w:val="003E5A5D"/>
    <w:rsid w:val="00400A9D"/>
    <w:rsid w:val="004C69AC"/>
    <w:rsid w:val="0051325B"/>
    <w:rsid w:val="00534FBE"/>
    <w:rsid w:val="00554614"/>
    <w:rsid w:val="005633E8"/>
    <w:rsid w:val="005D3F5A"/>
    <w:rsid w:val="0060649F"/>
    <w:rsid w:val="006720C6"/>
    <w:rsid w:val="006823F1"/>
    <w:rsid w:val="006A26B7"/>
    <w:rsid w:val="00704169"/>
    <w:rsid w:val="0071253D"/>
    <w:rsid w:val="00743821"/>
    <w:rsid w:val="00772D47"/>
    <w:rsid w:val="00774542"/>
    <w:rsid w:val="00774B68"/>
    <w:rsid w:val="007B633C"/>
    <w:rsid w:val="00853445"/>
    <w:rsid w:val="008B3F5F"/>
    <w:rsid w:val="00901389"/>
    <w:rsid w:val="009E32F2"/>
    <w:rsid w:val="00A41686"/>
    <w:rsid w:val="00A5384C"/>
    <w:rsid w:val="00AD6AD1"/>
    <w:rsid w:val="00AE6D86"/>
    <w:rsid w:val="00B1725C"/>
    <w:rsid w:val="00B24612"/>
    <w:rsid w:val="00BC0B75"/>
    <w:rsid w:val="00C27EC4"/>
    <w:rsid w:val="00C74BD0"/>
    <w:rsid w:val="00CF4715"/>
    <w:rsid w:val="00D02802"/>
    <w:rsid w:val="00D211CE"/>
    <w:rsid w:val="00D42459"/>
    <w:rsid w:val="00D50C56"/>
    <w:rsid w:val="00D55AE7"/>
    <w:rsid w:val="00D836FC"/>
    <w:rsid w:val="00D9515B"/>
    <w:rsid w:val="00DB1399"/>
    <w:rsid w:val="00DB155F"/>
    <w:rsid w:val="00DB3B7A"/>
    <w:rsid w:val="00DB7E10"/>
    <w:rsid w:val="00DE58AE"/>
    <w:rsid w:val="00EA1813"/>
    <w:rsid w:val="00EE0883"/>
    <w:rsid w:val="00F84B5B"/>
    <w:rsid w:val="00FB7384"/>
    <w:rsid w:val="00FC3E38"/>
    <w:rsid w:val="00FE2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BA794"/>
  <w15:docId w15:val="{8CC517E9-8437-4318-94A6-8E2F895B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E28E3"/>
    <w:pPr>
      <w:spacing w:line="360" w:lineRule="auto"/>
      <w:ind w:firstLine="567"/>
    </w:pPr>
    <w:rPr>
      <w:rFonts w:ascii="宋体" w:eastAsia="宋体" w:hAnsi="宋体"/>
      <w:lang w:eastAsia="zh-CN"/>
    </w:rPr>
  </w:style>
  <w:style w:type="paragraph" w:styleId="1">
    <w:name w:val="heading 1"/>
    <w:basedOn w:val="a"/>
    <w:next w:val="a0"/>
    <w:link w:val="10"/>
    <w:uiPriority w:val="9"/>
    <w:qFormat/>
    <w:rsid w:val="00D02802"/>
    <w:pPr>
      <w:keepNext/>
      <w:keepLines/>
      <w:numPr>
        <w:numId w:val="13"/>
      </w:numPr>
      <w:spacing w:before="360" w:after="80"/>
      <w:outlineLvl w:val="0"/>
    </w:pPr>
    <w:rPr>
      <w:rFonts w:cstheme="majorBidi"/>
      <w:b/>
      <w:bCs/>
      <w:sz w:val="30"/>
      <w:szCs w:val="30"/>
    </w:rPr>
  </w:style>
  <w:style w:type="paragraph" w:styleId="20">
    <w:name w:val="heading 2"/>
    <w:basedOn w:val="a"/>
    <w:next w:val="a0"/>
    <w:link w:val="21"/>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6A26B7"/>
    <w:pPr>
      <w:keepNext/>
      <w:keepLines/>
      <w:numPr>
        <w:numId w:val="27"/>
      </w:numPr>
      <w:spacing w:before="160" w:after="80"/>
      <w:outlineLvl w:val="2"/>
    </w:pPr>
    <w:rPr>
      <w:rFonts w:cstheme="majorBidi"/>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link w:val="FirstParagraph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
    <w:next w:val="a0"/>
    <w:link w:val="a8"/>
    <w:uiPriority w:val="11"/>
    <w:qFormat/>
    <w:rsid w:val="00A10FD9"/>
    <w:pPr>
      <w:numPr>
        <w:ilvl w:val="1"/>
      </w:numPr>
      <w:ind w:firstLine="567"/>
    </w:pPr>
    <w:rPr>
      <w:rFonts w:eastAsiaTheme="majorEastAsia" w:cstheme="majorBidi"/>
      <w:color w:val="595959" w:themeColor="text1" w:themeTint="A6"/>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D02802"/>
    <w:rPr>
      <w:rFonts w:ascii="宋体" w:eastAsia="宋体" w:hAnsi="宋体" w:cstheme="majorBidi"/>
      <w:b/>
      <w:bCs/>
      <w:sz w:val="30"/>
      <w:szCs w:val="30"/>
      <w:lang w:eastAsia="zh-CN"/>
    </w:rPr>
  </w:style>
  <w:style w:type="character" w:customStyle="1" w:styleId="21">
    <w:name w:val="标题 2 字符"/>
    <w:basedOn w:val="a1"/>
    <w:link w:val="20"/>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6A26B7"/>
    <w:rPr>
      <w:rFonts w:ascii="宋体" w:eastAsia="宋体" w:hAnsi="宋体" w:cstheme="majorBidi"/>
      <w:sz w:val="28"/>
      <w:szCs w:val="28"/>
      <w:lang w:eastAsia="zh-CN"/>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firstLine="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List Paragraph"/>
    <w:basedOn w:val="a"/>
    <w:rsid w:val="00D50C56"/>
    <w:pPr>
      <w:ind w:firstLineChars="200" w:firstLine="420"/>
    </w:pPr>
  </w:style>
  <w:style w:type="paragraph" w:customStyle="1" w:styleId="2">
    <w:name w:val="标题2"/>
    <w:basedOn w:val="FirstParagraph"/>
    <w:link w:val="22"/>
    <w:qFormat/>
    <w:rsid w:val="00D50C56"/>
    <w:pPr>
      <w:numPr>
        <w:numId w:val="9"/>
      </w:numPr>
    </w:pPr>
    <w:rPr>
      <w:b/>
      <w:bCs/>
      <w:sz w:val="28"/>
      <w:szCs w:val="28"/>
    </w:rPr>
  </w:style>
  <w:style w:type="character" w:customStyle="1" w:styleId="a4">
    <w:name w:val="正文文本 字符"/>
    <w:basedOn w:val="a1"/>
    <w:link w:val="a0"/>
    <w:rsid w:val="00D50C56"/>
    <w:rPr>
      <w:rFonts w:ascii="宋体" w:eastAsia="宋体" w:hAnsi="宋体"/>
      <w:lang w:eastAsia="zh-CN"/>
    </w:rPr>
  </w:style>
  <w:style w:type="character" w:customStyle="1" w:styleId="FirstParagraph0">
    <w:name w:val="First Paragraph 字符"/>
    <w:basedOn w:val="a4"/>
    <w:link w:val="FirstParagraph"/>
    <w:rsid w:val="00D50C56"/>
    <w:rPr>
      <w:rFonts w:ascii="宋体" w:eastAsia="宋体" w:hAnsi="宋体"/>
      <w:lang w:eastAsia="zh-CN"/>
    </w:rPr>
  </w:style>
  <w:style w:type="character" w:customStyle="1" w:styleId="22">
    <w:name w:val="标题2 字符"/>
    <w:basedOn w:val="FirstParagraph0"/>
    <w:link w:val="2"/>
    <w:rsid w:val="00D50C56"/>
    <w:rPr>
      <w:rFonts w:ascii="宋体" w:eastAsia="宋体" w:hAnsi="宋体"/>
      <w:b/>
      <w:bCs/>
      <w:sz w:val="28"/>
      <w:szCs w:val="28"/>
      <w:lang w:eastAsia="zh-CN"/>
    </w:rPr>
  </w:style>
  <w:style w:type="paragraph" w:customStyle="1" w:styleId="11">
    <w:name w:val="样式1"/>
    <w:basedOn w:val="2"/>
    <w:link w:val="12"/>
    <w:qFormat/>
    <w:rsid w:val="00D50C56"/>
  </w:style>
  <w:style w:type="character" w:customStyle="1" w:styleId="12">
    <w:name w:val="样式1 字符"/>
    <w:basedOn w:val="22"/>
    <w:link w:val="11"/>
    <w:rsid w:val="00D50C56"/>
    <w:rPr>
      <w:rFonts w:ascii="宋体" w:eastAsia="宋体" w:hAnsi="宋体"/>
      <w:b/>
      <w:bCs/>
      <w:sz w:val="28"/>
      <w:szCs w:val="28"/>
      <w:lang w:eastAsia="zh-CN"/>
    </w:rPr>
  </w:style>
  <w:style w:type="paragraph" w:styleId="af2">
    <w:name w:val="Normal (Web)"/>
    <w:basedOn w:val="a"/>
    <w:uiPriority w:val="99"/>
    <w:unhideWhenUsed/>
    <w:rsid w:val="00704169"/>
    <w:pPr>
      <w:spacing w:before="100" w:beforeAutospacing="1" w:after="100" w:afterAutospacing="1" w:line="240" w:lineRule="auto"/>
      <w:ind w:firstLine="0"/>
    </w:pPr>
    <w:rPr>
      <w:rFonts w:cs="宋体"/>
    </w:rPr>
  </w:style>
  <w:style w:type="paragraph" w:customStyle="1" w:styleId="last-node">
    <w:name w:val="last-node"/>
    <w:basedOn w:val="a"/>
    <w:rsid w:val="00704169"/>
    <w:pPr>
      <w:spacing w:before="100" w:beforeAutospacing="1" w:after="100" w:afterAutospacing="1" w:line="240" w:lineRule="auto"/>
      <w:ind w:firstLine="0"/>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24536">
      <w:bodyDiv w:val="1"/>
      <w:marLeft w:val="0"/>
      <w:marRight w:val="0"/>
      <w:marTop w:val="0"/>
      <w:marBottom w:val="0"/>
      <w:divBdr>
        <w:top w:val="none" w:sz="0" w:space="0" w:color="auto"/>
        <w:left w:val="none" w:sz="0" w:space="0" w:color="auto"/>
        <w:bottom w:val="none" w:sz="0" w:space="0" w:color="auto"/>
        <w:right w:val="none" w:sz="0" w:space="0" w:color="auto"/>
      </w:divBdr>
    </w:div>
    <w:div w:id="77950042">
      <w:bodyDiv w:val="1"/>
      <w:marLeft w:val="0"/>
      <w:marRight w:val="0"/>
      <w:marTop w:val="0"/>
      <w:marBottom w:val="0"/>
      <w:divBdr>
        <w:top w:val="none" w:sz="0" w:space="0" w:color="auto"/>
        <w:left w:val="none" w:sz="0" w:space="0" w:color="auto"/>
        <w:bottom w:val="none" w:sz="0" w:space="0" w:color="auto"/>
        <w:right w:val="none" w:sz="0" w:space="0" w:color="auto"/>
      </w:divBdr>
    </w:div>
    <w:div w:id="92014085">
      <w:bodyDiv w:val="1"/>
      <w:marLeft w:val="0"/>
      <w:marRight w:val="0"/>
      <w:marTop w:val="0"/>
      <w:marBottom w:val="0"/>
      <w:divBdr>
        <w:top w:val="none" w:sz="0" w:space="0" w:color="auto"/>
        <w:left w:val="none" w:sz="0" w:space="0" w:color="auto"/>
        <w:bottom w:val="none" w:sz="0" w:space="0" w:color="auto"/>
        <w:right w:val="none" w:sz="0" w:space="0" w:color="auto"/>
      </w:divBdr>
    </w:div>
    <w:div w:id="105081281">
      <w:bodyDiv w:val="1"/>
      <w:marLeft w:val="0"/>
      <w:marRight w:val="0"/>
      <w:marTop w:val="0"/>
      <w:marBottom w:val="0"/>
      <w:divBdr>
        <w:top w:val="none" w:sz="0" w:space="0" w:color="auto"/>
        <w:left w:val="none" w:sz="0" w:space="0" w:color="auto"/>
        <w:bottom w:val="none" w:sz="0" w:space="0" w:color="auto"/>
        <w:right w:val="none" w:sz="0" w:space="0" w:color="auto"/>
      </w:divBdr>
    </w:div>
    <w:div w:id="224025799">
      <w:bodyDiv w:val="1"/>
      <w:marLeft w:val="0"/>
      <w:marRight w:val="0"/>
      <w:marTop w:val="0"/>
      <w:marBottom w:val="0"/>
      <w:divBdr>
        <w:top w:val="none" w:sz="0" w:space="0" w:color="auto"/>
        <w:left w:val="none" w:sz="0" w:space="0" w:color="auto"/>
        <w:bottom w:val="none" w:sz="0" w:space="0" w:color="auto"/>
        <w:right w:val="none" w:sz="0" w:space="0" w:color="auto"/>
      </w:divBdr>
    </w:div>
    <w:div w:id="264383584">
      <w:bodyDiv w:val="1"/>
      <w:marLeft w:val="0"/>
      <w:marRight w:val="0"/>
      <w:marTop w:val="0"/>
      <w:marBottom w:val="0"/>
      <w:divBdr>
        <w:top w:val="none" w:sz="0" w:space="0" w:color="auto"/>
        <w:left w:val="none" w:sz="0" w:space="0" w:color="auto"/>
        <w:bottom w:val="none" w:sz="0" w:space="0" w:color="auto"/>
        <w:right w:val="none" w:sz="0" w:space="0" w:color="auto"/>
      </w:divBdr>
    </w:div>
    <w:div w:id="319889717">
      <w:bodyDiv w:val="1"/>
      <w:marLeft w:val="0"/>
      <w:marRight w:val="0"/>
      <w:marTop w:val="0"/>
      <w:marBottom w:val="0"/>
      <w:divBdr>
        <w:top w:val="none" w:sz="0" w:space="0" w:color="auto"/>
        <w:left w:val="none" w:sz="0" w:space="0" w:color="auto"/>
        <w:bottom w:val="none" w:sz="0" w:space="0" w:color="auto"/>
        <w:right w:val="none" w:sz="0" w:space="0" w:color="auto"/>
      </w:divBdr>
    </w:div>
    <w:div w:id="398331984">
      <w:bodyDiv w:val="1"/>
      <w:marLeft w:val="0"/>
      <w:marRight w:val="0"/>
      <w:marTop w:val="0"/>
      <w:marBottom w:val="0"/>
      <w:divBdr>
        <w:top w:val="none" w:sz="0" w:space="0" w:color="auto"/>
        <w:left w:val="none" w:sz="0" w:space="0" w:color="auto"/>
        <w:bottom w:val="none" w:sz="0" w:space="0" w:color="auto"/>
        <w:right w:val="none" w:sz="0" w:space="0" w:color="auto"/>
      </w:divBdr>
    </w:div>
    <w:div w:id="419181267">
      <w:bodyDiv w:val="1"/>
      <w:marLeft w:val="0"/>
      <w:marRight w:val="0"/>
      <w:marTop w:val="0"/>
      <w:marBottom w:val="0"/>
      <w:divBdr>
        <w:top w:val="none" w:sz="0" w:space="0" w:color="auto"/>
        <w:left w:val="none" w:sz="0" w:space="0" w:color="auto"/>
        <w:bottom w:val="none" w:sz="0" w:space="0" w:color="auto"/>
        <w:right w:val="none" w:sz="0" w:space="0" w:color="auto"/>
      </w:divBdr>
    </w:div>
    <w:div w:id="537746339">
      <w:bodyDiv w:val="1"/>
      <w:marLeft w:val="0"/>
      <w:marRight w:val="0"/>
      <w:marTop w:val="0"/>
      <w:marBottom w:val="0"/>
      <w:divBdr>
        <w:top w:val="none" w:sz="0" w:space="0" w:color="auto"/>
        <w:left w:val="none" w:sz="0" w:space="0" w:color="auto"/>
        <w:bottom w:val="none" w:sz="0" w:space="0" w:color="auto"/>
        <w:right w:val="none" w:sz="0" w:space="0" w:color="auto"/>
      </w:divBdr>
    </w:div>
    <w:div w:id="560360904">
      <w:bodyDiv w:val="1"/>
      <w:marLeft w:val="0"/>
      <w:marRight w:val="0"/>
      <w:marTop w:val="0"/>
      <w:marBottom w:val="0"/>
      <w:divBdr>
        <w:top w:val="none" w:sz="0" w:space="0" w:color="auto"/>
        <w:left w:val="none" w:sz="0" w:space="0" w:color="auto"/>
        <w:bottom w:val="none" w:sz="0" w:space="0" w:color="auto"/>
        <w:right w:val="none" w:sz="0" w:space="0" w:color="auto"/>
      </w:divBdr>
    </w:div>
    <w:div w:id="579290318">
      <w:bodyDiv w:val="1"/>
      <w:marLeft w:val="0"/>
      <w:marRight w:val="0"/>
      <w:marTop w:val="0"/>
      <w:marBottom w:val="0"/>
      <w:divBdr>
        <w:top w:val="none" w:sz="0" w:space="0" w:color="auto"/>
        <w:left w:val="none" w:sz="0" w:space="0" w:color="auto"/>
        <w:bottom w:val="none" w:sz="0" w:space="0" w:color="auto"/>
        <w:right w:val="none" w:sz="0" w:space="0" w:color="auto"/>
      </w:divBdr>
    </w:div>
    <w:div w:id="668561052">
      <w:bodyDiv w:val="1"/>
      <w:marLeft w:val="0"/>
      <w:marRight w:val="0"/>
      <w:marTop w:val="0"/>
      <w:marBottom w:val="0"/>
      <w:divBdr>
        <w:top w:val="none" w:sz="0" w:space="0" w:color="auto"/>
        <w:left w:val="none" w:sz="0" w:space="0" w:color="auto"/>
        <w:bottom w:val="none" w:sz="0" w:space="0" w:color="auto"/>
        <w:right w:val="none" w:sz="0" w:space="0" w:color="auto"/>
      </w:divBdr>
    </w:div>
    <w:div w:id="761994308">
      <w:bodyDiv w:val="1"/>
      <w:marLeft w:val="0"/>
      <w:marRight w:val="0"/>
      <w:marTop w:val="0"/>
      <w:marBottom w:val="0"/>
      <w:divBdr>
        <w:top w:val="none" w:sz="0" w:space="0" w:color="auto"/>
        <w:left w:val="none" w:sz="0" w:space="0" w:color="auto"/>
        <w:bottom w:val="none" w:sz="0" w:space="0" w:color="auto"/>
        <w:right w:val="none" w:sz="0" w:space="0" w:color="auto"/>
      </w:divBdr>
    </w:div>
    <w:div w:id="801506651">
      <w:bodyDiv w:val="1"/>
      <w:marLeft w:val="0"/>
      <w:marRight w:val="0"/>
      <w:marTop w:val="0"/>
      <w:marBottom w:val="0"/>
      <w:divBdr>
        <w:top w:val="none" w:sz="0" w:space="0" w:color="auto"/>
        <w:left w:val="none" w:sz="0" w:space="0" w:color="auto"/>
        <w:bottom w:val="none" w:sz="0" w:space="0" w:color="auto"/>
        <w:right w:val="none" w:sz="0" w:space="0" w:color="auto"/>
      </w:divBdr>
    </w:div>
    <w:div w:id="825173632">
      <w:bodyDiv w:val="1"/>
      <w:marLeft w:val="0"/>
      <w:marRight w:val="0"/>
      <w:marTop w:val="0"/>
      <w:marBottom w:val="0"/>
      <w:divBdr>
        <w:top w:val="none" w:sz="0" w:space="0" w:color="auto"/>
        <w:left w:val="none" w:sz="0" w:space="0" w:color="auto"/>
        <w:bottom w:val="none" w:sz="0" w:space="0" w:color="auto"/>
        <w:right w:val="none" w:sz="0" w:space="0" w:color="auto"/>
      </w:divBdr>
    </w:div>
    <w:div w:id="951398639">
      <w:bodyDiv w:val="1"/>
      <w:marLeft w:val="0"/>
      <w:marRight w:val="0"/>
      <w:marTop w:val="0"/>
      <w:marBottom w:val="0"/>
      <w:divBdr>
        <w:top w:val="none" w:sz="0" w:space="0" w:color="auto"/>
        <w:left w:val="none" w:sz="0" w:space="0" w:color="auto"/>
        <w:bottom w:val="none" w:sz="0" w:space="0" w:color="auto"/>
        <w:right w:val="none" w:sz="0" w:space="0" w:color="auto"/>
      </w:divBdr>
    </w:div>
    <w:div w:id="1081486140">
      <w:bodyDiv w:val="1"/>
      <w:marLeft w:val="0"/>
      <w:marRight w:val="0"/>
      <w:marTop w:val="0"/>
      <w:marBottom w:val="0"/>
      <w:divBdr>
        <w:top w:val="none" w:sz="0" w:space="0" w:color="auto"/>
        <w:left w:val="none" w:sz="0" w:space="0" w:color="auto"/>
        <w:bottom w:val="none" w:sz="0" w:space="0" w:color="auto"/>
        <w:right w:val="none" w:sz="0" w:space="0" w:color="auto"/>
      </w:divBdr>
    </w:div>
    <w:div w:id="1112241753">
      <w:bodyDiv w:val="1"/>
      <w:marLeft w:val="0"/>
      <w:marRight w:val="0"/>
      <w:marTop w:val="0"/>
      <w:marBottom w:val="0"/>
      <w:divBdr>
        <w:top w:val="none" w:sz="0" w:space="0" w:color="auto"/>
        <w:left w:val="none" w:sz="0" w:space="0" w:color="auto"/>
        <w:bottom w:val="none" w:sz="0" w:space="0" w:color="auto"/>
        <w:right w:val="none" w:sz="0" w:space="0" w:color="auto"/>
      </w:divBdr>
    </w:div>
    <w:div w:id="1166433126">
      <w:bodyDiv w:val="1"/>
      <w:marLeft w:val="0"/>
      <w:marRight w:val="0"/>
      <w:marTop w:val="0"/>
      <w:marBottom w:val="0"/>
      <w:divBdr>
        <w:top w:val="none" w:sz="0" w:space="0" w:color="auto"/>
        <w:left w:val="none" w:sz="0" w:space="0" w:color="auto"/>
        <w:bottom w:val="none" w:sz="0" w:space="0" w:color="auto"/>
        <w:right w:val="none" w:sz="0" w:space="0" w:color="auto"/>
      </w:divBdr>
    </w:div>
    <w:div w:id="1197738152">
      <w:bodyDiv w:val="1"/>
      <w:marLeft w:val="0"/>
      <w:marRight w:val="0"/>
      <w:marTop w:val="0"/>
      <w:marBottom w:val="0"/>
      <w:divBdr>
        <w:top w:val="none" w:sz="0" w:space="0" w:color="auto"/>
        <w:left w:val="none" w:sz="0" w:space="0" w:color="auto"/>
        <w:bottom w:val="none" w:sz="0" w:space="0" w:color="auto"/>
        <w:right w:val="none" w:sz="0" w:space="0" w:color="auto"/>
      </w:divBdr>
    </w:div>
    <w:div w:id="1298729248">
      <w:bodyDiv w:val="1"/>
      <w:marLeft w:val="0"/>
      <w:marRight w:val="0"/>
      <w:marTop w:val="0"/>
      <w:marBottom w:val="0"/>
      <w:divBdr>
        <w:top w:val="none" w:sz="0" w:space="0" w:color="auto"/>
        <w:left w:val="none" w:sz="0" w:space="0" w:color="auto"/>
        <w:bottom w:val="none" w:sz="0" w:space="0" w:color="auto"/>
        <w:right w:val="none" w:sz="0" w:space="0" w:color="auto"/>
      </w:divBdr>
    </w:div>
    <w:div w:id="1432240727">
      <w:bodyDiv w:val="1"/>
      <w:marLeft w:val="0"/>
      <w:marRight w:val="0"/>
      <w:marTop w:val="0"/>
      <w:marBottom w:val="0"/>
      <w:divBdr>
        <w:top w:val="none" w:sz="0" w:space="0" w:color="auto"/>
        <w:left w:val="none" w:sz="0" w:space="0" w:color="auto"/>
        <w:bottom w:val="none" w:sz="0" w:space="0" w:color="auto"/>
        <w:right w:val="none" w:sz="0" w:space="0" w:color="auto"/>
      </w:divBdr>
    </w:div>
    <w:div w:id="1433084933">
      <w:bodyDiv w:val="1"/>
      <w:marLeft w:val="0"/>
      <w:marRight w:val="0"/>
      <w:marTop w:val="0"/>
      <w:marBottom w:val="0"/>
      <w:divBdr>
        <w:top w:val="none" w:sz="0" w:space="0" w:color="auto"/>
        <w:left w:val="none" w:sz="0" w:space="0" w:color="auto"/>
        <w:bottom w:val="none" w:sz="0" w:space="0" w:color="auto"/>
        <w:right w:val="none" w:sz="0" w:space="0" w:color="auto"/>
      </w:divBdr>
    </w:div>
    <w:div w:id="1466896444">
      <w:bodyDiv w:val="1"/>
      <w:marLeft w:val="0"/>
      <w:marRight w:val="0"/>
      <w:marTop w:val="0"/>
      <w:marBottom w:val="0"/>
      <w:divBdr>
        <w:top w:val="none" w:sz="0" w:space="0" w:color="auto"/>
        <w:left w:val="none" w:sz="0" w:space="0" w:color="auto"/>
        <w:bottom w:val="none" w:sz="0" w:space="0" w:color="auto"/>
        <w:right w:val="none" w:sz="0" w:space="0" w:color="auto"/>
      </w:divBdr>
    </w:div>
    <w:div w:id="1503157643">
      <w:bodyDiv w:val="1"/>
      <w:marLeft w:val="0"/>
      <w:marRight w:val="0"/>
      <w:marTop w:val="0"/>
      <w:marBottom w:val="0"/>
      <w:divBdr>
        <w:top w:val="none" w:sz="0" w:space="0" w:color="auto"/>
        <w:left w:val="none" w:sz="0" w:space="0" w:color="auto"/>
        <w:bottom w:val="none" w:sz="0" w:space="0" w:color="auto"/>
        <w:right w:val="none" w:sz="0" w:space="0" w:color="auto"/>
      </w:divBdr>
    </w:div>
    <w:div w:id="1655648043">
      <w:bodyDiv w:val="1"/>
      <w:marLeft w:val="0"/>
      <w:marRight w:val="0"/>
      <w:marTop w:val="0"/>
      <w:marBottom w:val="0"/>
      <w:divBdr>
        <w:top w:val="none" w:sz="0" w:space="0" w:color="auto"/>
        <w:left w:val="none" w:sz="0" w:space="0" w:color="auto"/>
        <w:bottom w:val="none" w:sz="0" w:space="0" w:color="auto"/>
        <w:right w:val="none" w:sz="0" w:space="0" w:color="auto"/>
      </w:divBdr>
    </w:div>
    <w:div w:id="1691488573">
      <w:bodyDiv w:val="1"/>
      <w:marLeft w:val="0"/>
      <w:marRight w:val="0"/>
      <w:marTop w:val="0"/>
      <w:marBottom w:val="0"/>
      <w:divBdr>
        <w:top w:val="none" w:sz="0" w:space="0" w:color="auto"/>
        <w:left w:val="none" w:sz="0" w:space="0" w:color="auto"/>
        <w:bottom w:val="none" w:sz="0" w:space="0" w:color="auto"/>
        <w:right w:val="none" w:sz="0" w:space="0" w:color="auto"/>
      </w:divBdr>
    </w:div>
    <w:div w:id="1724020442">
      <w:bodyDiv w:val="1"/>
      <w:marLeft w:val="0"/>
      <w:marRight w:val="0"/>
      <w:marTop w:val="0"/>
      <w:marBottom w:val="0"/>
      <w:divBdr>
        <w:top w:val="none" w:sz="0" w:space="0" w:color="auto"/>
        <w:left w:val="none" w:sz="0" w:space="0" w:color="auto"/>
        <w:bottom w:val="none" w:sz="0" w:space="0" w:color="auto"/>
        <w:right w:val="none" w:sz="0" w:space="0" w:color="auto"/>
      </w:divBdr>
    </w:div>
    <w:div w:id="1729569415">
      <w:bodyDiv w:val="1"/>
      <w:marLeft w:val="0"/>
      <w:marRight w:val="0"/>
      <w:marTop w:val="0"/>
      <w:marBottom w:val="0"/>
      <w:divBdr>
        <w:top w:val="none" w:sz="0" w:space="0" w:color="auto"/>
        <w:left w:val="none" w:sz="0" w:space="0" w:color="auto"/>
        <w:bottom w:val="none" w:sz="0" w:space="0" w:color="auto"/>
        <w:right w:val="none" w:sz="0" w:space="0" w:color="auto"/>
      </w:divBdr>
    </w:div>
    <w:div w:id="1739940580">
      <w:bodyDiv w:val="1"/>
      <w:marLeft w:val="0"/>
      <w:marRight w:val="0"/>
      <w:marTop w:val="0"/>
      <w:marBottom w:val="0"/>
      <w:divBdr>
        <w:top w:val="none" w:sz="0" w:space="0" w:color="auto"/>
        <w:left w:val="none" w:sz="0" w:space="0" w:color="auto"/>
        <w:bottom w:val="none" w:sz="0" w:space="0" w:color="auto"/>
        <w:right w:val="none" w:sz="0" w:space="0" w:color="auto"/>
      </w:divBdr>
    </w:div>
    <w:div w:id="1776486583">
      <w:bodyDiv w:val="1"/>
      <w:marLeft w:val="0"/>
      <w:marRight w:val="0"/>
      <w:marTop w:val="0"/>
      <w:marBottom w:val="0"/>
      <w:divBdr>
        <w:top w:val="none" w:sz="0" w:space="0" w:color="auto"/>
        <w:left w:val="none" w:sz="0" w:space="0" w:color="auto"/>
        <w:bottom w:val="none" w:sz="0" w:space="0" w:color="auto"/>
        <w:right w:val="none" w:sz="0" w:space="0" w:color="auto"/>
      </w:divBdr>
    </w:div>
    <w:div w:id="1840996430">
      <w:bodyDiv w:val="1"/>
      <w:marLeft w:val="0"/>
      <w:marRight w:val="0"/>
      <w:marTop w:val="0"/>
      <w:marBottom w:val="0"/>
      <w:divBdr>
        <w:top w:val="none" w:sz="0" w:space="0" w:color="auto"/>
        <w:left w:val="none" w:sz="0" w:space="0" w:color="auto"/>
        <w:bottom w:val="none" w:sz="0" w:space="0" w:color="auto"/>
        <w:right w:val="none" w:sz="0" w:space="0" w:color="auto"/>
      </w:divBdr>
    </w:div>
    <w:div w:id="1853489665">
      <w:bodyDiv w:val="1"/>
      <w:marLeft w:val="0"/>
      <w:marRight w:val="0"/>
      <w:marTop w:val="0"/>
      <w:marBottom w:val="0"/>
      <w:divBdr>
        <w:top w:val="none" w:sz="0" w:space="0" w:color="auto"/>
        <w:left w:val="none" w:sz="0" w:space="0" w:color="auto"/>
        <w:bottom w:val="none" w:sz="0" w:space="0" w:color="auto"/>
        <w:right w:val="none" w:sz="0" w:space="0" w:color="auto"/>
      </w:divBdr>
    </w:div>
    <w:div w:id="1991665748">
      <w:bodyDiv w:val="1"/>
      <w:marLeft w:val="0"/>
      <w:marRight w:val="0"/>
      <w:marTop w:val="0"/>
      <w:marBottom w:val="0"/>
      <w:divBdr>
        <w:top w:val="none" w:sz="0" w:space="0" w:color="auto"/>
        <w:left w:val="none" w:sz="0" w:space="0" w:color="auto"/>
        <w:bottom w:val="none" w:sz="0" w:space="0" w:color="auto"/>
        <w:right w:val="none" w:sz="0" w:space="0" w:color="auto"/>
      </w:divBdr>
    </w:div>
    <w:div w:id="2042629747">
      <w:bodyDiv w:val="1"/>
      <w:marLeft w:val="0"/>
      <w:marRight w:val="0"/>
      <w:marTop w:val="0"/>
      <w:marBottom w:val="0"/>
      <w:divBdr>
        <w:top w:val="none" w:sz="0" w:space="0" w:color="auto"/>
        <w:left w:val="none" w:sz="0" w:space="0" w:color="auto"/>
        <w:bottom w:val="none" w:sz="0" w:space="0" w:color="auto"/>
        <w:right w:val="none" w:sz="0" w:space="0" w:color="auto"/>
      </w:divBdr>
      <w:divsChild>
        <w:div w:id="1866400381">
          <w:marLeft w:val="547"/>
          <w:marRight w:val="0"/>
          <w:marTop w:val="0"/>
          <w:marBottom w:val="0"/>
          <w:divBdr>
            <w:top w:val="none" w:sz="0" w:space="0" w:color="auto"/>
            <w:left w:val="none" w:sz="0" w:space="0" w:color="auto"/>
            <w:bottom w:val="none" w:sz="0" w:space="0" w:color="auto"/>
            <w:right w:val="none" w:sz="0" w:space="0" w:color="auto"/>
          </w:divBdr>
        </w:div>
      </w:divsChild>
    </w:div>
    <w:div w:id="2102217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F89683-3B45-49DD-817A-AB6CF7EABFB7}" type="doc">
      <dgm:prSet loTypeId="urn:microsoft.com/office/officeart/2005/8/layout/target2" loCatId="relationship" qsTypeId="urn:microsoft.com/office/officeart/2005/8/quickstyle/simple1" qsCatId="simple" csTypeId="urn:microsoft.com/office/officeart/2005/8/colors/accent1_1" csCatId="accent1" phldr="1"/>
      <dgm:spPr/>
      <dgm:t>
        <a:bodyPr/>
        <a:lstStyle/>
        <a:p>
          <a:endParaRPr lang="zh-CN" altLang="en-US"/>
        </a:p>
      </dgm:t>
    </dgm:pt>
    <dgm:pt modelId="{F3C03AA0-5E70-4F88-8E3A-8F27B77B3669}">
      <dgm:prSet phldrT="[文本]"/>
      <dgm:spPr/>
      <dgm:t>
        <a:bodyPr/>
        <a:lstStyle/>
        <a:p>
          <a:r>
            <a:rPr lang="zh-CN" altLang="en-US" dirty="0"/>
            <a:t>情绪价值</a:t>
          </a:r>
        </a:p>
      </dgm:t>
    </dgm:pt>
    <dgm:pt modelId="{D8A34328-03B7-465B-957A-1F729B025E05}" type="parTrans" cxnId="{793CD1EC-28D5-4EFA-963C-61AC2965C0AD}">
      <dgm:prSet/>
      <dgm:spPr/>
      <dgm:t>
        <a:bodyPr/>
        <a:lstStyle/>
        <a:p>
          <a:endParaRPr lang="zh-CN" altLang="en-US"/>
        </a:p>
      </dgm:t>
    </dgm:pt>
    <dgm:pt modelId="{0E30DE20-E108-416E-BD49-E2AD8F16636C}" type="sibTrans" cxnId="{793CD1EC-28D5-4EFA-963C-61AC2965C0AD}">
      <dgm:prSet/>
      <dgm:spPr/>
      <dgm:t>
        <a:bodyPr/>
        <a:lstStyle/>
        <a:p>
          <a:endParaRPr lang="zh-CN" altLang="en-US"/>
        </a:p>
      </dgm:t>
    </dgm:pt>
    <dgm:pt modelId="{2A233E7F-5B4D-4204-99CC-B10AB3D62A18}">
      <dgm:prSet phldrT="[文本]"/>
      <dgm:spPr/>
      <dgm:t>
        <a:bodyPr/>
        <a:lstStyle/>
        <a:p>
          <a:r>
            <a:rPr lang="zh-CN" altLang="en-US" dirty="0"/>
            <a:t>创意价值</a:t>
          </a:r>
        </a:p>
      </dgm:t>
    </dgm:pt>
    <dgm:pt modelId="{635271CA-4358-479A-9D5F-144B381F74E4}" type="parTrans" cxnId="{47A148EB-E582-4404-BC82-1388E55C445C}">
      <dgm:prSet/>
      <dgm:spPr/>
      <dgm:t>
        <a:bodyPr/>
        <a:lstStyle/>
        <a:p>
          <a:endParaRPr lang="zh-CN" altLang="en-US"/>
        </a:p>
      </dgm:t>
    </dgm:pt>
    <dgm:pt modelId="{BC0F247D-2325-4084-B11B-F15B37CC53A1}" type="sibTrans" cxnId="{47A148EB-E582-4404-BC82-1388E55C445C}">
      <dgm:prSet/>
      <dgm:spPr/>
      <dgm:t>
        <a:bodyPr/>
        <a:lstStyle/>
        <a:p>
          <a:endParaRPr lang="zh-CN" altLang="en-US"/>
        </a:p>
      </dgm:t>
    </dgm:pt>
    <dgm:pt modelId="{A1C2BE07-6CB3-4090-A882-AA363B891875}">
      <dgm:prSet phldrT="[文本]"/>
      <dgm:spPr/>
      <dgm:t>
        <a:bodyPr/>
        <a:lstStyle/>
        <a:p>
          <a:r>
            <a:rPr lang="zh-CN" altLang="en-US" dirty="0"/>
            <a:t>效率价值</a:t>
          </a:r>
        </a:p>
      </dgm:t>
    </dgm:pt>
    <dgm:pt modelId="{EB2B5F07-10F9-4684-9BA4-AF14A8A04F7C}" type="parTrans" cxnId="{DFEF6105-9DBE-47AE-8B5B-7EA9DA507633}">
      <dgm:prSet/>
      <dgm:spPr/>
      <dgm:t>
        <a:bodyPr/>
        <a:lstStyle/>
        <a:p>
          <a:endParaRPr lang="zh-CN" altLang="en-US"/>
        </a:p>
      </dgm:t>
    </dgm:pt>
    <dgm:pt modelId="{7E36BC40-9500-4515-958C-80A8E44BF4DD}" type="sibTrans" cxnId="{DFEF6105-9DBE-47AE-8B5B-7EA9DA507633}">
      <dgm:prSet/>
      <dgm:spPr/>
      <dgm:t>
        <a:bodyPr/>
        <a:lstStyle/>
        <a:p>
          <a:endParaRPr lang="zh-CN" altLang="en-US"/>
        </a:p>
      </dgm:t>
    </dgm:pt>
    <dgm:pt modelId="{9E5F97A0-AB15-49BF-8600-D7B0A80D7D8F}">
      <dgm:prSet phldrT="[文本]"/>
      <dgm:spPr/>
      <dgm:t>
        <a:bodyPr/>
        <a:lstStyle/>
        <a:p>
          <a:r>
            <a:rPr lang="zh-CN" altLang="en-US" b="0" i="0" dirty="0"/>
            <a:t>真正面向 “人”，以人为本的价值定位</a:t>
          </a:r>
          <a:endParaRPr lang="zh-CN" altLang="en-US" dirty="0"/>
        </a:p>
      </dgm:t>
    </dgm:pt>
    <dgm:pt modelId="{ED834DA2-B5CF-4698-BA7E-8E76B35B0BDE}" type="parTrans" cxnId="{296E682A-F966-49CE-A07D-D939549EF0F5}">
      <dgm:prSet/>
      <dgm:spPr/>
      <dgm:t>
        <a:bodyPr/>
        <a:lstStyle/>
        <a:p>
          <a:endParaRPr lang="zh-CN" altLang="en-US"/>
        </a:p>
      </dgm:t>
    </dgm:pt>
    <dgm:pt modelId="{724842E4-4A00-410E-8987-DF2DA4DC20C9}" type="sibTrans" cxnId="{296E682A-F966-49CE-A07D-D939549EF0F5}">
      <dgm:prSet/>
      <dgm:spPr/>
      <dgm:t>
        <a:bodyPr/>
        <a:lstStyle/>
        <a:p>
          <a:endParaRPr lang="zh-CN" altLang="en-US"/>
        </a:p>
      </dgm:t>
    </dgm:pt>
    <dgm:pt modelId="{E8C12AF7-D62D-43C7-87F3-53E1A2FA3F90}">
      <dgm:prSet/>
      <dgm:spPr/>
      <dgm:t>
        <a:bodyPr/>
        <a:lstStyle/>
        <a:p>
          <a:pPr>
            <a:buFont typeface="+mj-lt"/>
            <a:buAutoNum type="arabicPeriod"/>
          </a:pPr>
          <a:r>
            <a:rPr lang="zh-CN" altLang="en-US" b="0" i="0"/>
            <a:t>各个层面的需求满足</a:t>
          </a:r>
        </a:p>
      </dgm:t>
    </dgm:pt>
    <dgm:pt modelId="{3CD18FB9-F136-46DE-BED3-D0C94EA1AD09}" type="parTrans" cxnId="{CCB5D7B6-C571-4B82-9550-640D0D49DB90}">
      <dgm:prSet/>
      <dgm:spPr/>
      <dgm:t>
        <a:bodyPr/>
        <a:lstStyle/>
        <a:p>
          <a:endParaRPr lang="zh-CN" altLang="en-US"/>
        </a:p>
      </dgm:t>
    </dgm:pt>
    <dgm:pt modelId="{755BAC8F-B67A-4009-BBB0-791C8444F760}" type="sibTrans" cxnId="{CCB5D7B6-C571-4B82-9550-640D0D49DB90}">
      <dgm:prSet/>
      <dgm:spPr/>
      <dgm:t>
        <a:bodyPr/>
        <a:lstStyle/>
        <a:p>
          <a:endParaRPr lang="zh-CN" altLang="en-US"/>
        </a:p>
      </dgm:t>
    </dgm:pt>
    <dgm:pt modelId="{F6B1C1B8-6630-4771-B91E-6F75038720A3}">
      <dgm:prSet/>
      <dgm:spPr/>
      <dgm:t>
        <a:bodyPr/>
        <a:lstStyle/>
        <a:p>
          <a:pPr>
            <a:buFont typeface="+mj-lt"/>
            <a:buAutoNum type="arabicPeriod"/>
          </a:pPr>
          <a:r>
            <a:rPr lang="zh-CN" altLang="en-US" b="0" i="0"/>
            <a:t>建立和谐的人类世界关系</a:t>
          </a:r>
        </a:p>
      </dgm:t>
    </dgm:pt>
    <dgm:pt modelId="{C0F2061B-041D-4E98-8B73-260CFEDCFF06}" type="parTrans" cxnId="{12178DBD-AC12-4AC3-879E-40BF21D78928}">
      <dgm:prSet/>
      <dgm:spPr/>
      <dgm:t>
        <a:bodyPr/>
        <a:lstStyle/>
        <a:p>
          <a:endParaRPr lang="zh-CN" altLang="en-US"/>
        </a:p>
      </dgm:t>
    </dgm:pt>
    <dgm:pt modelId="{5A4695BA-7940-44B8-B1C0-2F5915B933FD}" type="sibTrans" cxnId="{12178DBD-AC12-4AC3-879E-40BF21D78928}">
      <dgm:prSet/>
      <dgm:spPr/>
      <dgm:t>
        <a:bodyPr/>
        <a:lstStyle/>
        <a:p>
          <a:endParaRPr lang="zh-CN" altLang="en-US"/>
        </a:p>
      </dgm:t>
    </dgm:pt>
    <dgm:pt modelId="{97B3CEFD-3554-466E-A15C-155A7A634857}">
      <dgm:prSet phldrT="[文本]"/>
      <dgm:spPr/>
      <dgm:t>
        <a:bodyPr/>
        <a:lstStyle/>
        <a:p>
          <a:r>
            <a:rPr lang="en-US" altLang="zh-CN" b="0" i="0" dirty="0"/>
            <a:t>AIGC </a:t>
          </a:r>
          <a:r>
            <a:rPr lang="zh-CN" altLang="en-US" b="0" i="0" dirty="0"/>
            <a:t>的本意，文字、视觉、声音</a:t>
          </a:r>
          <a:r>
            <a:rPr lang="en-US" altLang="zh-CN" b="0" i="0" dirty="0"/>
            <a:t>……</a:t>
          </a:r>
          <a:endParaRPr lang="zh-CN" altLang="en-US" dirty="0"/>
        </a:p>
      </dgm:t>
    </dgm:pt>
    <dgm:pt modelId="{3D339459-5E2A-4A28-BE25-78CBF7A49CDA}" type="parTrans" cxnId="{46DC6978-65DD-44A8-BA31-F2D5D6AC01B2}">
      <dgm:prSet/>
      <dgm:spPr/>
      <dgm:t>
        <a:bodyPr/>
        <a:lstStyle/>
        <a:p>
          <a:endParaRPr lang="zh-CN" altLang="en-US"/>
        </a:p>
      </dgm:t>
    </dgm:pt>
    <dgm:pt modelId="{B0F4E4BB-0BFC-4C7B-AD18-25C792FBE9CF}" type="sibTrans" cxnId="{46DC6978-65DD-44A8-BA31-F2D5D6AC01B2}">
      <dgm:prSet/>
      <dgm:spPr/>
      <dgm:t>
        <a:bodyPr/>
        <a:lstStyle/>
        <a:p>
          <a:endParaRPr lang="zh-CN" altLang="en-US"/>
        </a:p>
      </dgm:t>
    </dgm:pt>
    <dgm:pt modelId="{6CD72FC5-397C-4E9F-9313-16AFE87BF193}">
      <dgm:prSet phldrT="[文本]"/>
      <dgm:spPr/>
      <dgm:t>
        <a:bodyPr/>
        <a:lstStyle/>
        <a:p>
          <a:r>
            <a:rPr lang="zh-CN" altLang="en-US" b="0" i="0" dirty="0"/>
            <a:t>时间、成本、性能的优化与升级</a:t>
          </a:r>
          <a:endParaRPr lang="zh-CN" altLang="en-US" dirty="0"/>
        </a:p>
      </dgm:t>
    </dgm:pt>
    <dgm:pt modelId="{839E34D4-61F6-47F6-82A7-F24391AE54D0}" type="parTrans" cxnId="{447C6F07-E245-49C2-B69A-1BA9464CB17B}">
      <dgm:prSet/>
      <dgm:spPr/>
      <dgm:t>
        <a:bodyPr/>
        <a:lstStyle/>
        <a:p>
          <a:endParaRPr lang="zh-CN" altLang="en-US"/>
        </a:p>
      </dgm:t>
    </dgm:pt>
    <dgm:pt modelId="{93825F49-0FBD-4682-8766-440623F84C0C}" type="sibTrans" cxnId="{447C6F07-E245-49C2-B69A-1BA9464CB17B}">
      <dgm:prSet/>
      <dgm:spPr/>
      <dgm:t>
        <a:bodyPr/>
        <a:lstStyle/>
        <a:p>
          <a:endParaRPr lang="zh-CN" altLang="en-US"/>
        </a:p>
      </dgm:t>
    </dgm:pt>
    <dgm:pt modelId="{C428FBFB-096F-4FD6-A9A7-99AB9CD6EEF4}">
      <dgm:prSet phldrT="[文本]"/>
      <dgm:spPr/>
      <dgm:t>
        <a:bodyPr/>
        <a:lstStyle/>
        <a:p>
          <a:r>
            <a:rPr lang="zh-CN" altLang="en-US" b="0" i="0" dirty="0"/>
            <a:t>人效的提高，生产力的提升</a:t>
          </a:r>
          <a:endParaRPr lang="zh-CN" altLang="en-US" dirty="0"/>
        </a:p>
      </dgm:t>
    </dgm:pt>
    <dgm:pt modelId="{F8860353-8F57-4F53-ADB3-DD3D4462A4F2}" type="parTrans" cxnId="{01C1A038-E763-44D6-8F12-F4DD02BC16BB}">
      <dgm:prSet/>
      <dgm:spPr/>
      <dgm:t>
        <a:bodyPr/>
        <a:lstStyle/>
        <a:p>
          <a:endParaRPr lang="zh-CN" altLang="en-US"/>
        </a:p>
      </dgm:t>
    </dgm:pt>
    <dgm:pt modelId="{861BD80B-0BC6-41D9-A2D3-1418D8646076}" type="sibTrans" cxnId="{01C1A038-E763-44D6-8F12-F4DD02BC16BB}">
      <dgm:prSet/>
      <dgm:spPr/>
      <dgm:t>
        <a:bodyPr/>
        <a:lstStyle/>
        <a:p>
          <a:endParaRPr lang="zh-CN" altLang="en-US"/>
        </a:p>
      </dgm:t>
    </dgm:pt>
    <dgm:pt modelId="{B5A0E2C3-D71D-46C5-8CD9-BE0287D07B22}">
      <dgm:prSet phldrT="[文本]"/>
      <dgm:spPr/>
      <dgm:t>
        <a:bodyPr/>
        <a:lstStyle/>
        <a:p>
          <a:r>
            <a:rPr lang="zh-CN" altLang="en-US" b="0" i="0"/>
            <a:t>投资</a:t>
          </a:r>
          <a:r>
            <a:rPr lang="zh-CN" altLang="en-US" b="0" i="0" dirty="0"/>
            <a:t>和资产价值的持续增值 </a:t>
          </a:r>
          <a:endParaRPr lang="zh-CN" altLang="en-US" dirty="0"/>
        </a:p>
      </dgm:t>
    </dgm:pt>
    <dgm:pt modelId="{B8DB5556-090D-4E83-8CA9-A66F52FD04BF}" type="parTrans" cxnId="{5F26FC12-D237-4079-8BE4-AB1E00D07813}">
      <dgm:prSet/>
      <dgm:spPr/>
      <dgm:t>
        <a:bodyPr/>
        <a:lstStyle/>
        <a:p>
          <a:endParaRPr lang="zh-CN" altLang="en-US"/>
        </a:p>
      </dgm:t>
    </dgm:pt>
    <dgm:pt modelId="{702D0327-E013-400B-A8C7-41142042E4C5}" type="sibTrans" cxnId="{5F26FC12-D237-4079-8BE4-AB1E00D07813}">
      <dgm:prSet/>
      <dgm:spPr/>
      <dgm:t>
        <a:bodyPr/>
        <a:lstStyle/>
        <a:p>
          <a:endParaRPr lang="zh-CN" altLang="en-US"/>
        </a:p>
      </dgm:t>
    </dgm:pt>
    <dgm:pt modelId="{CD8A87E2-3305-41B6-ABC7-8422540B8A26}">
      <dgm:prSet phldrT="[文本]"/>
      <dgm:spPr/>
      <dgm:t>
        <a:bodyPr/>
        <a:lstStyle/>
        <a:p>
          <a:r>
            <a:rPr lang="zh-CN" altLang="en-US" b="0" i="0"/>
            <a:t>精</a:t>
          </a:r>
          <a:r>
            <a:rPr lang="zh-CN" altLang="en-US" b="0" i="0" dirty="0"/>
            <a:t>准、多样、个性化、场景化的内容生成 </a:t>
          </a:r>
          <a:endParaRPr lang="zh-CN" altLang="en-US" dirty="0"/>
        </a:p>
      </dgm:t>
    </dgm:pt>
    <dgm:pt modelId="{4DFFAA1F-BA6B-4A8A-8291-8F294C4FA478}" type="parTrans" cxnId="{67D1AC4A-7300-44FA-AC19-924C28F71B4F}">
      <dgm:prSet/>
      <dgm:spPr/>
      <dgm:t>
        <a:bodyPr/>
        <a:lstStyle/>
        <a:p>
          <a:endParaRPr lang="zh-CN" altLang="en-US"/>
        </a:p>
      </dgm:t>
    </dgm:pt>
    <dgm:pt modelId="{75B61E27-A2EC-4CAD-A1A0-873C3CCDD814}" type="sibTrans" cxnId="{67D1AC4A-7300-44FA-AC19-924C28F71B4F}">
      <dgm:prSet/>
      <dgm:spPr/>
      <dgm:t>
        <a:bodyPr/>
        <a:lstStyle/>
        <a:p>
          <a:endParaRPr lang="zh-CN" altLang="en-US"/>
        </a:p>
      </dgm:t>
    </dgm:pt>
    <dgm:pt modelId="{47555E82-63DC-4785-8E4C-C575E3694DDC}" type="pres">
      <dgm:prSet presAssocID="{91F89683-3B45-49DD-817A-AB6CF7EABFB7}" presName="Name0" presStyleCnt="0">
        <dgm:presLayoutVars>
          <dgm:chMax val="3"/>
          <dgm:chPref val="1"/>
          <dgm:dir/>
          <dgm:animLvl val="lvl"/>
          <dgm:resizeHandles/>
        </dgm:presLayoutVars>
      </dgm:prSet>
      <dgm:spPr/>
    </dgm:pt>
    <dgm:pt modelId="{14277225-9846-41D5-9068-D7D1F2262C76}" type="pres">
      <dgm:prSet presAssocID="{91F89683-3B45-49DD-817A-AB6CF7EABFB7}" presName="outerBox" presStyleCnt="0"/>
      <dgm:spPr/>
    </dgm:pt>
    <dgm:pt modelId="{8023A057-1F44-40BE-8CF4-C2866D57463B}" type="pres">
      <dgm:prSet presAssocID="{91F89683-3B45-49DD-817A-AB6CF7EABFB7}" presName="outerBoxParent" presStyleLbl="node1" presStyleIdx="0" presStyleCnt="3"/>
      <dgm:spPr/>
    </dgm:pt>
    <dgm:pt modelId="{7612C551-BE82-4090-BFF0-CF3A0D0F3BAB}" type="pres">
      <dgm:prSet presAssocID="{91F89683-3B45-49DD-817A-AB6CF7EABFB7}" presName="outerBoxChildren" presStyleCnt="0"/>
      <dgm:spPr/>
    </dgm:pt>
    <dgm:pt modelId="{14F1A4CA-B0CB-4576-921D-8C6FB453BEF1}" type="pres">
      <dgm:prSet presAssocID="{9E5F97A0-AB15-49BF-8600-D7B0A80D7D8F}" presName="oChild" presStyleLbl="fgAcc1" presStyleIdx="0" presStyleCnt="8">
        <dgm:presLayoutVars>
          <dgm:bulletEnabled val="1"/>
        </dgm:presLayoutVars>
      </dgm:prSet>
      <dgm:spPr/>
    </dgm:pt>
    <dgm:pt modelId="{F9AF04E5-94B2-41C0-B12E-91423347D5F1}" type="pres">
      <dgm:prSet presAssocID="{724842E4-4A00-410E-8987-DF2DA4DC20C9}" presName="outerSibTrans" presStyleCnt="0"/>
      <dgm:spPr/>
    </dgm:pt>
    <dgm:pt modelId="{19526F62-C475-4CAF-A27A-6C8977AFA655}" type="pres">
      <dgm:prSet presAssocID="{E8C12AF7-D62D-43C7-87F3-53E1A2FA3F90}" presName="oChild" presStyleLbl="fgAcc1" presStyleIdx="1" presStyleCnt="8">
        <dgm:presLayoutVars>
          <dgm:bulletEnabled val="1"/>
        </dgm:presLayoutVars>
      </dgm:prSet>
      <dgm:spPr/>
    </dgm:pt>
    <dgm:pt modelId="{17805437-85C1-4764-876F-72C7371F560E}" type="pres">
      <dgm:prSet presAssocID="{755BAC8F-B67A-4009-BBB0-791C8444F760}" presName="outerSibTrans" presStyleCnt="0"/>
      <dgm:spPr/>
    </dgm:pt>
    <dgm:pt modelId="{8B5A7877-F6C2-4492-AA18-64E9ED5158E2}" type="pres">
      <dgm:prSet presAssocID="{F6B1C1B8-6630-4771-B91E-6F75038720A3}" presName="oChild" presStyleLbl="fgAcc1" presStyleIdx="2" presStyleCnt="8">
        <dgm:presLayoutVars>
          <dgm:bulletEnabled val="1"/>
        </dgm:presLayoutVars>
      </dgm:prSet>
      <dgm:spPr/>
    </dgm:pt>
    <dgm:pt modelId="{ECD5A2B9-8DF9-4C48-8393-98B5EC028A2F}" type="pres">
      <dgm:prSet presAssocID="{91F89683-3B45-49DD-817A-AB6CF7EABFB7}" presName="middleBox" presStyleCnt="0"/>
      <dgm:spPr/>
    </dgm:pt>
    <dgm:pt modelId="{2B1FC893-D8F0-4261-ACE1-49C89A660E76}" type="pres">
      <dgm:prSet presAssocID="{91F89683-3B45-49DD-817A-AB6CF7EABFB7}" presName="middleBoxParent" presStyleLbl="node1" presStyleIdx="1" presStyleCnt="3"/>
      <dgm:spPr/>
    </dgm:pt>
    <dgm:pt modelId="{BCDB4FD3-90D8-4DEA-98BF-2C71D2B22C6E}" type="pres">
      <dgm:prSet presAssocID="{91F89683-3B45-49DD-817A-AB6CF7EABFB7}" presName="middleBoxChildren" presStyleCnt="0"/>
      <dgm:spPr/>
    </dgm:pt>
    <dgm:pt modelId="{3C73C6DC-6E79-4269-8BC8-849B057B8906}" type="pres">
      <dgm:prSet presAssocID="{97B3CEFD-3554-466E-A15C-155A7A634857}" presName="mChild" presStyleLbl="fgAcc1" presStyleIdx="3" presStyleCnt="8">
        <dgm:presLayoutVars>
          <dgm:bulletEnabled val="1"/>
        </dgm:presLayoutVars>
      </dgm:prSet>
      <dgm:spPr/>
    </dgm:pt>
    <dgm:pt modelId="{392AC01B-60AB-4E00-BE12-FC0C5D763007}" type="pres">
      <dgm:prSet presAssocID="{B0F4E4BB-0BFC-4C7B-AD18-25C792FBE9CF}" presName="middleSibTrans" presStyleCnt="0"/>
      <dgm:spPr/>
    </dgm:pt>
    <dgm:pt modelId="{C989F9CE-91CD-4B48-B184-AB7A2EA06EDB}" type="pres">
      <dgm:prSet presAssocID="{CD8A87E2-3305-41B6-ABC7-8422540B8A26}" presName="mChild" presStyleLbl="fgAcc1" presStyleIdx="4" presStyleCnt="8">
        <dgm:presLayoutVars>
          <dgm:bulletEnabled val="1"/>
        </dgm:presLayoutVars>
      </dgm:prSet>
      <dgm:spPr/>
    </dgm:pt>
    <dgm:pt modelId="{8BE3CD68-EE35-4DDE-9C43-A4FFB80EE89F}" type="pres">
      <dgm:prSet presAssocID="{91F89683-3B45-49DD-817A-AB6CF7EABFB7}" presName="centerBox" presStyleCnt="0"/>
      <dgm:spPr/>
    </dgm:pt>
    <dgm:pt modelId="{E688A68B-0D78-4A4A-BEAB-F28CC6CC03C3}" type="pres">
      <dgm:prSet presAssocID="{91F89683-3B45-49DD-817A-AB6CF7EABFB7}" presName="centerBoxParent" presStyleLbl="node1" presStyleIdx="2" presStyleCnt="3"/>
      <dgm:spPr/>
    </dgm:pt>
    <dgm:pt modelId="{7A90FE22-B1F5-419A-9B0C-F0652F739258}" type="pres">
      <dgm:prSet presAssocID="{91F89683-3B45-49DD-817A-AB6CF7EABFB7}" presName="centerBoxChildren" presStyleCnt="0"/>
      <dgm:spPr/>
    </dgm:pt>
    <dgm:pt modelId="{2E792CBB-234B-4E67-BE4F-76F39CC090D8}" type="pres">
      <dgm:prSet presAssocID="{6CD72FC5-397C-4E9F-9313-16AFE87BF193}" presName="cChild" presStyleLbl="fgAcc1" presStyleIdx="5" presStyleCnt="8">
        <dgm:presLayoutVars>
          <dgm:bulletEnabled val="1"/>
        </dgm:presLayoutVars>
      </dgm:prSet>
      <dgm:spPr/>
    </dgm:pt>
    <dgm:pt modelId="{E0F25649-1C1D-47C9-848E-FC7925206C13}" type="pres">
      <dgm:prSet presAssocID="{93825F49-0FBD-4682-8766-440623F84C0C}" presName="centerSibTrans" presStyleCnt="0"/>
      <dgm:spPr/>
    </dgm:pt>
    <dgm:pt modelId="{48A353ED-B249-41B4-B39B-0CE6DD54B391}" type="pres">
      <dgm:prSet presAssocID="{C428FBFB-096F-4FD6-A9A7-99AB9CD6EEF4}" presName="cChild" presStyleLbl="fgAcc1" presStyleIdx="6" presStyleCnt="8">
        <dgm:presLayoutVars>
          <dgm:bulletEnabled val="1"/>
        </dgm:presLayoutVars>
      </dgm:prSet>
      <dgm:spPr/>
    </dgm:pt>
    <dgm:pt modelId="{206E98B0-96F1-4ECB-A139-96B322644256}" type="pres">
      <dgm:prSet presAssocID="{861BD80B-0BC6-41D9-A2D3-1418D8646076}" presName="centerSibTrans" presStyleCnt="0"/>
      <dgm:spPr/>
    </dgm:pt>
    <dgm:pt modelId="{70C14715-FD12-4D48-9594-8533E3489566}" type="pres">
      <dgm:prSet presAssocID="{B5A0E2C3-D71D-46C5-8CD9-BE0287D07B22}" presName="cChild" presStyleLbl="fgAcc1" presStyleIdx="7" presStyleCnt="8">
        <dgm:presLayoutVars>
          <dgm:bulletEnabled val="1"/>
        </dgm:presLayoutVars>
      </dgm:prSet>
      <dgm:spPr/>
    </dgm:pt>
  </dgm:ptLst>
  <dgm:cxnLst>
    <dgm:cxn modelId="{DFEF6105-9DBE-47AE-8B5B-7EA9DA507633}" srcId="{91F89683-3B45-49DD-817A-AB6CF7EABFB7}" destId="{A1C2BE07-6CB3-4090-A882-AA363B891875}" srcOrd="2" destOrd="0" parTransId="{EB2B5F07-10F9-4684-9BA4-AF14A8A04F7C}" sibTransId="{7E36BC40-9500-4515-958C-80A8E44BF4DD}"/>
    <dgm:cxn modelId="{447C6F07-E245-49C2-B69A-1BA9464CB17B}" srcId="{A1C2BE07-6CB3-4090-A882-AA363B891875}" destId="{6CD72FC5-397C-4E9F-9313-16AFE87BF193}" srcOrd="0" destOrd="0" parTransId="{839E34D4-61F6-47F6-82A7-F24391AE54D0}" sibTransId="{93825F49-0FBD-4682-8766-440623F84C0C}"/>
    <dgm:cxn modelId="{5F26FC12-D237-4079-8BE4-AB1E00D07813}" srcId="{A1C2BE07-6CB3-4090-A882-AA363B891875}" destId="{B5A0E2C3-D71D-46C5-8CD9-BE0287D07B22}" srcOrd="2" destOrd="0" parTransId="{B8DB5556-090D-4E83-8CA9-A66F52FD04BF}" sibTransId="{702D0327-E013-400B-A8C7-41142042E4C5}"/>
    <dgm:cxn modelId="{158D6121-FA4D-463A-9DAE-ECD13C197CC2}" type="presOf" srcId="{F3C03AA0-5E70-4F88-8E3A-8F27B77B3669}" destId="{8023A057-1F44-40BE-8CF4-C2866D57463B}" srcOrd="0" destOrd="0" presId="urn:microsoft.com/office/officeart/2005/8/layout/target2"/>
    <dgm:cxn modelId="{296E682A-F966-49CE-A07D-D939549EF0F5}" srcId="{F3C03AA0-5E70-4F88-8E3A-8F27B77B3669}" destId="{9E5F97A0-AB15-49BF-8600-D7B0A80D7D8F}" srcOrd="0" destOrd="0" parTransId="{ED834DA2-B5CF-4698-BA7E-8E76B35B0BDE}" sibTransId="{724842E4-4A00-410E-8987-DF2DA4DC20C9}"/>
    <dgm:cxn modelId="{01C1A038-E763-44D6-8F12-F4DD02BC16BB}" srcId="{A1C2BE07-6CB3-4090-A882-AA363B891875}" destId="{C428FBFB-096F-4FD6-A9A7-99AB9CD6EEF4}" srcOrd="1" destOrd="0" parTransId="{F8860353-8F57-4F53-ADB3-DD3D4462A4F2}" sibTransId="{861BD80B-0BC6-41D9-A2D3-1418D8646076}"/>
    <dgm:cxn modelId="{21E7A565-669E-411B-A5A6-59B67759F583}" type="presOf" srcId="{9E5F97A0-AB15-49BF-8600-D7B0A80D7D8F}" destId="{14F1A4CA-B0CB-4576-921D-8C6FB453BEF1}" srcOrd="0" destOrd="0" presId="urn:microsoft.com/office/officeart/2005/8/layout/target2"/>
    <dgm:cxn modelId="{825B2769-4D26-4FEC-8A72-D7B1200B8798}" type="presOf" srcId="{91F89683-3B45-49DD-817A-AB6CF7EABFB7}" destId="{47555E82-63DC-4785-8E4C-C575E3694DDC}" srcOrd="0" destOrd="0" presId="urn:microsoft.com/office/officeart/2005/8/layout/target2"/>
    <dgm:cxn modelId="{D6FCC449-8F45-4406-9CDE-482A30E650B5}" type="presOf" srcId="{CD8A87E2-3305-41B6-ABC7-8422540B8A26}" destId="{C989F9CE-91CD-4B48-B184-AB7A2EA06EDB}" srcOrd="0" destOrd="0" presId="urn:microsoft.com/office/officeart/2005/8/layout/target2"/>
    <dgm:cxn modelId="{67D1AC4A-7300-44FA-AC19-924C28F71B4F}" srcId="{2A233E7F-5B4D-4204-99CC-B10AB3D62A18}" destId="{CD8A87E2-3305-41B6-ABC7-8422540B8A26}" srcOrd="1" destOrd="0" parTransId="{4DFFAA1F-BA6B-4A8A-8291-8F294C4FA478}" sibTransId="{75B61E27-A2EC-4CAD-A1A0-873C3CCDD814}"/>
    <dgm:cxn modelId="{8D41F74E-8F22-4E14-8D84-393B0A412CD4}" type="presOf" srcId="{A1C2BE07-6CB3-4090-A882-AA363B891875}" destId="{E688A68B-0D78-4A4A-BEAB-F28CC6CC03C3}" srcOrd="0" destOrd="0" presId="urn:microsoft.com/office/officeart/2005/8/layout/target2"/>
    <dgm:cxn modelId="{8CAF1351-14CA-463C-AA50-50411A7C6862}" type="presOf" srcId="{97B3CEFD-3554-466E-A15C-155A7A634857}" destId="{3C73C6DC-6E79-4269-8BC8-849B057B8906}" srcOrd="0" destOrd="0" presId="urn:microsoft.com/office/officeart/2005/8/layout/target2"/>
    <dgm:cxn modelId="{46DC6978-65DD-44A8-BA31-F2D5D6AC01B2}" srcId="{2A233E7F-5B4D-4204-99CC-B10AB3D62A18}" destId="{97B3CEFD-3554-466E-A15C-155A7A634857}" srcOrd="0" destOrd="0" parTransId="{3D339459-5E2A-4A28-BE25-78CBF7A49CDA}" sibTransId="{B0F4E4BB-0BFC-4C7B-AD18-25C792FBE9CF}"/>
    <dgm:cxn modelId="{D8E11F99-DB52-46A7-B5E8-776022FDA18F}" type="presOf" srcId="{E8C12AF7-D62D-43C7-87F3-53E1A2FA3F90}" destId="{19526F62-C475-4CAF-A27A-6C8977AFA655}" srcOrd="0" destOrd="0" presId="urn:microsoft.com/office/officeart/2005/8/layout/target2"/>
    <dgm:cxn modelId="{084901AF-3DCF-4690-858C-40D2EF037131}" type="presOf" srcId="{B5A0E2C3-D71D-46C5-8CD9-BE0287D07B22}" destId="{70C14715-FD12-4D48-9594-8533E3489566}" srcOrd="0" destOrd="0" presId="urn:microsoft.com/office/officeart/2005/8/layout/target2"/>
    <dgm:cxn modelId="{CCB5D7B6-C571-4B82-9550-640D0D49DB90}" srcId="{F3C03AA0-5E70-4F88-8E3A-8F27B77B3669}" destId="{E8C12AF7-D62D-43C7-87F3-53E1A2FA3F90}" srcOrd="1" destOrd="0" parTransId="{3CD18FB9-F136-46DE-BED3-D0C94EA1AD09}" sibTransId="{755BAC8F-B67A-4009-BBB0-791C8444F760}"/>
    <dgm:cxn modelId="{12178DBD-AC12-4AC3-879E-40BF21D78928}" srcId="{F3C03AA0-5E70-4F88-8E3A-8F27B77B3669}" destId="{F6B1C1B8-6630-4771-B91E-6F75038720A3}" srcOrd="2" destOrd="0" parTransId="{C0F2061B-041D-4E98-8B73-260CFEDCFF06}" sibTransId="{5A4695BA-7940-44B8-B1C0-2F5915B933FD}"/>
    <dgm:cxn modelId="{518EB2C1-33AC-4628-8379-A538E516ADAF}" type="presOf" srcId="{C428FBFB-096F-4FD6-A9A7-99AB9CD6EEF4}" destId="{48A353ED-B249-41B4-B39B-0CE6DD54B391}" srcOrd="0" destOrd="0" presId="urn:microsoft.com/office/officeart/2005/8/layout/target2"/>
    <dgm:cxn modelId="{1E3624D8-BF6F-4406-BFE7-8706F5B78E32}" type="presOf" srcId="{6CD72FC5-397C-4E9F-9313-16AFE87BF193}" destId="{2E792CBB-234B-4E67-BE4F-76F39CC090D8}" srcOrd="0" destOrd="0" presId="urn:microsoft.com/office/officeart/2005/8/layout/target2"/>
    <dgm:cxn modelId="{47A148EB-E582-4404-BC82-1388E55C445C}" srcId="{91F89683-3B45-49DD-817A-AB6CF7EABFB7}" destId="{2A233E7F-5B4D-4204-99CC-B10AB3D62A18}" srcOrd="1" destOrd="0" parTransId="{635271CA-4358-479A-9D5F-144B381F74E4}" sibTransId="{BC0F247D-2325-4084-B11B-F15B37CC53A1}"/>
    <dgm:cxn modelId="{793CD1EC-28D5-4EFA-963C-61AC2965C0AD}" srcId="{91F89683-3B45-49DD-817A-AB6CF7EABFB7}" destId="{F3C03AA0-5E70-4F88-8E3A-8F27B77B3669}" srcOrd="0" destOrd="0" parTransId="{D8A34328-03B7-465B-957A-1F729B025E05}" sibTransId="{0E30DE20-E108-416E-BD49-E2AD8F16636C}"/>
    <dgm:cxn modelId="{3DD300F6-6BFD-4985-803E-ECAFD4D31FFE}" type="presOf" srcId="{2A233E7F-5B4D-4204-99CC-B10AB3D62A18}" destId="{2B1FC893-D8F0-4261-ACE1-49C89A660E76}" srcOrd="0" destOrd="0" presId="urn:microsoft.com/office/officeart/2005/8/layout/target2"/>
    <dgm:cxn modelId="{383D60FA-6C54-48E9-89EA-4A103CA03CCE}" type="presOf" srcId="{F6B1C1B8-6630-4771-B91E-6F75038720A3}" destId="{8B5A7877-F6C2-4492-AA18-64E9ED5158E2}" srcOrd="0" destOrd="0" presId="urn:microsoft.com/office/officeart/2005/8/layout/target2"/>
    <dgm:cxn modelId="{CE96017F-80F6-4139-845F-4A1EB4500D08}" type="presParOf" srcId="{47555E82-63DC-4785-8E4C-C575E3694DDC}" destId="{14277225-9846-41D5-9068-D7D1F2262C76}" srcOrd="0" destOrd="0" presId="urn:microsoft.com/office/officeart/2005/8/layout/target2"/>
    <dgm:cxn modelId="{7D6284C3-F0E4-4710-A535-9C5B24C4C1B3}" type="presParOf" srcId="{14277225-9846-41D5-9068-D7D1F2262C76}" destId="{8023A057-1F44-40BE-8CF4-C2866D57463B}" srcOrd="0" destOrd="0" presId="urn:microsoft.com/office/officeart/2005/8/layout/target2"/>
    <dgm:cxn modelId="{AF435055-A9C7-4CB7-8100-DB5AC7B530E0}" type="presParOf" srcId="{14277225-9846-41D5-9068-D7D1F2262C76}" destId="{7612C551-BE82-4090-BFF0-CF3A0D0F3BAB}" srcOrd="1" destOrd="0" presId="urn:microsoft.com/office/officeart/2005/8/layout/target2"/>
    <dgm:cxn modelId="{A78F04B9-AD69-4E9B-8D77-499C693F2C10}" type="presParOf" srcId="{7612C551-BE82-4090-BFF0-CF3A0D0F3BAB}" destId="{14F1A4CA-B0CB-4576-921D-8C6FB453BEF1}" srcOrd="0" destOrd="0" presId="urn:microsoft.com/office/officeart/2005/8/layout/target2"/>
    <dgm:cxn modelId="{3142CFE1-ABE1-406A-9473-A93015178885}" type="presParOf" srcId="{7612C551-BE82-4090-BFF0-CF3A0D0F3BAB}" destId="{F9AF04E5-94B2-41C0-B12E-91423347D5F1}" srcOrd="1" destOrd="0" presId="urn:microsoft.com/office/officeart/2005/8/layout/target2"/>
    <dgm:cxn modelId="{0C21FB3F-7F76-49E0-89D7-0AABE0510B65}" type="presParOf" srcId="{7612C551-BE82-4090-BFF0-CF3A0D0F3BAB}" destId="{19526F62-C475-4CAF-A27A-6C8977AFA655}" srcOrd="2" destOrd="0" presId="urn:microsoft.com/office/officeart/2005/8/layout/target2"/>
    <dgm:cxn modelId="{89947AAD-71E5-4BD1-8366-A741F1C25B28}" type="presParOf" srcId="{7612C551-BE82-4090-BFF0-CF3A0D0F3BAB}" destId="{17805437-85C1-4764-876F-72C7371F560E}" srcOrd="3" destOrd="0" presId="urn:microsoft.com/office/officeart/2005/8/layout/target2"/>
    <dgm:cxn modelId="{0B7A2200-1D2A-4D14-8DD5-C0917D688D00}" type="presParOf" srcId="{7612C551-BE82-4090-BFF0-CF3A0D0F3BAB}" destId="{8B5A7877-F6C2-4492-AA18-64E9ED5158E2}" srcOrd="4" destOrd="0" presId="urn:microsoft.com/office/officeart/2005/8/layout/target2"/>
    <dgm:cxn modelId="{42CBC5C6-61B5-4CBD-B2FA-259033E3F4BC}" type="presParOf" srcId="{47555E82-63DC-4785-8E4C-C575E3694DDC}" destId="{ECD5A2B9-8DF9-4C48-8393-98B5EC028A2F}" srcOrd="1" destOrd="0" presId="urn:microsoft.com/office/officeart/2005/8/layout/target2"/>
    <dgm:cxn modelId="{D2FFFB26-60A3-4ADB-AC8D-D3AE122B78C6}" type="presParOf" srcId="{ECD5A2B9-8DF9-4C48-8393-98B5EC028A2F}" destId="{2B1FC893-D8F0-4261-ACE1-49C89A660E76}" srcOrd="0" destOrd="0" presId="urn:microsoft.com/office/officeart/2005/8/layout/target2"/>
    <dgm:cxn modelId="{4B6D2684-930B-46A0-A988-A0CC20EB0894}" type="presParOf" srcId="{ECD5A2B9-8DF9-4C48-8393-98B5EC028A2F}" destId="{BCDB4FD3-90D8-4DEA-98BF-2C71D2B22C6E}" srcOrd="1" destOrd="0" presId="urn:microsoft.com/office/officeart/2005/8/layout/target2"/>
    <dgm:cxn modelId="{FB054D9E-8C80-4096-9293-1609F5A98A2C}" type="presParOf" srcId="{BCDB4FD3-90D8-4DEA-98BF-2C71D2B22C6E}" destId="{3C73C6DC-6E79-4269-8BC8-849B057B8906}" srcOrd="0" destOrd="0" presId="urn:microsoft.com/office/officeart/2005/8/layout/target2"/>
    <dgm:cxn modelId="{244F00F2-D4E8-4C7E-94AB-0B572A72B394}" type="presParOf" srcId="{BCDB4FD3-90D8-4DEA-98BF-2C71D2B22C6E}" destId="{392AC01B-60AB-4E00-BE12-FC0C5D763007}" srcOrd="1" destOrd="0" presId="urn:microsoft.com/office/officeart/2005/8/layout/target2"/>
    <dgm:cxn modelId="{1694A34E-AFA7-4930-834C-938A3DBC042A}" type="presParOf" srcId="{BCDB4FD3-90D8-4DEA-98BF-2C71D2B22C6E}" destId="{C989F9CE-91CD-4B48-B184-AB7A2EA06EDB}" srcOrd="2" destOrd="0" presId="urn:microsoft.com/office/officeart/2005/8/layout/target2"/>
    <dgm:cxn modelId="{B95088C4-A447-4063-B819-228E3C021ABE}" type="presParOf" srcId="{47555E82-63DC-4785-8E4C-C575E3694DDC}" destId="{8BE3CD68-EE35-4DDE-9C43-A4FFB80EE89F}" srcOrd="2" destOrd="0" presId="urn:microsoft.com/office/officeart/2005/8/layout/target2"/>
    <dgm:cxn modelId="{DEA93E85-D80B-4D32-B77E-7BD3D74BF4F1}" type="presParOf" srcId="{8BE3CD68-EE35-4DDE-9C43-A4FFB80EE89F}" destId="{E688A68B-0D78-4A4A-BEAB-F28CC6CC03C3}" srcOrd="0" destOrd="0" presId="urn:microsoft.com/office/officeart/2005/8/layout/target2"/>
    <dgm:cxn modelId="{27B5D83F-D281-42A7-BE95-AF58AA242E90}" type="presParOf" srcId="{8BE3CD68-EE35-4DDE-9C43-A4FFB80EE89F}" destId="{7A90FE22-B1F5-419A-9B0C-F0652F739258}" srcOrd="1" destOrd="0" presId="urn:microsoft.com/office/officeart/2005/8/layout/target2"/>
    <dgm:cxn modelId="{E1ED4BC3-4521-4CA0-B5A1-958E0148FF4C}" type="presParOf" srcId="{7A90FE22-B1F5-419A-9B0C-F0652F739258}" destId="{2E792CBB-234B-4E67-BE4F-76F39CC090D8}" srcOrd="0" destOrd="0" presId="urn:microsoft.com/office/officeart/2005/8/layout/target2"/>
    <dgm:cxn modelId="{7097B777-DC74-4CE6-AC38-4C62928ACA52}" type="presParOf" srcId="{7A90FE22-B1F5-419A-9B0C-F0652F739258}" destId="{E0F25649-1C1D-47C9-848E-FC7925206C13}" srcOrd="1" destOrd="0" presId="urn:microsoft.com/office/officeart/2005/8/layout/target2"/>
    <dgm:cxn modelId="{09A38D5A-8F5F-4E2A-936E-188167097556}" type="presParOf" srcId="{7A90FE22-B1F5-419A-9B0C-F0652F739258}" destId="{48A353ED-B249-41B4-B39B-0CE6DD54B391}" srcOrd="2" destOrd="0" presId="urn:microsoft.com/office/officeart/2005/8/layout/target2"/>
    <dgm:cxn modelId="{3AEFEB1D-3B46-42C5-86FB-5374521B5EE5}" type="presParOf" srcId="{7A90FE22-B1F5-419A-9B0C-F0652F739258}" destId="{206E98B0-96F1-4ECB-A139-96B322644256}" srcOrd="3" destOrd="0" presId="urn:microsoft.com/office/officeart/2005/8/layout/target2"/>
    <dgm:cxn modelId="{3B1FCC57-0109-4979-911E-23301567AC6C}" type="presParOf" srcId="{7A90FE22-B1F5-419A-9B0C-F0652F739258}" destId="{70C14715-FD12-4D48-9594-8533E3489566}" srcOrd="4" destOrd="0" presId="urn:microsoft.com/office/officeart/2005/8/layout/target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23A057-1F44-40BE-8CF4-C2866D57463B}">
      <dsp:nvSpPr>
        <dsp:cNvPr id="0" name=""/>
        <dsp:cNvSpPr/>
      </dsp:nvSpPr>
      <dsp:spPr>
        <a:xfrm>
          <a:off x="0" y="0"/>
          <a:ext cx="5486400" cy="2463799"/>
        </a:xfrm>
        <a:prstGeom prst="roundRect">
          <a:avLst>
            <a:gd name="adj" fmla="val 85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1912183" numCol="1" spcCol="1270" anchor="t" anchorCtr="0">
          <a:noAutofit/>
        </a:bodyPr>
        <a:lstStyle/>
        <a:p>
          <a:pPr marL="0" lvl="0" indent="0" algn="l" defTabSz="800100">
            <a:lnSpc>
              <a:spcPct val="90000"/>
            </a:lnSpc>
            <a:spcBef>
              <a:spcPct val="0"/>
            </a:spcBef>
            <a:spcAft>
              <a:spcPct val="35000"/>
            </a:spcAft>
            <a:buNone/>
          </a:pPr>
          <a:r>
            <a:rPr lang="zh-CN" altLang="en-US" sz="1800" kern="1200" dirty="0"/>
            <a:t>情绪价值</a:t>
          </a:r>
        </a:p>
      </dsp:txBody>
      <dsp:txXfrm>
        <a:off x="61338" y="61338"/>
        <a:ext cx="5363724" cy="2341123"/>
      </dsp:txXfrm>
    </dsp:sp>
    <dsp:sp modelId="{14F1A4CA-B0CB-4576-921D-8C6FB453BEF1}">
      <dsp:nvSpPr>
        <dsp:cNvPr id="0" name=""/>
        <dsp:cNvSpPr/>
      </dsp:nvSpPr>
      <dsp:spPr>
        <a:xfrm>
          <a:off x="137160" y="615949"/>
          <a:ext cx="822960" cy="556640"/>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zh-CN" altLang="en-US" sz="800" b="0" i="0" kern="1200" dirty="0"/>
            <a:t>真正面向 “人”，以人为本的价值定位</a:t>
          </a:r>
          <a:endParaRPr lang="zh-CN" altLang="en-US" sz="800" kern="1200" dirty="0"/>
        </a:p>
      </dsp:txBody>
      <dsp:txXfrm>
        <a:off x="154279" y="633068"/>
        <a:ext cx="788722" cy="522402"/>
      </dsp:txXfrm>
    </dsp:sp>
    <dsp:sp modelId="{19526F62-C475-4CAF-A27A-6C8977AFA655}">
      <dsp:nvSpPr>
        <dsp:cNvPr id="0" name=""/>
        <dsp:cNvSpPr/>
      </dsp:nvSpPr>
      <dsp:spPr>
        <a:xfrm>
          <a:off x="137160" y="1199152"/>
          <a:ext cx="822960" cy="556640"/>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mj-lt"/>
            <a:buNone/>
          </a:pPr>
          <a:r>
            <a:rPr lang="zh-CN" altLang="en-US" sz="800" b="0" i="0" kern="1200"/>
            <a:t>各个层面的需求满足</a:t>
          </a:r>
        </a:p>
      </dsp:txBody>
      <dsp:txXfrm>
        <a:off x="154279" y="1216271"/>
        <a:ext cx="788722" cy="522402"/>
      </dsp:txXfrm>
    </dsp:sp>
    <dsp:sp modelId="{8B5A7877-F6C2-4492-AA18-64E9ED5158E2}">
      <dsp:nvSpPr>
        <dsp:cNvPr id="0" name=""/>
        <dsp:cNvSpPr/>
      </dsp:nvSpPr>
      <dsp:spPr>
        <a:xfrm>
          <a:off x="137160" y="1782354"/>
          <a:ext cx="822960" cy="556640"/>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mj-lt"/>
            <a:buNone/>
          </a:pPr>
          <a:r>
            <a:rPr lang="zh-CN" altLang="en-US" sz="800" b="0" i="0" kern="1200"/>
            <a:t>建立和谐的人类世界关系</a:t>
          </a:r>
        </a:p>
      </dsp:txBody>
      <dsp:txXfrm>
        <a:off x="154279" y="1799473"/>
        <a:ext cx="788722" cy="522402"/>
      </dsp:txXfrm>
    </dsp:sp>
    <dsp:sp modelId="{2B1FC893-D8F0-4261-ACE1-49C89A660E76}">
      <dsp:nvSpPr>
        <dsp:cNvPr id="0" name=""/>
        <dsp:cNvSpPr/>
      </dsp:nvSpPr>
      <dsp:spPr>
        <a:xfrm>
          <a:off x="1097280" y="615949"/>
          <a:ext cx="4251960" cy="1724660"/>
        </a:xfrm>
        <a:prstGeom prst="roundRect">
          <a:avLst>
            <a:gd name="adj" fmla="val 105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1095159" numCol="1" spcCol="1270" anchor="t" anchorCtr="0">
          <a:noAutofit/>
        </a:bodyPr>
        <a:lstStyle/>
        <a:p>
          <a:pPr marL="0" lvl="0" indent="0" algn="l" defTabSz="800100">
            <a:lnSpc>
              <a:spcPct val="90000"/>
            </a:lnSpc>
            <a:spcBef>
              <a:spcPct val="0"/>
            </a:spcBef>
            <a:spcAft>
              <a:spcPct val="35000"/>
            </a:spcAft>
            <a:buNone/>
          </a:pPr>
          <a:r>
            <a:rPr lang="zh-CN" altLang="en-US" sz="1800" kern="1200" dirty="0"/>
            <a:t>创意价值</a:t>
          </a:r>
        </a:p>
      </dsp:txBody>
      <dsp:txXfrm>
        <a:off x="1150319" y="668988"/>
        <a:ext cx="4145882" cy="1618582"/>
      </dsp:txXfrm>
    </dsp:sp>
    <dsp:sp modelId="{3C73C6DC-6E79-4269-8BC8-849B057B8906}">
      <dsp:nvSpPr>
        <dsp:cNvPr id="0" name=""/>
        <dsp:cNvSpPr/>
      </dsp:nvSpPr>
      <dsp:spPr>
        <a:xfrm>
          <a:off x="1203579" y="1219581"/>
          <a:ext cx="850392" cy="475986"/>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altLang="zh-CN" sz="800" b="0" i="0" kern="1200" dirty="0"/>
            <a:t>AIGC </a:t>
          </a:r>
          <a:r>
            <a:rPr lang="zh-CN" altLang="en-US" sz="800" b="0" i="0" kern="1200" dirty="0"/>
            <a:t>的本意，文字、视觉、声音</a:t>
          </a:r>
          <a:r>
            <a:rPr lang="en-US" altLang="zh-CN" sz="800" b="0" i="0" kern="1200" dirty="0"/>
            <a:t>……</a:t>
          </a:r>
          <a:endParaRPr lang="zh-CN" altLang="en-US" sz="800" kern="1200" dirty="0"/>
        </a:p>
      </dsp:txBody>
      <dsp:txXfrm>
        <a:off x="1218217" y="1234219"/>
        <a:ext cx="821116" cy="446710"/>
      </dsp:txXfrm>
    </dsp:sp>
    <dsp:sp modelId="{C989F9CE-91CD-4B48-B184-AB7A2EA06EDB}">
      <dsp:nvSpPr>
        <dsp:cNvPr id="0" name=""/>
        <dsp:cNvSpPr/>
      </dsp:nvSpPr>
      <dsp:spPr>
        <a:xfrm>
          <a:off x="1203579" y="1735068"/>
          <a:ext cx="850392" cy="475986"/>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zh-CN" altLang="en-US" sz="800" b="0" i="0" kern="1200"/>
            <a:t>精</a:t>
          </a:r>
          <a:r>
            <a:rPr lang="zh-CN" altLang="en-US" sz="800" b="0" i="0" kern="1200" dirty="0"/>
            <a:t>准、多样、个性化、场景化的内容生成 </a:t>
          </a:r>
          <a:endParaRPr lang="zh-CN" altLang="en-US" sz="800" kern="1200" dirty="0"/>
        </a:p>
      </dsp:txBody>
      <dsp:txXfrm>
        <a:off x="1218217" y="1749706"/>
        <a:ext cx="821116" cy="446710"/>
      </dsp:txXfrm>
    </dsp:sp>
    <dsp:sp modelId="{E688A68B-0D78-4A4A-BEAB-F28CC6CC03C3}">
      <dsp:nvSpPr>
        <dsp:cNvPr id="0" name=""/>
        <dsp:cNvSpPr/>
      </dsp:nvSpPr>
      <dsp:spPr>
        <a:xfrm>
          <a:off x="2167128" y="1231899"/>
          <a:ext cx="3044952" cy="985520"/>
        </a:xfrm>
        <a:prstGeom prst="roundRect">
          <a:avLst>
            <a:gd name="adj" fmla="val 105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556271" numCol="1" spcCol="1270" anchor="t" anchorCtr="0">
          <a:noAutofit/>
        </a:bodyPr>
        <a:lstStyle/>
        <a:p>
          <a:pPr marL="0" lvl="0" indent="0" algn="l" defTabSz="800100">
            <a:lnSpc>
              <a:spcPct val="90000"/>
            </a:lnSpc>
            <a:spcBef>
              <a:spcPct val="0"/>
            </a:spcBef>
            <a:spcAft>
              <a:spcPct val="35000"/>
            </a:spcAft>
            <a:buNone/>
          </a:pPr>
          <a:r>
            <a:rPr lang="zh-CN" altLang="en-US" sz="1800" kern="1200" dirty="0"/>
            <a:t>效率价值</a:t>
          </a:r>
        </a:p>
      </dsp:txBody>
      <dsp:txXfrm>
        <a:off x="2197436" y="1262207"/>
        <a:ext cx="2984336" cy="924904"/>
      </dsp:txXfrm>
    </dsp:sp>
    <dsp:sp modelId="{2E792CBB-234B-4E67-BE4F-76F39CC090D8}">
      <dsp:nvSpPr>
        <dsp:cNvPr id="0" name=""/>
        <dsp:cNvSpPr/>
      </dsp:nvSpPr>
      <dsp:spPr>
        <a:xfrm>
          <a:off x="2243251" y="1675383"/>
          <a:ext cx="944931" cy="443484"/>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zh-CN" altLang="en-US" sz="800" b="0" i="0" kern="1200" dirty="0"/>
            <a:t>时间、成本、性能的优化与升级</a:t>
          </a:r>
          <a:endParaRPr lang="zh-CN" altLang="en-US" sz="800" kern="1200" dirty="0"/>
        </a:p>
      </dsp:txBody>
      <dsp:txXfrm>
        <a:off x="2256890" y="1689022"/>
        <a:ext cx="917653" cy="416206"/>
      </dsp:txXfrm>
    </dsp:sp>
    <dsp:sp modelId="{48A353ED-B249-41B4-B39B-0CE6DD54B391}">
      <dsp:nvSpPr>
        <dsp:cNvPr id="0" name=""/>
        <dsp:cNvSpPr/>
      </dsp:nvSpPr>
      <dsp:spPr>
        <a:xfrm>
          <a:off x="3215065" y="1675383"/>
          <a:ext cx="944931" cy="443484"/>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zh-CN" altLang="en-US" sz="800" b="0" i="0" kern="1200" dirty="0"/>
            <a:t>人效的提高，生产力的提升</a:t>
          </a:r>
          <a:endParaRPr lang="zh-CN" altLang="en-US" sz="800" kern="1200" dirty="0"/>
        </a:p>
      </dsp:txBody>
      <dsp:txXfrm>
        <a:off x="3228704" y="1689022"/>
        <a:ext cx="917653" cy="416206"/>
      </dsp:txXfrm>
    </dsp:sp>
    <dsp:sp modelId="{70C14715-FD12-4D48-9594-8533E3489566}">
      <dsp:nvSpPr>
        <dsp:cNvPr id="0" name=""/>
        <dsp:cNvSpPr/>
      </dsp:nvSpPr>
      <dsp:spPr>
        <a:xfrm>
          <a:off x="4186879" y="1675383"/>
          <a:ext cx="944931" cy="443484"/>
        </a:xfrm>
        <a:prstGeom prst="roundRect">
          <a:avLst>
            <a:gd name="adj" fmla="val 105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zh-CN" altLang="en-US" sz="800" b="0" i="0" kern="1200"/>
            <a:t>投资</a:t>
          </a:r>
          <a:r>
            <a:rPr lang="zh-CN" altLang="en-US" sz="800" b="0" i="0" kern="1200" dirty="0"/>
            <a:t>和资产价值的持续增值 </a:t>
          </a:r>
          <a:endParaRPr lang="zh-CN" altLang="en-US" sz="800" kern="1200" dirty="0"/>
        </a:p>
      </dsp:txBody>
      <dsp:txXfrm>
        <a:off x="4200518" y="1689022"/>
        <a:ext cx="917653" cy="416206"/>
      </dsp:txXfrm>
    </dsp:sp>
  </dsp:spTree>
</dsp:drawing>
</file>

<file path=word/diagrams/layout1.xml><?xml version="1.0" encoding="utf-8"?>
<dgm:layoutDef xmlns:dgm="http://schemas.openxmlformats.org/drawingml/2006/diagram" xmlns:a="http://schemas.openxmlformats.org/drawingml/2006/main" uniqueId="urn:microsoft.com/office/officeart/2005/8/layout/target2">
  <dgm:title val=""/>
  <dgm:desc val=""/>
  <dgm:catLst>
    <dgm:cat type="relationship"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chMax val="3"/>
      <dgm:chPref val="1"/>
      <dgm:dir/>
      <dgm:animLvl val="lvl"/>
      <dgm:resizeHandles/>
    </dgm:varLst>
    <dgm:alg type="composite">
      <dgm:param type="horzAlign" val="none"/>
      <dgm:param type="vertAlign" val="none"/>
    </dgm:alg>
    <dgm:shape xmlns:r="http://schemas.openxmlformats.org/officeDocument/2006/relationships" r:blip="">
      <dgm:adjLst/>
    </dgm:shape>
    <dgm:presOf/>
    <dgm:choose name="Name1">
      <dgm:if name="Name2" func="var" arg="dir" op="equ" val="norm">
        <dgm:choose name="Name3">
          <dgm:if name="Name4" axis="ch ch" ptType="node node" st="1 1" cnt="1 0" func="cnt" op="gt" val="0">
            <dgm:choose name="Name5">
              <dgm:if name="Name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395"/>
                  <dgm:constr type="t" for="ch" forName="centerBox" refType="h" fact="0.5"/>
                  <dgm:constr type="w" for="ch" forName="centerBox" refType="w" fact="0.555"/>
                  <dgm:constr type="h" for="ch" forName="centerBox" refType="h" fact="0.4"/>
                  <dgm:constr type="userA" for="des" forName="outerSibTrans" refType="w"/>
                  <dgm:constr type="userA" for="des" forName="middleSibTrans" refType="w"/>
                  <dgm:constr type="userA" for="des" forName="centerSibTrans" refType="w"/>
                </dgm:constrLst>
              </dgm:if>
              <dgm:else name="Name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22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8">
            <dgm:choose name="Name9">
              <dgm:if name="Name1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26"/>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1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if>
      <dgm:else name="Name12">
        <dgm:choose name="Name13">
          <dgm:if name="Name14" axis="ch ch" ptType="node node" st="1 1" cnt="1 0" func="cnt" op="gt" val="0">
            <dgm:choose name="Name15">
              <dgm:if name="Name1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55"/>
                  <dgm:constr type="h" for="ch" forName="centerBox" refType="h" fact="0.4"/>
                  <dgm:constr type="userA" for="des" forName="outerSibTrans" refType="w"/>
                  <dgm:constr type="userA" for="des" forName="middleSibTrans" refType="w"/>
                  <dgm:constr type="userA" for="des" forName="centerSibTrans" refType="w"/>
                </dgm:constrLst>
              </dgm:if>
              <dgm:else name="Name1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18">
            <dgm:choose name="Name19">
              <dgm:if name="Name2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2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else>
    </dgm:choose>
    <dgm:ruleLst/>
    <dgm:choose name="Name22">
      <dgm:if name="Name23" axis="root ch" ptType="all node" st="1 1" cnt="0 0" func="cnt" op="gte" val="1">
        <dgm:layoutNode name="outerBox" styleLbl="node1">
          <dgm:alg type="composite">
            <dgm:param type="horzAlign" val="none"/>
            <dgm:param type="vertAlign" val="none"/>
          </dgm:alg>
          <dgm:shape xmlns:r="http://schemas.openxmlformats.org/officeDocument/2006/relationships" r:blip="">
            <dgm:adjLst/>
          </dgm:shape>
          <dgm:presOf/>
          <dgm:choose name="Name24">
            <dgm:if name="Name25" axis="root ch" ptType="all node" st="1 1" cnt="0 0" func="cnt" op="gt" val="1">
              <dgm:choose name="Name26">
                <dgm:if name="Name27" func="var" arg="dir" op="equ" val="norm">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025"/>
                    <dgm:constr type="t" for="ch" forName="outerBoxChildren" refType="h" fact="0.25"/>
                    <dgm:constr type="w" for="ch" forName="outerBoxChildren" refType="w" fact="0.15"/>
                    <dgm:constr type="h" for="ch" forName="outerBoxChildren" refType="h" fact="0.7"/>
                  </dgm:constrLst>
                </dgm:if>
                <dgm:else name="Name28">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825"/>
                    <dgm:constr type="t" for="ch" forName="outerBoxChildren" refType="h" fact="0.25"/>
                    <dgm:constr type="w" for="ch" forName="outerBoxChildren" refType="w" fact="0.15"/>
                    <dgm:constr type="h" for="ch" forName="outerBoxChildren" refType="h" fact="0.7"/>
                  </dgm:constrLst>
                </dgm:else>
              </dgm:choose>
            </dgm:if>
            <dgm:else name="Name29">
              <dgm:constrLst>
                <dgm:constr type="l" for="ch" forName="outerBoxParent"/>
                <dgm:constr type="t" for="ch" forName="outerBoxParent"/>
                <dgm:constr type="w" for="ch" forName="outerBoxParent" refType="w"/>
                <dgm:constr type="h" for="ch" forName="outerBoxParent" refType="h"/>
                <dgm:constr type="bMarg" for="ch" forName="outerBoxParent" refType="h" fact="1.75"/>
                <dgm:constr type="l" for="ch" forName="outerBoxChildren" refType="w" fact="0.025"/>
                <dgm:constr type="t" for="ch" forName="outerBoxChildren" refType="h" fact="0.45"/>
                <dgm:constr type="w" for="ch" forName="outerBoxChildren" refType="w" fact="0.95"/>
                <dgm:constr type="h" for="ch" forName="outerBoxChildren" refType="h" fact="0.45"/>
              </dgm:constrLst>
            </dgm:else>
          </dgm:choose>
          <dgm:ruleLst/>
          <dgm:layoutNode name="outerBoxParent" styleLbl="node1">
            <dgm:alg type="tx">
              <dgm:param type="txAnchorVert" val="t"/>
              <dgm:param type="parTxLTRAlign" val="l"/>
              <dgm:param type="parTxRTLAlign" val="r"/>
            </dgm:alg>
            <dgm:shape xmlns:r="http://schemas.openxmlformats.org/officeDocument/2006/relationships" type="roundRect" r:blip="">
              <dgm:adjLst>
                <dgm:adj idx="1" val="0.085"/>
              </dgm:adjLst>
            </dgm:shape>
            <dgm:presOf axis="ch" ptType="node" cnt="1"/>
            <dgm:constrLst>
              <dgm:constr type="tMarg" refType="primFontSz" fact="0.3"/>
              <dgm:constr type="lMarg" refType="primFontSz" fact="0.3"/>
              <dgm:constr type="rMarg" refType="primFontSz" fact="0.3"/>
            </dgm:constrLst>
            <dgm:ruleLst>
              <dgm:rule type="primFontSz" val="5" fact="NaN" max="NaN"/>
            </dgm:ruleLst>
          </dgm:layoutNode>
          <dgm:layoutNode name="outerBoxChildren">
            <dgm:choose name="Name30">
              <dgm:if name="Name31" axis="root ch" ptType="all node" st="1 1" cnt="0 0" func="cnt" op="gt" val="1">
                <dgm:alg type="lin">
                  <dgm:param type="linDir" val="fromT"/>
                  <dgm:param type="vertAlign" val="t"/>
                </dgm:alg>
              </dgm:if>
              <dgm:else name="Name32">
                <dgm:choose name="Name33">
                  <dgm:if name="Name34" func="var" arg="dir" op="equ" val="norm">
                    <dgm:alg type="lin">
                      <dgm:param type="horzAlign" val="l"/>
                    </dgm:alg>
                  </dgm:if>
                  <dgm:else name="Name35">
                    <dgm:alg type="lin">
                      <dgm:param type="linDir" val="fromR"/>
                      <dgm:param type="horzAlign" val="r"/>
                    </dgm:alg>
                  </dgm:else>
                </dgm:choose>
              </dgm:else>
            </dgm:choose>
            <dgm:shape xmlns:r="http://schemas.openxmlformats.org/officeDocument/2006/relationships" r:blip="">
              <dgm:adjLst/>
            </dgm:shape>
            <dgm:presOf/>
            <dgm:constrLst>
              <dgm:constr type="w" for="ch" forName="oChild" refType="w"/>
              <dgm:constr type="h" for="ch" forName="oChild" refType="h"/>
            </dgm:constrLst>
            <dgm:ruleLst/>
            <dgm:forEach name="Name36" axis="ch ch" ptType="node node" st="1 1" cnt="1 0">
              <dgm:layoutNode name="o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37" axis="followSib" ptType="sibTrans" cnt="1">
                <dgm:layoutNode name="ou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38"/>
    </dgm:choose>
    <dgm:choose name="Name39">
      <dgm:if name="Name40" axis="root ch" ptType="all node" st="1 1" cnt="0 0" func="cnt" op="gte" val="2">
        <dgm:layoutNode name="middleBox">
          <dgm:alg type="composite">
            <dgm:param type="horzAlign" val="none"/>
            <dgm:param type="vertAlign" val="none"/>
          </dgm:alg>
          <dgm:shape xmlns:r="http://schemas.openxmlformats.org/officeDocument/2006/relationships" r:blip="">
            <dgm:adjLst/>
          </dgm:shape>
          <dgm:presOf/>
          <dgm:choose name="Name41">
            <dgm:if name="Name42" axis="root ch" ptType="all node" st="1 1" cnt="0 0" func="cnt" op="gt" val="2">
              <dgm:choose name="Name43">
                <dgm:if name="Name44" func="var" arg="dir" op="equ" val="norm">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35"/>
                    <dgm:constr type="w" for="ch" forName="middleBoxChildren" refType="w" fact="0.2"/>
                    <dgm:constr type="h" for="ch" forName="middleBoxChildren" refType="h" fact="0.575"/>
                  </dgm:constrLst>
                </dgm:if>
                <dgm:else name="Name45">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775"/>
                    <dgm:constr type="t" for="ch" forName="middleBoxChildren" refType="h" fact="0.35"/>
                    <dgm:constr type="w" for="ch" forName="middleBoxChildren" refType="w" fact="0.2"/>
                    <dgm:constr type="h" for="ch" forName="middleBoxChildren" refType="h" fact="0.575"/>
                  </dgm:constrLst>
                </dgm:else>
              </dgm:choose>
            </dgm:if>
            <dgm:else name="Name46">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45"/>
                <dgm:constr type="w" for="ch" forName="middleBoxChildren" refType="w" fact="0.95"/>
                <dgm:constr type="h" for="ch" forName="middleBoxChildren" refType="h" fact="0.45"/>
              </dgm:constrLst>
            </dgm:else>
          </dgm:choose>
          <dgm:ruleLst/>
          <dgm:layoutNode name="middle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2" cnt="1"/>
            <dgm:constrLst>
              <dgm:constr type="tMarg" refType="primFontSz" fact="0.3"/>
              <dgm:constr type="lMarg" refType="primFontSz" fact="0.3"/>
              <dgm:constr type="rMarg" refType="primFontSz" fact="0.3"/>
            </dgm:constrLst>
            <dgm:ruleLst>
              <dgm:rule type="primFontSz" val="5" fact="NaN" max="NaN"/>
            </dgm:ruleLst>
          </dgm:layoutNode>
          <dgm:layoutNode name="middleBoxChildren">
            <dgm:choose name="Name47">
              <dgm:if name="Name48" axis="root ch" ptType="all node" st="1 1" cnt="0 0" func="cnt" op="gt" val="2">
                <dgm:alg type="lin">
                  <dgm:param type="linDir" val="fromT"/>
                  <dgm:param type="vertAlign" val="t"/>
                </dgm:alg>
              </dgm:if>
              <dgm:else name="Name49">
                <dgm:choose name="Name50">
                  <dgm:if name="Name51" func="var" arg="dir" op="equ" val="norm">
                    <dgm:alg type="lin">
                      <dgm:param type="horzAlign" val="l"/>
                    </dgm:alg>
                  </dgm:if>
                  <dgm:else name="Name52">
                    <dgm:alg type="lin">
                      <dgm:param type="linDir" val="fromR"/>
                      <dgm:param type="horzAlign" val="r"/>
                    </dgm:alg>
                  </dgm:else>
                </dgm:choose>
              </dgm:else>
            </dgm:choose>
            <dgm:shape xmlns:r="http://schemas.openxmlformats.org/officeDocument/2006/relationships" r:blip="">
              <dgm:adjLst/>
            </dgm:shape>
            <dgm:presOf/>
            <dgm:constrLst>
              <dgm:constr type="w" for="ch" forName="mChild" refType="w"/>
              <dgm:constr type="h" for="ch" forName="mChild" refType="h"/>
            </dgm:constrLst>
            <dgm:ruleLst/>
            <dgm:forEach name="Name53" axis="ch ch" ptType="node node" st="2 1" cnt="1 0">
              <dgm:layoutNode name="m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54" axis="followSib" ptType="sibTrans" cnt="1">
                <dgm:layoutNode name="middle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55"/>
    </dgm:choose>
    <dgm:choose name="Name56">
      <dgm:if name="Name57" axis="root ch" ptType="all node" st="1 1" cnt="0 0" func="cnt" op="gte" val="3">
        <dgm:layoutNode name="centerBox">
          <dgm:alg type="composite">
            <dgm:param type="horzAlign" val="none"/>
            <dgm:param type="vertAlign" val="none"/>
          </dgm:alg>
          <dgm:shape xmlns:r="http://schemas.openxmlformats.org/officeDocument/2006/relationships" r:blip="">
            <dgm:adjLst/>
          </dgm:shape>
          <dgm:presOf/>
          <dgm:choose name="Name58">
            <dgm:if name="Name59" axis="ch ch" ptType="node node" st="3 1" cnt="1 0" func="cnt" op="gt" val="0">
              <dgm:constrLst>
                <dgm:constr type="l" for="ch" forName="centerBoxParent"/>
                <dgm:constr type="t" for="ch" forName="centerBoxParent"/>
                <dgm:constr type="w" for="ch" forName="centerBoxParent" refType="w"/>
                <dgm:constr type="h" for="ch" forName="centerBoxParent" refType="h"/>
                <dgm:constr type="bMarg" for="ch" forName="centerBoxParent" refType="h" fact="1.6"/>
                <dgm:constr type="l" for="ch" forName="centerBoxChildren" refType="w" fact="0.025"/>
                <dgm:constr type="t" for="ch" forName="centerBoxChildren" refType="h" fact="0.45"/>
                <dgm:constr type="w" for="ch" forName="centerBoxChildren" refType="w" fact="0.95"/>
                <dgm:constr type="h" for="ch" forName="centerBoxChildren" refType="h" fact="0.45"/>
              </dgm:constrLst>
            </dgm:if>
            <dgm:else name="Name60">
              <dgm:constrLst>
                <dgm:constr type="l" for="ch" forName="centerBoxParent"/>
                <dgm:constr type="t" for="ch" forName="centerBoxParent"/>
                <dgm:constr type="w" for="ch" forName="centerBoxParent" refType="w"/>
                <dgm:constr type="h" for="ch" forName="centerBoxParent" refType="h"/>
              </dgm:constrLst>
            </dgm:else>
          </dgm:choose>
          <dgm:ruleLst/>
          <dgm:layoutNode name="center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3" cnt="1"/>
            <dgm:constrLst>
              <dgm:constr type="tMarg" refType="primFontSz" fact="0.3"/>
              <dgm:constr type="lMarg" refType="primFontSz" fact="0.3"/>
              <dgm:constr type="rMarg" refType="primFontSz" fact="0.3"/>
            </dgm:constrLst>
            <dgm:ruleLst>
              <dgm:rule type="primFontSz" val="5" fact="NaN" max="NaN"/>
            </dgm:ruleLst>
          </dgm:layoutNode>
          <dgm:choose name="Name61">
            <dgm:if name="Name62" axis="ch ch" ptType="node node" st="3 1" cnt="1 0" func="cnt" op="gt" val="0">
              <dgm:layoutNode name="centerBoxChildren">
                <dgm:choose name="Name63">
                  <dgm:if name="Name64" func="var" arg="dir" op="equ" val="norm">
                    <dgm:alg type="lin">
                      <dgm:param type="horzAlign" val="l"/>
                    </dgm:alg>
                  </dgm:if>
                  <dgm:else name="Name65">
                    <dgm:alg type="lin">
                      <dgm:param type="linDir" val="fromR"/>
                      <dgm:param type="horzAlign" val="r"/>
                    </dgm:alg>
                  </dgm:else>
                </dgm:choose>
                <dgm:shape xmlns:r="http://schemas.openxmlformats.org/officeDocument/2006/relationships" r:blip="">
                  <dgm:adjLst/>
                </dgm:shape>
                <dgm:presOf/>
                <dgm:constrLst>
                  <dgm:constr type="w" for="ch" forName="cChild" refType="w"/>
                  <dgm:constr type="h" for="ch" forName="cChild" refType="h"/>
                </dgm:constrLst>
                <dgm:ruleLst/>
                <dgm:forEach name="Name66" axis="ch ch" ptType="node node" st="3 1" cnt="1 0">
                  <dgm:layoutNode name="c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67" axis="followSib" ptType="sibTrans" cnt="1">
                    <dgm:layoutNode name="cen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if>
            <dgm:else name="Name68"/>
          </dgm:choose>
        </dgm:layoutNode>
      </dgm:if>
      <dgm:else name="Name69"/>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jingdong liu</dc:creator>
  <cp:keywords/>
  <cp:lastModifiedBy>jingdong liu</cp:lastModifiedBy>
  <cp:revision>3</cp:revision>
  <dcterms:created xsi:type="dcterms:W3CDTF">2024-09-02T07:57:00Z</dcterms:created>
  <dcterms:modified xsi:type="dcterms:W3CDTF">2024-09-02T08:16:00Z</dcterms:modified>
</cp:coreProperties>
</file>